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eastAsiaTheme="minorHAnsi" w:hAnsi="Verdana" w:cstheme="minorBidi"/>
          <w:color w:val="auto"/>
          <w:sz w:val="22"/>
          <w:szCs w:val="22"/>
          <w:lang w:val="es-ES" w:eastAsia="en-US"/>
        </w:rPr>
        <w:id w:val="2122249802"/>
        <w:docPartObj>
          <w:docPartGallery w:val="Table of Contents"/>
          <w:docPartUnique/>
        </w:docPartObj>
      </w:sdtPr>
      <w:sdtEndPr>
        <w:rPr>
          <w:b/>
          <w:bCs/>
        </w:rPr>
      </w:sdtEndPr>
      <w:sdtContent>
        <w:p w14:paraId="70F3559E" w14:textId="7EAC70AC" w:rsidR="00A13C80" w:rsidRPr="0082337D" w:rsidRDefault="00A13C80" w:rsidP="0082337D">
          <w:pPr>
            <w:pStyle w:val="TtuloTDC"/>
            <w:rPr>
              <w:rFonts w:ascii="Verdana" w:hAnsi="Verdana"/>
              <w:color w:val="000000" w:themeColor="text1"/>
              <w:sz w:val="22"/>
              <w:szCs w:val="22"/>
              <w:lang w:val="es-ES"/>
            </w:rPr>
          </w:pPr>
          <w:r w:rsidRPr="0082337D">
            <w:rPr>
              <w:rFonts w:ascii="Verdana" w:hAnsi="Verdana"/>
              <w:color w:val="000000" w:themeColor="text1"/>
              <w:sz w:val="22"/>
              <w:szCs w:val="22"/>
              <w:lang w:val="es-ES"/>
            </w:rPr>
            <w:t>Contenido</w:t>
          </w:r>
        </w:p>
        <w:p w14:paraId="06E720F1" w14:textId="77777777" w:rsidR="00A13C80" w:rsidRPr="0082337D" w:rsidRDefault="00A13C80" w:rsidP="0082337D">
          <w:pPr>
            <w:rPr>
              <w:rFonts w:ascii="Verdana" w:hAnsi="Verdana"/>
              <w:sz w:val="22"/>
              <w:szCs w:val="22"/>
              <w:lang w:val="es-ES" w:eastAsia="es-CO"/>
            </w:rPr>
          </w:pPr>
        </w:p>
        <w:p w14:paraId="53C24418" w14:textId="319DBDB7" w:rsidR="000A501C" w:rsidRDefault="00A13C80">
          <w:pPr>
            <w:pStyle w:val="TDC1"/>
            <w:tabs>
              <w:tab w:val="left" w:pos="720"/>
              <w:tab w:val="right" w:leader="dot" w:pos="9062"/>
            </w:tabs>
            <w:rPr>
              <w:rFonts w:eastAsiaTheme="minorEastAsia"/>
              <w:noProof/>
              <w:kern w:val="2"/>
              <w:lang w:eastAsia="es-CO"/>
              <w14:ligatures w14:val="standardContextual"/>
            </w:rPr>
          </w:pPr>
          <w:r w:rsidRPr="0082337D">
            <w:rPr>
              <w:rFonts w:ascii="Verdana" w:hAnsi="Verdana"/>
              <w:sz w:val="22"/>
              <w:szCs w:val="22"/>
            </w:rPr>
            <w:fldChar w:fldCharType="begin"/>
          </w:r>
          <w:r w:rsidRPr="0082337D">
            <w:rPr>
              <w:rFonts w:ascii="Verdana" w:hAnsi="Verdana"/>
              <w:sz w:val="22"/>
              <w:szCs w:val="22"/>
            </w:rPr>
            <w:instrText xml:space="preserve"> TOC \o "1-3" \h \z \u </w:instrText>
          </w:r>
          <w:r w:rsidRPr="0082337D">
            <w:rPr>
              <w:rFonts w:ascii="Verdana" w:hAnsi="Verdana"/>
              <w:sz w:val="22"/>
              <w:szCs w:val="22"/>
            </w:rPr>
            <w:fldChar w:fldCharType="separate"/>
          </w:r>
          <w:hyperlink w:anchor="_Toc220592549" w:history="1">
            <w:r w:rsidR="000A501C" w:rsidRPr="00E045C3">
              <w:rPr>
                <w:rStyle w:val="Hipervnculo"/>
                <w:rFonts w:ascii="Verdana" w:hAnsi="Verdana"/>
                <w:b/>
                <w:bCs/>
                <w:noProof/>
              </w:rPr>
              <w:t>1.</w:t>
            </w:r>
            <w:r w:rsidR="000A501C">
              <w:rPr>
                <w:rFonts w:eastAsiaTheme="minorEastAsia"/>
                <w:noProof/>
                <w:kern w:val="2"/>
                <w:lang w:eastAsia="es-CO"/>
                <w14:ligatures w14:val="standardContextual"/>
              </w:rPr>
              <w:tab/>
            </w:r>
            <w:r w:rsidR="000A501C" w:rsidRPr="00E045C3">
              <w:rPr>
                <w:rStyle w:val="Hipervnculo"/>
                <w:rFonts w:ascii="Verdana" w:hAnsi="Verdana"/>
                <w:b/>
                <w:bCs/>
                <w:noProof/>
              </w:rPr>
              <w:t>INTRODUCCIÓN</w:t>
            </w:r>
            <w:r w:rsidR="000A501C">
              <w:rPr>
                <w:noProof/>
                <w:webHidden/>
              </w:rPr>
              <w:tab/>
            </w:r>
            <w:r w:rsidR="000A501C">
              <w:rPr>
                <w:noProof/>
                <w:webHidden/>
              </w:rPr>
              <w:fldChar w:fldCharType="begin"/>
            </w:r>
            <w:r w:rsidR="000A501C">
              <w:rPr>
                <w:noProof/>
                <w:webHidden/>
              </w:rPr>
              <w:instrText xml:space="preserve"> PAGEREF _Toc220592549 \h </w:instrText>
            </w:r>
            <w:r w:rsidR="000A501C">
              <w:rPr>
                <w:noProof/>
                <w:webHidden/>
              </w:rPr>
            </w:r>
            <w:r w:rsidR="000A501C">
              <w:rPr>
                <w:noProof/>
                <w:webHidden/>
              </w:rPr>
              <w:fldChar w:fldCharType="separate"/>
            </w:r>
            <w:r w:rsidR="000A501C">
              <w:rPr>
                <w:noProof/>
                <w:webHidden/>
              </w:rPr>
              <w:t>2</w:t>
            </w:r>
            <w:r w:rsidR="000A501C">
              <w:rPr>
                <w:noProof/>
                <w:webHidden/>
              </w:rPr>
              <w:fldChar w:fldCharType="end"/>
            </w:r>
          </w:hyperlink>
        </w:p>
        <w:p w14:paraId="5EBB3F5C" w14:textId="5CE32C98" w:rsidR="000A501C" w:rsidRDefault="000A501C">
          <w:pPr>
            <w:pStyle w:val="TDC1"/>
            <w:tabs>
              <w:tab w:val="left" w:pos="720"/>
              <w:tab w:val="right" w:leader="dot" w:pos="9062"/>
            </w:tabs>
            <w:rPr>
              <w:rFonts w:eastAsiaTheme="minorEastAsia"/>
              <w:noProof/>
              <w:kern w:val="2"/>
              <w:lang w:eastAsia="es-CO"/>
              <w14:ligatures w14:val="standardContextual"/>
            </w:rPr>
          </w:pPr>
          <w:hyperlink w:anchor="_Toc220592550" w:history="1">
            <w:r w:rsidRPr="00E045C3">
              <w:rPr>
                <w:rStyle w:val="Hipervnculo"/>
                <w:rFonts w:ascii="Verdana" w:hAnsi="Verdana"/>
                <w:b/>
                <w:bCs/>
                <w:noProof/>
              </w:rPr>
              <w:t>2.</w:t>
            </w:r>
            <w:r>
              <w:rPr>
                <w:rFonts w:eastAsiaTheme="minorEastAsia"/>
                <w:noProof/>
                <w:kern w:val="2"/>
                <w:lang w:eastAsia="es-CO"/>
                <w14:ligatures w14:val="standardContextual"/>
              </w:rPr>
              <w:tab/>
            </w:r>
            <w:r w:rsidRPr="00E045C3">
              <w:rPr>
                <w:rStyle w:val="Hipervnculo"/>
                <w:rFonts w:ascii="Verdana" w:hAnsi="Verdana"/>
                <w:b/>
                <w:bCs/>
                <w:noProof/>
              </w:rPr>
              <w:t>OBJETIVO</w:t>
            </w:r>
            <w:r>
              <w:rPr>
                <w:noProof/>
                <w:webHidden/>
              </w:rPr>
              <w:tab/>
            </w:r>
            <w:r>
              <w:rPr>
                <w:noProof/>
                <w:webHidden/>
              </w:rPr>
              <w:fldChar w:fldCharType="begin"/>
            </w:r>
            <w:r>
              <w:rPr>
                <w:noProof/>
                <w:webHidden/>
              </w:rPr>
              <w:instrText xml:space="preserve"> PAGEREF _Toc220592550 \h </w:instrText>
            </w:r>
            <w:r>
              <w:rPr>
                <w:noProof/>
                <w:webHidden/>
              </w:rPr>
            </w:r>
            <w:r>
              <w:rPr>
                <w:noProof/>
                <w:webHidden/>
              </w:rPr>
              <w:fldChar w:fldCharType="separate"/>
            </w:r>
            <w:r>
              <w:rPr>
                <w:noProof/>
                <w:webHidden/>
              </w:rPr>
              <w:t>2</w:t>
            </w:r>
            <w:r>
              <w:rPr>
                <w:noProof/>
                <w:webHidden/>
              </w:rPr>
              <w:fldChar w:fldCharType="end"/>
            </w:r>
          </w:hyperlink>
        </w:p>
        <w:p w14:paraId="507A82D0" w14:textId="3AD9F8F5" w:rsidR="000A501C" w:rsidRDefault="000A501C">
          <w:pPr>
            <w:pStyle w:val="TDC1"/>
            <w:tabs>
              <w:tab w:val="left" w:pos="720"/>
              <w:tab w:val="right" w:leader="dot" w:pos="9062"/>
            </w:tabs>
            <w:rPr>
              <w:rFonts w:eastAsiaTheme="minorEastAsia"/>
              <w:noProof/>
              <w:kern w:val="2"/>
              <w:lang w:eastAsia="es-CO"/>
              <w14:ligatures w14:val="standardContextual"/>
            </w:rPr>
          </w:pPr>
          <w:hyperlink w:anchor="_Toc220592551" w:history="1">
            <w:r w:rsidRPr="00E045C3">
              <w:rPr>
                <w:rStyle w:val="Hipervnculo"/>
                <w:rFonts w:ascii="Verdana" w:hAnsi="Verdana"/>
                <w:b/>
                <w:bCs/>
                <w:noProof/>
              </w:rPr>
              <w:t>3.</w:t>
            </w:r>
            <w:r>
              <w:rPr>
                <w:rFonts w:eastAsiaTheme="minorEastAsia"/>
                <w:noProof/>
                <w:kern w:val="2"/>
                <w:lang w:eastAsia="es-CO"/>
                <w14:ligatures w14:val="standardContextual"/>
              </w:rPr>
              <w:tab/>
            </w:r>
            <w:r w:rsidRPr="00E045C3">
              <w:rPr>
                <w:rStyle w:val="Hipervnculo"/>
                <w:rFonts w:ascii="Verdana" w:hAnsi="Verdana"/>
                <w:b/>
                <w:bCs/>
                <w:noProof/>
              </w:rPr>
              <w:t>ALCANCE</w:t>
            </w:r>
            <w:r>
              <w:rPr>
                <w:noProof/>
                <w:webHidden/>
              </w:rPr>
              <w:tab/>
            </w:r>
            <w:r>
              <w:rPr>
                <w:noProof/>
                <w:webHidden/>
              </w:rPr>
              <w:fldChar w:fldCharType="begin"/>
            </w:r>
            <w:r>
              <w:rPr>
                <w:noProof/>
                <w:webHidden/>
              </w:rPr>
              <w:instrText xml:space="preserve"> PAGEREF _Toc220592551 \h </w:instrText>
            </w:r>
            <w:r>
              <w:rPr>
                <w:noProof/>
                <w:webHidden/>
              </w:rPr>
            </w:r>
            <w:r>
              <w:rPr>
                <w:noProof/>
                <w:webHidden/>
              </w:rPr>
              <w:fldChar w:fldCharType="separate"/>
            </w:r>
            <w:r>
              <w:rPr>
                <w:noProof/>
                <w:webHidden/>
              </w:rPr>
              <w:t>2</w:t>
            </w:r>
            <w:r>
              <w:rPr>
                <w:noProof/>
                <w:webHidden/>
              </w:rPr>
              <w:fldChar w:fldCharType="end"/>
            </w:r>
          </w:hyperlink>
        </w:p>
        <w:p w14:paraId="06F94FF7" w14:textId="00E9D6B9" w:rsidR="000A501C" w:rsidRDefault="000A501C">
          <w:pPr>
            <w:pStyle w:val="TDC1"/>
            <w:tabs>
              <w:tab w:val="left" w:pos="720"/>
              <w:tab w:val="right" w:leader="dot" w:pos="9062"/>
            </w:tabs>
            <w:rPr>
              <w:rFonts w:eastAsiaTheme="minorEastAsia"/>
              <w:noProof/>
              <w:kern w:val="2"/>
              <w:lang w:eastAsia="es-CO"/>
              <w14:ligatures w14:val="standardContextual"/>
            </w:rPr>
          </w:pPr>
          <w:hyperlink w:anchor="_Toc220592552" w:history="1">
            <w:r w:rsidRPr="00E045C3">
              <w:rPr>
                <w:rStyle w:val="Hipervnculo"/>
                <w:rFonts w:ascii="Verdana" w:hAnsi="Verdana"/>
                <w:b/>
                <w:bCs/>
                <w:noProof/>
              </w:rPr>
              <w:t>4.</w:t>
            </w:r>
            <w:r>
              <w:rPr>
                <w:rFonts w:eastAsiaTheme="minorEastAsia"/>
                <w:noProof/>
                <w:kern w:val="2"/>
                <w:lang w:eastAsia="es-CO"/>
                <w14:ligatures w14:val="standardContextual"/>
              </w:rPr>
              <w:tab/>
            </w:r>
            <w:r w:rsidRPr="00E045C3">
              <w:rPr>
                <w:rStyle w:val="Hipervnculo"/>
                <w:rFonts w:ascii="Verdana" w:hAnsi="Verdana"/>
                <w:b/>
                <w:bCs/>
                <w:noProof/>
              </w:rPr>
              <w:t>DEFINICIONES CLAVE</w:t>
            </w:r>
            <w:r>
              <w:rPr>
                <w:noProof/>
                <w:webHidden/>
              </w:rPr>
              <w:tab/>
            </w:r>
            <w:r>
              <w:rPr>
                <w:noProof/>
                <w:webHidden/>
              </w:rPr>
              <w:fldChar w:fldCharType="begin"/>
            </w:r>
            <w:r>
              <w:rPr>
                <w:noProof/>
                <w:webHidden/>
              </w:rPr>
              <w:instrText xml:space="preserve"> PAGEREF _Toc220592552 \h </w:instrText>
            </w:r>
            <w:r>
              <w:rPr>
                <w:noProof/>
                <w:webHidden/>
              </w:rPr>
            </w:r>
            <w:r>
              <w:rPr>
                <w:noProof/>
                <w:webHidden/>
              </w:rPr>
              <w:fldChar w:fldCharType="separate"/>
            </w:r>
            <w:r>
              <w:rPr>
                <w:noProof/>
                <w:webHidden/>
              </w:rPr>
              <w:t>2</w:t>
            </w:r>
            <w:r>
              <w:rPr>
                <w:noProof/>
                <w:webHidden/>
              </w:rPr>
              <w:fldChar w:fldCharType="end"/>
            </w:r>
          </w:hyperlink>
        </w:p>
        <w:p w14:paraId="257D6783" w14:textId="7C58BA0C" w:rsidR="000A501C" w:rsidRDefault="000A501C">
          <w:pPr>
            <w:pStyle w:val="TDC1"/>
            <w:tabs>
              <w:tab w:val="left" w:pos="720"/>
              <w:tab w:val="right" w:leader="dot" w:pos="9062"/>
            </w:tabs>
            <w:rPr>
              <w:rFonts w:eastAsiaTheme="minorEastAsia"/>
              <w:noProof/>
              <w:kern w:val="2"/>
              <w:lang w:eastAsia="es-CO"/>
              <w14:ligatures w14:val="standardContextual"/>
            </w:rPr>
          </w:pPr>
          <w:hyperlink w:anchor="_Toc220592553" w:history="1">
            <w:r w:rsidRPr="00E045C3">
              <w:rPr>
                <w:rStyle w:val="Hipervnculo"/>
                <w:rFonts w:ascii="Verdana" w:hAnsi="Verdana"/>
                <w:b/>
                <w:bCs/>
                <w:noProof/>
              </w:rPr>
              <w:t>5.</w:t>
            </w:r>
            <w:r>
              <w:rPr>
                <w:rFonts w:eastAsiaTheme="minorEastAsia"/>
                <w:noProof/>
                <w:kern w:val="2"/>
                <w:lang w:eastAsia="es-CO"/>
                <w14:ligatures w14:val="standardContextual"/>
              </w:rPr>
              <w:tab/>
            </w:r>
            <w:r w:rsidRPr="00E045C3">
              <w:rPr>
                <w:rStyle w:val="Hipervnculo"/>
                <w:rFonts w:ascii="Verdana" w:hAnsi="Verdana"/>
                <w:b/>
                <w:bCs/>
                <w:noProof/>
              </w:rPr>
              <w:t>ROLES Y RESPONSABILIDADES</w:t>
            </w:r>
            <w:r>
              <w:rPr>
                <w:noProof/>
                <w:webHidden/>
              </w:rPr>
              <w:tab/>
            </w:r>
            <w:r>
              <w:rPr>
                <w:noProof/>
                <w:webHidden/>
              </w:rPr>
              <w:fldChar w:fldCharType="begin"/>
            </w:r>
            <w:r>
              <w:rPr>
                <w:noProof/>
                <w:webHidden/>
              </w:rPr>
              <w:instrText xml:space="preserve"> PAGEREF _Toc220592553 \h </w:instrText>
            </w:r>
            <w:r>
              <w:rPr>
                <w:noProof/>
                <w:webHidden/>
              </w:rPr>
            </w:r>
            <w:r>
              <w:rPr>
                <w:noProof/>
                <w:webHidden/>
              </w:rPr>
              <w:fldChar w:fldCharType="separate"/>
            </w:r>
            <w:r>
              <w:rPr>
                <w:noProof/>
                <w:webHidden/>
              </w:rPr>
              <w:t>2</w:t>
            </w:r>
            <w:r>
              <w:rPr>
                <w:noProof/>
                <w:webHidden/>
              </w:rPr>
              <w:fldChar w:fldCharType="end"/>
            </w:r>
          </w:hyperlink>
        </w:p>
        <w:p w14:paraId="56F8C995" w14:textId="0A550122" w:rsidR="000A501C" w:rsidRDefault="000A501C">
          <w:pPr>
            <w:pStyle w:val="TDC1"/>
            <w:tabs>
              <w:tab w:val="left" w:pos="720"/>
              <w:tab w:val="right" w:leader="dot" w:pos="9062"/>
            </w:tabs>
            <w:rPr>
              <w:rFonts w:eastAsiaTheme="minorEastAsia"/>
              <w:noProof/>
              <w:kern w:val="2"/>
              <w:lang w:eastAsia="es-CO"/>
              <w14:ligatures w14:val="standardContextual"/>
            </w:rPr>
          </w:pPr>
          <w:hyperlink w:anchor="_Toc220592554" w:history="1">
            <w:r w:rsidRPr="00E045C3">
              <w:rPr>
                <w:rStyle w:val="Hipervnculo"/>
                <w:rFonts w:ascii="Verdana" w:hAnsi="Verdana"/>
                <w:b/>
                <w:bCs/>
                <w:noProof/>
              </w:rPr>
              <w:t>6.</w:t>
            </w:r>
            <w:r>
              <w:rPr>
                <w:rFonts w:eastAsiaTheme="minorEastAsia"/>
                <w:noProof/>
                <w:kern w:val="2"/>
                <w:lang w:eastAsia="es-CO"/>
                <w14:ligatures w14:val="standardContextual"/>
              </w:rPr>
              <w:tab/>
            </w:r>
            <w:r w:rsidRPr="00E045C3">
              <w:rPr>
                <w:rStyle w:val="Hipervnculo"/>
                <w:rFonts w:ascii="Verdana" w:hAnsi="Verdana"/>
                <w:b/>
                <w:bCs/>
                <w:noProof/>
              </w:rPr>
              <w:t>METODOLOGÍA</w:t>
            </w:r>
            <w:r>
              <w:rPr>
                <w:noProof/>
                <w:webHidden/>
              </w:rPr>
              <w:tab/>
            </w:r>
            <w:r>
              <w:rPr>
                <w:noProof/>
                <w:webHidden/>
              </w:rPr>
              <w:fldChar w:fldCharType="begin"/>
            </w:r>
            <w:r>
              <w:rPr>
                <w:noProof/>
                <w:webHidden/>
              </w:rPr>
              <w:instrText xml:space="preserve"> PAGEREF _Toc220592554 \h </w:instrText>
            </w:r>
            <w:r>
              <w:rPr>
                <w:noProof/>
                <w:webHidden/>
              </w:rPr>
            </w:r>
            <w:r>
              <w:rPr>
                <w:noProof/>
                <w:webHidden/>
              </w:rPr>
              <w:fldChar w:fldCharType="separate"/>
            </w:r>
            <w:r>
              <w:rPr>
                <w:noProof/>
                <w:webHidden/>
              </w:rPr>
              <w:t>2</w:t>
            </w:r>
            <w:r>
              <w:rPr>
                <w:noProof/>
                <w:webHidden/>
              </w:rPr>
              <w:fldChar w:fldCharType="end"/>
            </w:r>
          </w:hyperlink>
        </w:p>
        <w:p w14:paraId="215A2D6D" w14:textId="341D4938" w:rsidR="000A501C" w:rsidRDefault="000A501C">
          <w:pPr>
            <w:pStyle w:val="TDC1"/>
            <w:tabs>
              <w:tab w:val="left" w:pos="720"/>
              <w:tab w:val="right" w:leader="dot" w:pos="9062"/>
            </w:tabs>
            <w:rPr>
              <w:rFonts w:eastAsiaTheme="minorEastAsia"/>
              <w:noProof/>
              <w:kern w:val="2"/>
              <w:lang w:eastAsia="es-CO"/>
              <w14:ligatures w14:val="standardContextual"/>
            </w:rPr>
          </w:pPr>
          <w:hyperlink w:anchor="_Toc220592555" w:history="1">
            <w:r w:rsidRPr="00E045C3">
              <w:rPr>
                <w:rStyle w:val="Hipervnculo"/>
                <w:rFonts w:ascii="Verdana" w:hAnsi="Verdana"/>
                <w:b/>
                <w:bCs/>
                <w:noProof/>
              </w:rPr>
              <w:t>7.</w:t>
            </w:r>
            <w:r>
              <w:rPr>
                <w:rFonts w:eastAsiaTheme="minorEastAsia"/>
                <w:noProof/>
                <w:kern w:val="2"/>
                <w:lang w:eastAsia="es-CO"/>
                <w14:ligatures w14:val="standardContextual"/>
              </w:rPr>
              <w:tab/>
            </w:r>
            <w:r w:rsidRPr="00E045C3">
              <w:rPr>
                <w:rStyle w:val="Hipervnculo"/>
                <w:rFonts w:ascii="Verdana" w:hAnsi="Verdana"/>
                <w:b/>
                <w:bCs/>
                <w:noProof/>
              </w:rPr>
              <w:t>LINEAMIENTOS SOBRE EL CONTENIDO DE LOS INFORMES</w:t>
            </w:r>
            <w:r>
              <w:rPr>
                <w:noProof/>
                <w:webHidden/>
              </w:rPr>
              <w:tab/>
            </w:r>
            <w:r>
              <w:rPr>
                <w:noProof/>
                <w:webHidden/>
              </w:rPr>
              <w:fldChar w:fldCharType="begin"/>
            </w:r>
            <w:r>
              <w:rPr>
                <w:noProof/>
                <w:webHidden/>
              </w:rPr>
              <w:instrText xml:space="preserve"> PAGEREF _Toc220592555 \h </w:instrText>
            </w:r>
            <w:r>
              <w:rPr>
                <w:noProof/>
                <w:webHidden/>
              </w:rPr>
            </w:r>
            <w:r>
              <w:rPr>
                <w:noProof/>
                <w:webHidden/>
              </w:rPr>
              <w:fldChar w:fldCharType="separate"/>
            </w:r>
            <w:r>
              <w:rPr>
                <w:noProof/>
                <w:webHidden/>
              </w:rPr>
              <w:t>3</w:t>
            </w:r>
            <w:r>
              <w:rPr>
                <w:noProof/>
                <w:webHidden/>
              </w:rPr>
              <w:fldChar w:fldCharType="end"/>
            </w:r>
          </w:hyperlink>
        </w:p>
        <w:p w14:paraId="1B8D6F57" w14:textId="1AC8A967" w:rsidR="000A501C" w:rsidRDefault="000A501C">
          <w:pPr>
            <w:pStyle w:val="TDC1"/>
            <w:tabs>
              <w:tab w:val="left" w:pos="720"/>
              <w:tab w:val="right" w:leader="dot" w:pos="9062"/>
            </w:tabs>
            <w:rPr>
              <w:rFonts w:eastAsiaTheme="minorEastAsia"/>
              <w:noProof/>
              <w:kern w:val="2"/>
              <w:lang w:eastAsia="es-CO"/>
              <w14:ligatures w14:val="standardContextual"/>
            </w:rPr>
          </w:pPr>
          <w:hyperlink w:anchor="_Toc220592556" w:history="1">
            <w:r w:rsidRPr="00E045C3">
              <w:rPr>
                <w:rStyle w:val="Hipervnculo"/>
                <w:rFonts w:ascii="Verdana" w:hAnsi="Verdana"/>
                <w:b/>
                <w:bCs/>
                <w:noProof/>
              </w:rPr>
              <w:t>8.</w:t>
            </w:r>
            <w:r>
              <w:rPr>
                <w:rFonts w:eastAsiaTheme="minorEastAsia"/>
                <w:noProof/>
                <w:kern w:val="2"/>
                <w:lang w:eastAsia="es-CO"/>
                <w14:ligatures w14:val="standardContextual"/>
              </w:rPr>
              <w:tab/>
            </w:r>
            <w:r w:rsidRPr="00E045C3">
              <w:rPr>
                <w:rStyle w:val="Hipervnculo"/>
                <w:rFonts w:ascii="Verdana" w:hAnsi="Verdana"/>
                <w:b/>
                <w:bCs/>
                <w:noProof/>
              </w:rPr>
              <w:t>MODELO DE INFORME INTERNO</w:t>
            </w:r>
            <w:r>
              <w:rPr>
                <w:noProof/>
                <w:webHidden/>
              </w:rPr>
              <w:tab/>
            </w:r>
            <w:r>
              <w:rPr>
                <w:noProof/>
                <w:webHidden/>
              </w:rPr>
              <w:fldChar w:fldCharType="begin"/>
            </w:r>
            <w:r>
              <w:rPr>
                <w:noProof/>
                <w:webHidden/>
              </w:rPr>
              <w:instrText xml:space="preserve"> PAGEREF _Toc220592556 \h </w:instrText>
            </w:r>
            <w:r>
              <w:rPr>
                <w:noProof/>
                <w:webHidden/>
              </w:rPr>
            </w:r>
            <w:r>
              <w:rPr>
                <w:noProof/>
                <w:webHidden/>
              </w:rPr>
              <w:fldChar w:fldCharType="separate"/>
            </w:r>
            <w:r>
              <w:rPr>
                <w:noProof/>
                <w:webHidden/>
              </w:rPr>
              <w:t>4</w:t>
            </w:r>
            <w:r>
              <w:rPr>
                <w:noProof/>
                <w:webHidden/>
              </w:rPr>
              <w:fldChar w:fldCharType="end"/>
            </w:r>
          </w:hyperlink>
        </w:p>
        <w:p w14:paraId="1BF50DB0" w14:textId="6709D3BD" w:rsidR="000A501C" w:rsidRDefault="000A501C">
          <w:pPr>
            <w:pStyle w:val="TDC1"/>
            <w:tabs>
              <w:tab w:val="left" w:pos="720"/>
              <w:tab w:val="right" w:leader="dot" w:pos="9062"/>
            </w:tabs>
            <w:rPr>
              <w:rFonts w:eastAsiaTheme="minorEastAsia"/>
              <w:noProof/>
              <w:kern w:val="2"/>
              <w:lang w:eastAsia="es-CO"/>
              <w14:ligatures w14:val="standardContextual"/>
            </w:rPr>
          </w:pPr>
          <w:hyperlink w:anchor="_Toc220592557" w:history="1">
            <w:r w:rsidRPr="00E045C3">
              <w:rPr>
                <w:rStyle w:val="Hipervnculo"/>
                <w:rFonts w:ascii="Verdana" w:hAnsi="Verdana"/>
                <w:b/>
                <w:bCs/>
                <w:noProof/>
              </w:rPr>
              <w:t>9.</w:t>
            </w:r>
            <w:r>
              <w:rPr>
                <w:rFonts w:eastAsiaTheme="minorEastAsia"/>
                <w:noProof/>
                <w:kern w:val="2"/>
                <w:lang w:eastAsia="es-CO"/>
                <w14:ligatures w14:val="standardContextual"/>
              </w:rPr>
              <w:tab/>
            </w:r>
            <w:r w:rsidRPr="00E045C3">
              <w:rPr>
                <w:rStyle w:val="Hipervnculo"/>
                <w:rFonts w:ascii="Verdana" w:hAnsi="Verdana"/>
                <w:b/>
                <w:bCs/>
                <w:noProof/>
              </w:rPr>
              <w:t>INFORMES OFICINA ASESORA DE PLANEACIÓN – GRUPO DE MEJORAMIENTO INSTITUCIONAL</w:t>
            </w:r>
            <w:r>
              <w:rPr>
                <w:noProof/>
                <w:webHidden/>
              </w:rPr>
              <w:tab/>
            </w:r>
            <w:r>
              <w:rPr>
                <w:noProof/>
                <w:webHidden/>
              </w:rPr>
              <w:fldChar w:fldCharType="begin"/>
            </w:r>
            <w:r>
              <w:rPr>
                <w:noProof/>
                <w:webHidden/>
              </w:rPr>
              <w:instrText xml:space="preserve"> PAGEREF _Toc220592557 \h </w:instrText>
            </w:r>
            <w:r>
              <w:rPr>
                <w:noProof/>
                <w:webHidden/>
              </w:rPr>
            </w:r>
            <w:r>
              <w:rPr>
                <w:noProof/>
                <w:webHidden/>
              </w:rPr>
              <w:fldChar w:fldCharType="separate"/>
            </w:r>
            <w:r>
              <w:rPr>
                <w:noProof/>
                <w:webHidden/>
              </w:rPr>
              <w:t>5</w:t>
            </w:r>
            <w:r>
              <w:rPr>
                <w:noProof/>
                <w:webHidden/>
              </w:rPr>
              <w:fldChar w:fldCharType="end"/>
            </w:r>
          </w:hyperlink>
        </w:p>
        <w:p w14:paraId="231ACB71" w14:textId="2BC41408" w:rsidR="000A501C" w:rsidRDefault="000A501C">
          <w:pPr>
            <w:pStyle w:val="TDC1"/>
            <w:tabs>
              <w:tab w:val="left" w:pos="720"/>
              <w:tab w:val="right" w:leader="dot" w:pos="9062"/>
            </w:tabs>
            <w:rPr>
              <w:rFonts w:eastAsiaTheme="minorEastAsia"/>
              <w:noProof/>
              <w:kern w:val="2"/>
              <w:lang w:eastAsia="es-CO"/>
              <w14:ligatures w14:val="standardContextual"/>
            </w:rPr>
          </w:pPr>
          <w:hyperlink w:anchor="_Toc220592558" w:history="1">
            <w:r w:rsidRPr="00E045C3">
              <w:rPr>
                <w:rStyle w:val="Hipervnculo"/>
                <w:rFonts w:ascii="Verdana" w:hAnsi="Verdana"/>
                <w:b/>
                <w:bCs/>
                <w:noProof/>
              </w:rPr>
              <w:t>10.</w:t>
            </w:r>
            <w:r>
              <w:rPr>
                <w:rFonts w:eastAsiaTheme="minorEastAsia"/>
                <w:noProof/>
                <w:kern w:val="2"/>
                <w:lang w:eastAsia="es-CO"/>
                <w14:ligatures w14:val="standardContextual"/>
              </w:rPr>
              <w:tab/>
            </w:r>
            <w:r w:rsidRPr="00E045C3">
              <w:rPr>
                <w:rStyle w:val="Hipervnculo"/>
                <w:rFonts w:ascii="Verdana" w:hAnsi="Verdana"/>
                <w:b/>
                <w:bCs/>
                <w:noProof/>
              </w:rPr>
              <w:t>INFORMES DE LAS DEPENDENCIAS</w:t>
            </w:r>
            <w:r>
              <w:rPr>
                <w:noProof/>
                <w:webHidden/>
              </w:rPr>
              <w:tab/>
            </w:r>
            <w:r>
              <w:rPr>
                <w:noProof/>
                <w:webHidden/>
              </w:rPr>
              <w:fldChar w:fldCharType="begin"/>
            </w:r>
            <w:r>
              <w:rPr>
                <w:noProof/>
                <w:webHidden/>
              </w:rPr>
              <w:instrText xml:space="preserve"> PAGEREF _Toc220592558 \h </w:instrText>
            </w:r>
            <w:r>
              <w:rPr>
                <w:noProof/>
                <w:webHidden/>
              </w:rPr>
            </w:r>
            <w:r>
              <w:rPr>
                <w:noProof/>
                <w:webHidden/>
              </w:rPr>
              <w:fldChar w:fldCharType="separate"/>
            </w:r>
            <w:r>
              <w:rPr>
                <w:noProof/>
                <w:webHidden/>
              </w:rPr>
              <w:t>6</w:t>
            </w:r>
            <w:r>
              <w:rPr>
                <w:noProof/>
                <w:webHidden/>
              </w:rPr>
              <w:fldChar w:fldCharType="end"/>
            </w:r>
          </w:hyperlink>
        </w:p>
        <w:p w14:paraId="4228920C" w14:textId="55FB71DC" w:rsidR="00A13C80" w:rsidRPr="0082337D" w:rsidRDefault="00A13C80" w:rsidP="0082337D">
          <w:pPr>
            <w:rPr>
              <w:rFonts w:ascii="Verdana" w:hAnsi="Verdana"/>
              <w:sz w:val="22"/>
              <w:szCs w:val="22"/>
            </w:rPr>
          </w:pPr>
          <w:r w:rsidRPr="0082337D">
            <w:rPr>
              <w:rFonts w:ascii="Verdana" w:hAnsi="Verdana"/>
              <w:b/>
              <w:bCs/>
              <w:sz w:val="22"/>
              <w:szCs w:val="22"/>
              <w:lang w:val="es-ES"/>
            </w:rPr>
            <w:fldChar w:fldCharType="end"/>
          </w:r>
        </w:p>
      </w:sdtContent>
    </w:sdt>
    <w:p w14:paraId="36EF05FA" w14:textId="6BE76184" w:rsidR="00A13C80" w:rsidRPr="0082337D" w:rsidRDefault="00A13C80" w:rsidP="0082337D">
      <w:pPr>
        <w:spacing w:after="240"/>
        <w:rPr>
          <w:rFonts w:ascii="Verdana" w:hAnsi="Verdana" w:cs="Arial"/>
          <w:b/>
          <w:sz w:val="22"/>
          <w:szCs w:val="22"/>
        </w:rPr>
      </w:pPr>
      <w:r w:rsidRPr="0082337D">
        <w:rPr>
          <w:rFonts w:ascii="Verdana" w:hAnsi="Verdana" w:cs="Arial"/>
          <w:b/>
          <w:sz w:val="22"/>
          <w:szCs w:val="22"/>
        </w:rPr>
        <w:br w:type="page"/>
      </w:r>
    </w:p>
    <w:p w14:paraId="77FFAD6F" w14:textId="0C15AF34" w:rsidR="00A27C8C" w:rsidRPr="0082337D" w:rsidRDefault="00A27C8C" w:rsidP="0082337D">
      <w:pPr>
        <w:pStyle w:val="Ttulo1"/>
        <w:numPr>
          <w:ilvl w:val="0"/>
          <w:numId w:val="14"/>
        </w:numPr>
        <w:spacing w:after="240"/>
        <w:ind w:left="426"/>
        <w:rPr>
          <w:rFonts w:ascii="Verdana" w:hAnsi="Verdana"/>
          <w:b/>
          <w:bCs/>
          <w:color w:val="auto"/>
          <w:sz w:val="22"/>
          <w:szCs w:val="22"/>
        </w:rPr>
      </w:pPr>
      <w:bookmarkStart w:id="0" w:name="_Toc220592549"/>
      <w:r w:rsidRPr="0082337D">
        <w:rPr>
          <w:rFonts w:ascii="Verdana" w:hAnsi="Verdana"/>
          <w:b/>
          <w:bCs/>
          <w:color w:val="auto"/>
          <w:sz w:val="22"/>
          <w:szCs w:val="22"/>
        </w:rPr>
        <w:lastRenderedPageBreak/>
        <w:t>INTRODUCCIÓN</w:t>
      </w:r>
      <w:bookmarkEnd w:id="0"/>
    </w:p>
    <w:p w14:paraId="727F0F1E" w14:textId="71396342" w:rsidR="005F696D" w:rsidRPr="0082337D" w:rsidRDefault="007310DE" w:rsidP="0082337D">
      <w:pPr>
        <w:spacing w:after="240" w:line="276" w:lineRule="auto"/>
        <w:contextualSpacing/>
        <w:jc w:val="both"/>
        <w:rPr>
          <w:rFonts w:ascii="Verdana" w:hAnsi="Verdana"/>
          <w:sz w:val="22"/>
          <w:szCs w:val="22"/>
        </w:rPr>
      </w:pPr>
      <w:r w:rsidRPr="0082337D">
        <w:rPr>
          <w:rFonts w:ascii="Verdana" w:hAnsi="Verdana"/>
          <w:sz w:val="22"/>
          <w:szCs w:val="22"/>
        </w:rPr>
        <w:t>El presente documento constituye el marco metodológico para la consolidación de la información de gestión de la entidad.</w:t>
      </w:r>
      <w:r w:rsidR="00817639" w:rsidRPr="0082337D">
        <w:rPr>
          <w:rFonts w:ascii="Verdana" w:hAnsi="Verdana"/>
          <w:sz w:val="22"/>
          <w:szCs w:val="22"/>
        </w:rPr>
        <w:t xml:space="preserve"> Su propósito es dar cuenta de los logros, cumplimiento de metas, procesos ejecutados y dificultades encontradas en la gestión durante un periodo determinad</w:t>
      </w:r>
      <w:r w:rsidR="005F696D" w:rsidRPr="0082337D">
        <w:rPr>
          <w:rFonts w:ascii="Verdana" w:hAnsi="Verdana"/>
          <w:sz w:val="22"/>
          <w:szCs w:val="22"/>
        </w:rPr>
        <w:t>o, permitiendo la trazabilidad y transparencia institucional.</w:t>
      </w:r>
    </w:p>
    <w:p w14:paraId="284801FF" w14:textId="77777777" w:rsidR="00A27C8C" w:rsidRPr="0082337D" w:rsidRDefault="00A27C8C" w:rsidP="0082337D">
      <w:pPr>
        <w:pStyle w:val="Ttulo1"/>
        <w:numPr>
          <w:ilvl w:val="0"/>
          <w:numId w:val="14"/>
        </w:numPr>
        <w:spacing w:after="240"/>
        <w:ind w:left="426"/>
        <w:rPr>
          <w:rFonts w:ascii="Verdana" w:hAnsi="Verdana"/>
          <w:b/>
          <w:bCs/>
          <w:color w:val="auto"/>
          <w:sz w:val="22"/>
          <w:szCs w:val="22"/>
        </w:rPr>
      </w:pPr>
      <w:bookmarkStart w:id="1" w:name="_Toc220592550"/>
      <w:r w:rsidRPr="0082337D">
        <w:rPr>
          <w:rFonts w:ascii="Verdana" w:hAnsi="Verdana"/>
          <w:b/>
          <w:bCs/>
          <w:color w:val="auto"/>
          <w:sz w:val="22"/>
          <w:szCs w:val="22"/>
        </w:rPr>
        <w:t>OBJETIVO</w:t>
      </w:r>
      <w:bookmarkEnd w:id="1"/>
      <w:r w:rsidRPr="0082337D">
        <w:rPr>
          <w:rFonts w:ascii="Verdana" w:hAnsi="Verdana"/>
          <w:b/>
          <w:bCs/>
          <w:color w:val="auto"/>
          <w:sz w:val="22"/>
          <w:szCs w:val="22"/>
        </w:rPr>
        <w:t xml:space="preserve">           </w:t>
      </w:r>
    </w:p>
    <w:p w14:paraId="32C295E1" w14:textId="1FCA0A7C" w:rsidR="005F696D" w:rsidRPr="0082337D" w:rsidRDefault="00A27C8C" w:rsidP="0082337D">
      <w:pPr>
        <w:spacing w:after="240" w:line="276" w:lineRule="auto"/>
        <w:contextualSpacing/>
        <w:jc w:val="both"/>
        <w:rPr>
          <w:rFonts w:ascii="Verdana" w:hAnsi="Verdana"/>
          <w:sz w:val="22"/>
          <w:szCs w:val="22"/>
        </w:rPr>
      </w:pPr>
      <w:r w:rsidRPr="0082337D">
        <w:rPr>
          <w:rFonts w:ascii="Verdana" w:hAnsi="Verdana"/>
          <w:sz w:val="22"/>
          <w:szCs w:val="22"/>
        </w:rPr>
        <w:t>Establecer la metodología para</w:t>
      </w:r>
      <w:r w:rsidR="005F696D" w:rsidRPr="0082337D">
        <w:rPr>
          <w:rFonts w:ascii="Verdana" w:hAnsi="Verdana"/>
          <w:sz w:val="22"/>
          <w:szCs w:val="22"/>
        </w:rPr>
        <w:t xml:space="preserve"> la elaboración y presentación de informes que sirven de </w:t>
      </w:r>
      <w:r w:rsidRPr="0082337D">
        <w:rPr>
          <w:rFonts w:ascii="Verdana" w:hAnsi="Verdana"/>
          <w:sz w:val="22"/>
          <w:szCs w:val="22"/>
        </w:rPr>
        <w:t xml:space="preserve">soporte a las actividades </w:t>
      </w:r>
      <w:r w:rsidR="005F696D" w:rsidRPr="0082337D">
        <w:rPr>
          <w:rFonts w:ascii="Verdana" w:hAnsi="Verdana"/>
          <w:sz w:val="22"/>
          <w:szCs w:val="22"/>
        </w:rPr>
        <w:t xml:space="preserve">y </w:t>
      </w:r>
      <w:r w:rsidRPr="0082337D">
        <w:rPr>
          <w:rFonts w:ascii="Verdana" w:hAnsi="Verdana"/>
          <w:sz w:val="22"/>
          <w:szCs w:val="22"/>
        </w:rPr>
        <w:t xml:space="preserve">planes institucionales </w:t>
      </w:r>
      <w:r w:rsidR="005F696D" w:rsidRPr="0082337D">
        <w:rPr>
          <w:rFonts w:ascii="Verdana" w:hAnsi="Verdana"/>
          <w:sz w:val="22"/>
          <w:szCs w:val="22"/>
        </w:rPr>
        <w:t>asegurando su correcto cargue en la Suite Visión Empresarial o en la página web institucional.</w:t>
      </w:r>
    </w:p>
    <w:p w14:paraId="1794270A" w14:textId="77777777" w:rsidR="00A27C8C" w:rsidRPr="0082337D" w:rsidRDefault="00A27C8C" w:rsidP="0082337D">
      <w:pPr>
        <w:pStyle w:val="Ttulo1"/>
        <w:numPr>
          <w:ilvl w:val="0"/>
          <w:numId w:val="14"/>
        </w:numPr>
        <w:spacing w:after="240"/>
        <w:ind w:left="426"/>
        <w:rPr>
          <w:rFonts w:ascii="Verdana" w:hAnsi="Verdana"/>
          <w:b/>
          <w:bCs/>
          <w:color w:val="auto"/>
          <w:sz w:val="22"/>
          <w:szCs w:val="22"/>
        </w:rPr>
      </w:pPr>
      <w:bookmarkStart w:id="2" w:name="_Toc220592551"/>
      <w:r w:rsidRPr="0082337D">
        <w:rPr>
          <w:rFonts w:ascii="Verdana" w:hAnsi="Verdana"/>
          <w:b/>
          <w:bCs/>
          <w:color w:val="auto"/>
          <w:sz w:val="22"/>
          <w:szCs w:val="22"/>
        </w:rPr>
        <w:t>ALCANCE</w:t>
      </w:r>
      <w:bookmarkEnd w:id="2"/>
    </w:p>
    <w:p w14:paraId="6A286AE1" w14:textId="24645E28" w:rsidR="00BD5B72" w:rsidRPr="0082337D" w:rsidRDefault="00BD5B72" w:rsidP="0082337D">
      <w:pPr>
        <w:spacing w:after="240" w:line="276" w:lineRule="auto"/>
        <w:jc w:val="both"/>
        <w:rPr>
          <w:rFonts w:ascii="Verdana" w:hAnsi="Verdana" w:cs="Arial"/>
          <w:sz w:val="22"/>
          <w:szCs w:val="22"/>
        </w:rPr>
      </w:pPr>
      <w:r w:rsidRPr="0082337D">
        <w:rPr>
          <w:rFonts w:ascii="Verdana" w:hAnsi="Verdana" w:cs="Arial"/>
          <w:sz w:val="22"/>
          <w:szCs w:val="22"/>
        </w:rPr>
        <w:t xml:space="preserve">Este instructivo es de cumplimiento obligatorio para todos los procesos del </w:t>
      </w:r>
      <w:r w:rsidRPr="0082337D">
        <w:rPr>
          <w:rFonts w:ascii="Verdana" w:hAnsi="Verdana" w:cs="Arial"/>
          <w:b/>
          <w:bCs/>
          <w:sz w:val="22"/>
          <w:szCs w:val="22"/>
        </w:rPr>
        <w:t>Sistema de Gestión de Calidad (SGC)</w:t>
      </w:r>
      <w:r w:rsidRPr="0082337D">
        <w:rPr>
          <w:rFonts w:ascii="Verdana" w:hAnsi="Verdana" w:cs="Arial"/>
          <w:sz w:val="22"/>
          <w:szCs w:val="22"/>
        </w:rPr>
        <w:t xml:space="preserve"> de la Superintendencia de Vigilancia y Seguridad Privada que deban reportar avances en los diferentes planes institucionales.</w:t>
      </w:r>
    </w:p>
    <w:p w14:paraId="0B97FF6E" w14:textId="5F771E56" w:rsidR="00A27C8C" w:rsidRPr="0082337D" w:rsidRDefault="00A27C8C" w:rsidP="0082337D">
      <w:pPr>
        <w:pStyle w:val="Ttulo1"/>
        <w:numPr>
          <w:ilvl w:val="0"/>
          <w:numId w:val="14"/>
        </w:numPr>
        <w:spacing w:after="240"/>
        <w:ind w:left="426"/>
        <w:rPr>
          <w:rFonts w:ascii="Verdana" w:hAnsi="Verdana"/>
          <w:b/>
          <w:bCs/>
          <w:color w:val="auto"/>
          <w:sz w:val="22"/>
          <w:szCs w:val="22"/>
        </w:rPr>
      </w:pPr>
      <w:bookmarkStart w:id="3" w:name="_Toc220592552"/>
      <w:r w:rsidRPr="0082337D">
        <w:rPr>
          <w:rFonts w:ascii="Verdana" w:hAnsi="Verdana"/>
          <w:b/>
          <w:bCs/>
          <w:color w:val="auto"/>
          <w:sz w:val="22"/>
          <w:szCs w:val="22"/>
        </w:rPr>
        <w:t>DEFINICIONES</w:t>
      </w:r>
      <w:r w:rsidR="001616DA" w:rsidRPr="0082337D">
        <w:rPr>
          <w:rFonts w:ascii="Verdana" w:hAnsi="Verdana"/>
          <w:b/>
          <w:bCs/>
          <w:color w:val="auto"/>
          <w:sz w:val="22"/>
          <w:szCs w:val="22"/>
        </w:rPr>
        <w:t xml:space="preserve"> CLAVE</w:t>
      </w:r>
      <w:bookmarkEnd w:id="3"/>
    </w:p>
    <w:p w14:paraId="612EC8FE" w14:textId="1FC129DA" w:rsidR="00A27C8C" w:rsidRPr="0082337D" w:rsidRDefault="00A27C8C" w:rsidP="007C0DD9">
      <w:pPr>
        <w:pStyle w:val="Prrafodelista"/>
        <w:numPr>
          <w:ilvl w:val="1"/>
          <w:numId w:val="9"/>
        </w:numPr>
        <w:autoSpaceDN/>
        <w:spacing w:after="240" w:line="276" w:lineRule="auto"/>
        <w:ind w:left="709" w:hanging="426"/>
        <w:contextualSpacing/>
        <w:jc w:val="both"/>
        <w:textAlignment w:val="auto"/>
        <w:rPr>
          <w:rFonts w:ascii="Verdana" w:hAnsi="Verdana" w:cs="Arial"/>
        </w:rPr>
      </w:pPr>
      <w:r w:rsidRPr="007C0DD9">
        <w:rPr>
          <w:rFonts w:ascii="Verdana" w:hAnsi="Verdana" w:cs="Arial"/>
          <w:b/>
          <w:bCs/>
        </w:rPr>
        <w:t>Memorando:</w:t>
      </w:r>
      <w:r w:rsidRPr="0082337D">
        <w:rPr>
          <w:rFonts w:ascii="Verdana" w:hAnsi="Verdana" w:cs="Arial"/>
        </w:rPr>
        <w:t xml:space="preserve"> </w:t>
      </w:r>
      <w:r w:rsidR="007310DE" w:rsidRPr="0082337D">
        <w:rPr>
          <w:rFonts w:ascii="Verdana" w:hAnsi="Verdana" w:cs="Arial"/>
        </w:rPr>
        <w:t>Documento formal utilizado para exponer hechos que deben ser tenidos en cuenta para una acción administrativa.</w:t>
      </w:r>
    </w:p>
    <w:p w14:paraId="5AE1B4A7" w14:textId="0A026E65" w:rsidR="00A27C8C" w:rsidRPr="0082337D" w:rsidRDefault="00A27C8C" w:rsidP="007C0DD9">
      <w:pPr>
        <w:pStyle w:val="Prrafodelista"/>
        <w:numPr>
          <w:ilvl w:val="1"/>
          <w:numId w:val="9"/>
        </w:numPr>
        <w:autoSpaceDN/>
        <w:spacing w:after="240" w:line="276" w:lineRule="auto"/>
        <w:ind w:left="709" w:hanging="426"/>
        <w:contextualSpacing/>
        <w:jc w:val="both"/>
        <w:textAlignment w:val="auto"/>
        <w:rPr>
          <w:rFonts w:ascii="Verdana" w:hAnsi="Verdana" w:cs="Arial"/>
        </w:rPr>
      </w:pPr>
      <w:r w:rsidRPr="007C0DD9">
        <w:rPr>
          <w:rFonts w:ascii="Verdana" w:hAnsi="Verdana" w:cs="Arial"/>
          <w:b/>
          <w:bCs/>
        </w:rPr>
        <w:t>Informe:</w:t>
      </w:r>
      <w:r w:rsidRPr="0082337D">
        <w:rPr>
          <w:rFonts w:ascii="Verdana" w:hAnsi="Verdana" w:cs="Arial"/>
        </w:rPr>
        <w:t xml:space="preserve"> </w:t>
      </w:r>
      <w:r w:rsidR="007310DE" w:rsidRPr="0082337D">
        <w:rPr>
          <w:rFonts w:ascii="Verdana" w:hAnsi="Verdana" w:cs="Arial"/>
        </w:rPr>
        <w:t>Relación técnica escrita de las características y circunstancias de un asunto específico</w:t>
      </w:r>
      <w:r w:rsidRPr="0082337D">
        <w:rPr>
          <w:rFonts w:ascii="Verdana" w:hAnsi="Verdana" w:cs="Arial"/>
        </w:rPr>
        <w:t>.</w:t>
      </w:r>
    </w:p>
    <w:p w14:paraId="1FDC5897" w14:textId="77777777" w:rsidR="00A27C8C" w:rsidRPr="0082337D" w:rsidRDefault="00A27C8C" w:rsidP="007C0DD9">
      <w:pPr>
        <w:pStyle w:val="Prrafodelista"/>
        <w:numPr>
          <w:ilvl w:val="1"/>
          <w:numId w:val="9"/>
        </w:numPr>
        <w:autoSpaceDN/>
        <w:spacing w:after="240" w:line="276" w:lineRule="auto"/>
        <w:ind w:left="709" w:hanging="426"/>
        <w:contextualSpacing/>
        <w:jc w:val="both"/>
        <w:textAlignment w:val="auto"/>
        <w:rPr>
          <w:rFonts w:ascii="Verdana" w:hAnsi="Verdana" w:cs="Arial"/>
        </w:rPr>
      </w:pPr>
      <w:r w:rsidRPr="007C0DD9">
        <w:rPr>
          <w:rFonts w:ascii="Verdana" w:hAnsi="Verdana" w:cs="Arial"/>
          <w:b/>
          <w:bCs/>
        </w:rPr>
        <w:t>Mejora continua:</w:t>
      </w:r>
      <w:r w:rsidRPr="0082337D">
        <w:rPr>
          <w:rFonts w:ascii="Verdana" w:hAnsi="Verdana" w:cs="Arial"/>
        </w:rPr>
        <w:t xml:space="preserve"> actividad recurrente para aumentar la capacidad para cumplir los requisitos.</w:t>
      </w:r>
    </w:p>
    <w:p w14:paraId="633F5E3D" w14:textId="4BC900DF" w:rsidR="00A27C8C" w:rsidRPr="0082337D" w:rsidRDefault="00A27C8C" w:rsidP="007C0DD9">
      <w:pPr>
        <w:pStyle w:val="Prrafodelista"/>
        <w:numPr>
          <w:ilvl w:val="1"/>
          <w:numId w:val="9"/>
        </w:numPr>
        <w:autoSpaceDN/>
        <w:spacing w:after="240" w:line="276" w:lineRule="auto"/>
        <w:ind w:left="709" w:hanging="426"/>
        <w:contextualSpacing/>
        <w:jc w:val="both"/>
        <w:textAlignment w:val="auto"/>
        <w:rPr>
          <w:rFonts w:ascii="Verdana" w:hAnsi="Verdana" w:cs="Arial"/>
        </w:rPr>
      </w:pPr>
      <w:r w:rsidRPr="007C0DD9">
        <w:rPr>
          <w:rFonts w:ascii="Verdana" w:hAnsi="Verdana" w:cs="Arial"/>
          <w:b/>
          <w:bCs/>
        </w:rPr>
        <w:t>Responsables:</w:t>
      </w:r>
      <w:r w:rsidRPr="0082337D">
        <w:rPr>
          <w:rFonts w:ascii="Verdana" w:hAnsi="Verdana" w:cs="Arial"/>
        </w:rPr>
        <w:t xml:space="preserve"> </w:t>
      </w:r>
      <w:r w:rsidR="007310DE" w:rsidRPr="0082337D">
        <w:rPr>
          <w:rFonts w:ascii="Verdana" w:hAnsi="Verdana" w:cs="Arial"/>
        </w:rPr>
        <w:t>Servidores encargados de la dirección y supervisión del trabajo en una oficina.</w:t>
      </w:r>
    </w:p>
    <w:p w14:paraId="110F2BA5" w14:textId="70F53AA9" w:rsidR="00A27C8C" w:rsidRPr="0082337D" w:rsidRDefault="00A27C8C" w:rsidP="007C0DD9">
      <w:pPr>
        <w:pStyle w:val="Prrafodelista"/>
        <w:numPr>
          <w:ilvl w:val="1"/>
          <w:numId w:val="9"/>
        </w:numPr>
        <w:autoSpaceDN/>
        <w:spacing w:after="240" w:line="276" w:lineRule="auto"/>
        <w:ind w:left="709" w:hanging="426"/>
        <w:contextualSpacing/>
        <w:jc w:val="both"/>
        <w:textAlignment w:val="auto"/>
        <w:rPr>
          <w:rFonts w:ascii="Verdana" w:hAnsi="Verdana" w:cs="Arial"/>
        </w:rPr>
      </w:pPr>
      <w:r w:rsidRPr="007C0DD9">
        <w:rPr>
          <w:rFonts w:ascii="Verdana" w:hAnsi="Verdana" w:cs="Arial"/>
          <w:b/>
          <w:bCs/>
        </w:rPr>
        <w:t>S.G.C:</w:t>
      </w:r>
      <w:r w:rsidRPr="0082337D">
        <w:rPr>
          <w:rFonts w:ascii="Verdana" w:hAnsi="Verdana" w:cs="Arial"/>
        </w:rPr>
        <w:t xml:space="preserve"> Sistema de Gestión de Calidad.</w:t>
      </w:r>
    </w:p>
    <w:p w14:paraId="345A01B9" w14:textId="5F762613" w:rsidR="00A27C8C" w:rsidRDefault="007310DE" w:rsidP="0082337D">
      <w:pPr>
        <w:pStyle w:val="Ttulo1"/>
        <w:numPr>
          <w:ilvl w:val="0"/>
          <w:numId w:val="14"/>
        </w:numPr>
        <w:spacing w:after="240"/>
        <w:ind w:left="426"/>
        <w:rPr>
          <w:rFonts w:ascii="Verdana" w:hAnsi="Verdana"/>
          <w:b/>
          <w:bCs/>
          <w:color w:val="auto"/>
          <w:sz w:val="22"/>
          <w:szCs w:val="22"/>
        </w:rPr>
      </w:pPr>
      <w:bookmarkStart w:id="4" w:name="_Toc220592553"/>
      <w:r w:rsidRPr="0082337D">
        <w:rPr>
          <w:rFonts w:ascii="Verdana" w:hAnsi="Verdana"/>
          <w:b/>
          <w:bCs/>
          <w:color w:val="auto"/>
          <w:sz w:val="22"/>
          <w:szCs w:val="22"/>
        </w:rPr>
        <w:t>ROLES Y RESPONSABILIDADES</w:t>
      </w:r>
      <w:bookmarkEnd w:id="4"/>
    </w:p>
    <w:p w14:paraId="7C00E447" w14:textId="6B54E24F" w:rsidR="00A27C8C" w:rsidRPr="007C0DD9" w:rsidRDefault="00A27C8C" w:rsidP="007C0DD9">
      <w:pPr>
        <w:pStyle w:val="Subttulo"/>
        <w:numPr>
          <w:ilvl w:val="0"/>
          <w:numId w:val="15"/>
        </w:numPr>
        <w:spacing w:after="240"/>
        <w:jc w:val="both"/>
        <w:rPr>
          <w:rFonts w:ascii="Verdana" w:eastAsiaTheme="minorHAnsi" w:hAnsi="Verdana" w:cs="Arial"/>
          <w:color w:val="auto"/>
          <w:spacing w:val="0"/>
        </w:rPr>
      </w:pPr>
      <w:r w:rsidRPr="007C0DD9">
        <w:rPr>
          <w:rFonts w:ascii="Verdana" w:eastAsiaTheme="minorHAnsi" w:hAnsi="Verdana" w:cs="Arial"/>
          <w:b/>
          <w:bCs/>
          <w:color w:val="auto"/>
          <w:spacing w:val="0"/>
        </w:rPr>
        <w:t>Líder de proceso o grupo de trabajo:</w:t>
      </w:r>
      <w:r w:rsidRPr="007C0DD9">
        <w:rPr>
          <w:rFonts w:ascii="Verdana" w:eastAsiaTheme="minorHAnsi" w:hAnsi="Verdana" w:cs="Arial"/>
          <w:color w:val="auto"/>
          <w:spacing w:val="0"/>
        </w:rPr>
        <w:t xml:space="preserve"> </w:t>
      </w:r>
      <w:r w:rsidR="00BD1636" w:rsidRPr="007C0DD9">
        <w:rPr>
          <w:rFonts w:ascii="Verdana" w:eastAsiaTheme="minorHAnsi" w:hAnsi="Verdana" w:cs="Arial"/>
          <w:color w:val="auto"/>
          <w:spacing w:val="0"/>
        </w:rPr>
        <w:t>Responsable de la veracidad de la información y de la suscripción (firma) de los informes.</w:t>
      </w:r>
      <w:r w:rsidRPr="007C0DD9">
        <w:rPr>
          <w:rFonts w:ascii="Verdana" w:eastAsiaTheme="minorHAnsi" w:hAnsi="Verdana" w:cs="Arial"/>
          <w:color w:val="auto"/>
          <w:spacing w:val="0"/>
        </w:rPr>
        <w:t xml:space="preserve"> </w:t>
      </w:r>
    </w:p>
    <w:p w14:paraId="49428256" w14:textId="4820C27D" w:rsidR="00A27C8C" w:rsidRPr="007C0DD9" w:rsidRDefault="00A27C8C" w:rsidP="007C0DD9">
      <w:pPr>
        <w:pStyle w:val="Subttulo"/>
        <w:numPr>
          <w:ilvl w:val="0"/>
          <w:numId w:val="15"/>
        </w:numPr>
        <w:spacing w:after="240"/>
        <w:jc w:val="both"/>
        <w:rPr>
          <w:rFonts w:ascii="Verdana" w:eastAsiaTheme="minorHAnsi" w:hAnsi="Verdana" w:cs="Arial"/>
          <w:color w:val="auto"/>
          <w:spacing w:val="0"/>
        </w:rPr>
      </w:pPr>
      <w:r w:rsidRPr="007C0DD9">
        <w:rPr>
          <w:rFonts w:ascii="Verdana" w:eastAsiaTheme="minorHAnsi" w:hAnsi="Verdana" w:cs="Arial"/>
          <w:b/>
          <w:bCs/>
          <w:color w:val="auto"/>
          <w:spacing w:val="0"/>
        </w:rPr>
        <w:t>Coordinador del grupo de mejoramiento institucional:</w:t>
      </w:r>
      <w:r w:rsidRPr="007C0DD9">
        <w:rPr>
          <w:rFonts w:ascii="Verdana" w:eastAsiaTheme="minorHAnsi" w:hAnsi="Verdana" w:cs="Arial"/>
          <w:color w:val="auto"/>
          <w:spacing w:val="0"/>
        </w:rPr>
        <w:t xml:space="preserve"> </w:t>
      </w:r>
      <w:r w:rsidR="00BD1636" w:rsidRPr="007C0DD9">
        <w:rPr>
          <w:rFonts w:ascii="Verdana" w:eastAsiaTheme="minorHAnsi" w:hAnsi="Verdana" w:cs="Arial"/>
          <w:color w:val="auto"/>
          <w:spacing w:val="0"/>
        </w:rPr>
        <w:t>Responsable de la implementación, control y mejora de los lineamientos aquí descritos.</w:t>
      </w:r>
    </w:p>
    <w:p w14:paraId="178EF18A" w14:textId="17CE4BDF" w:rsidR="00A27C8C" w:rsidRPr="007C0DD9" w:rsidRDefault="00A27C8C" w:rsidP="007C0DD9">
      <w:pPr>
        <w:pStyle w:val="Subttulo"/>
        <w:numPr>
          <w:ilvl w:val="0"/>
          <w:numId w:val="15"/>
        </w:numPr>
        <w:spacing w:after="240"/>
        <w:jc w:val="both"/>
        <w:rPr>
          <w:rFonts w:ascii="Verdana" w:eastAsiaTheme="minorHAnsi" w:hAnsi="Verdana" w:cs="Arial"/>
          <w:color w:val="auto"/>
          <w:spacing w:val="0"/>
        </w:rPr>
      </w:pPr>
      <w:r w:rsidRPr="007C0DD9">
        <w:rPr>
          <w:rFonts w:ascii="Verdana" w:eastAsiaTheme="minorHAnsi" w:hAnsi="Verdana" w:cs="Arial"/>
          <w:b/>
          <w:bCs/>
          <w:color w:val="auto"/>
          <w:spacing w:val="0"/>
        </w:rPr>
        <w:t>Gestor de Calidad:</w:t>
      </w:r>
      <w:r w:rsidRPr="007C0DD9">
        <w:rPr>
          <w:rFonts w:ascii="Verdana" w:eastAsiaTheme="minorHAnsi" w:hAnsi="Verdana" w:cs="Arial"/>
          <w:color w:val="auto"/>
          <w:spacing w:val="0"/>
        </w:rPr>
        <w:t xml:space="preserve"> </w:t>
      </w:r>
      <w:r w:rsidR="00BD1636" w:rsidRPr="007C0DD9">
        <w:rPr>
          <w:rFonts w:ascii="Verdana" w:eastAsiaTheme="minorHAnsi" w:hAnsi="Verdana" w:cs="Arial"/>
          <w:color w:val="auto"/>
          <w:spacing w:val="0"/>
        </w:rPr>
        <w:t>Encargado de la proyección del informe con base en los insumos entregados por el equipo de trabajo.</w:t>
      </w:r>
    </w:p>
    <w:p w14:paraId="61D4FBDE" w14:textId="77777777" w:rsidR="00A27C8C" w:rsidRPr="0082337D" w:rsidRDefault="00A27C8C" w:rsidP="0082337D">
      <w:pPr>
        <w:pStyle w:val="Ttulo1"/>
        <w:numPr>
          <w:ilvl w:val="0"/>
          <w:numId w:val="14"/>
        </w:numPr>
        <w:spacing w:after="240"/>
        <w:ind w:left="426"/>
        <w:rPr>
          <w:rFonts w:ascii="Verdana" w:hAnsi="Verdana"/>
          <w:b/>
          <w:bCs/>
          <w:color w:val="auto"/>
          <w:sz w:val="22"/>
          <w:szCs w:val="22"/>
        </w:rPr>
      </w:pPr>
      <w:bookmarkStart w:id="5" w:name="_Toc220592554"/>
      <w:r w:rsidRPr="0082337D">
        <w:rPr>
          <w:rFonts w:ascii="Verdana" w:hAnsi="Verdana"/>
          <w:b/>
          <w:bCs/>
          <w:color w:val="auto"/>
          <w:sz w:val="22"/>
          <w:szCs w:val="22"/>
        </w:rPr>
        <w:t>METODOLOGÍA</w:t>
      </w:r>
      <w:bookmarkEnd w:id="5"/>
    </w:p>
    <w:p w14:paraId="42CF7174" w14:textId="70A25801" w:rsidR="00A27C8C" w:rsidRPr="0082337D" w:rsidRDefault="00BD1636" w:rsidP="0082337D">
      <w:pPr>
        <w:spacing w:after="240" w:line="276" w:lineRule="auto"/>
        <w:jc w:val="both"/>
        <w:rPr>
          <w:rFonts w:ascii="Verdana" w:hAnsi="Verdana" w:cs="Arial"/>
          <w:sz w:val="22"/>
          <w:szCs w:val="22"/>
        </w:rPr>
      </w:pPr>
      <w:r w:rsidRPr="0082337D">
        <w:rPr>
          <w:rFonts w:ascii="Verdana" w:hAnsi="Verdana" w:cs="Arial"/>
          <w:sz w:val="22"/>
          <w:szCs w:val="22"/>
        </w:rPr>
        <w:t>La presentación de informes permite el seguimiento riguroso de las actividades y constituye la evidencia necesaria para la toma de decisiones y la mejora continua del SGC.</w:t>
      </w:r>
    </w:p>
    <w:p w14:paraId="72FED4EA" w14:textId="77777777" w:rsidR="00314ABD" w:rsidRPr="0082337D" w:rsidRDefault="00314ABD" w:rsidP="0082337D">
      <w:pPr>
        <w:spacing w:after="240" w:line="276" w:lineRule="auto"/>
        <w:jc w:val="both"/>
        <w:rPr>
          <w:rFonts w:ascii="Verdana" w:hAnsi="Verdana" w:cs="Arial"/>
          <w:sz w:val="22"/>
          <w:szCs w:val="22"/>
        </w:rPr>
      </w:pPr>
    </w:p>
    <w:p w14:paraId="10B2BC76" w14:textId="4FFF9AEF" w:rsidR="00BD1636" w:rsidRPr="0082337D" w:rsidRDefault="00BD1636" w:rsidP="001E226C">
      <w:pPr>
        <w:numPr>
          <w:ilvl w:val="0"/>
          <w:numId w:val="18"/>
        </w:numPr>
        <w:spacing w:line="276" w:lineRule="auto"/>
        <w:jc w:val="both"/>
        <w:rPr>
          <w:rFonts w:ascii="Verdana" w:hAnsi="Verdana" w:cs="Arial"/>
          <w:sz w:val="22"/>
          <w:szCs w:val="22"/>
        </w:rPr>
      </w:pPr>
      <w:r w:rsidRPr="0082337D">
        <w:rPr>
          <w:rFonts w:ascii="Verdana" w:hAnsi="Verdana" w:cs="Arial"/>
          <w:b/>
          <w:bCs/>
          <w:sz w:val="22"/>
          <w:szCs w:val="22"/>
        </w:rPr>
        <w:lastRenderedPageBreak/>
        <w:t>Elaboración:</w:t>
      </w:r>
      <w:r w:rsidRPr="0082337D">
        <w:rPr>
          <w:rFonts w:ascii="Verdana" w:hAnsi="Verdana" w:cs="Arial"/>
          <w:sz w:val="22"/>
          <w:szCs w:val="22"/>
        </w:rPr>
        <w:t xml:space="preserve"> </w:t>
      </w:r>
      <w:r w:rsidR="00260603">
        <w:rPr>
          <w:rFonts w:ascii="Verdana" w:hAnsi="Verdana" w:cs="Arial"/>
          <w:sz w:val="22"/>
          <w:szCs w:val="22"/>
        </w:rPr>
        <w:t>Todo</w:t>
      </w:r>
      <w:r w:rsidRPr="0082337D">
        <w:rPr>
          <w:rFonts w:ascii="Verdana" w:hAnsi="Verdana" w:cs="Arial"/>
          <w:sz w:val="22"/>
          <w:szCs w:val="22"/>
        </w:rPr>
        <w:t xml:space="preserve"> informe debe redactarse en el formato </w:t>
      </w:r>
      <w:r w:rsidR="00260603" w:rsidRPr="008F7AB5">
        <w:rPr>
          <w:rFonts w:ascii="Verdana" w:hAnsi="Verdana" w:cs="Arial"/>
          <w:b/>
          <w:bCs/>
          <w:sz w:val="22"/>
          <w:szCs w:val="22"/>
        </w:rPr>
        <w:t>M</w:t>
      </w:r>
      <w:r w:rsidRPr="0082337D">
        <w:rPr>
          <w:rFonts w:ascii="Verdana" w:hAnsi="Verdana" w:cs="Arial"/>
          <w:b/>
          <w:bCs/>
          <w:sz w:val="22"/>
          <w:szCs w:val="22"/>
        </w:rPr>
        <w:t>emorando</w:t>
      </w:r>
      <w:r w:rsidR="008F7AB5">
        <w:rPr>
          <w:rFonts w:ascii="Verdana" w:hAnsi="Verdana" w:cs="Arial"/>
          <w:b/>
          <w:bCs/>
          <w:sz w:val="22"/>
          <w:szCs w:val="22"/>
        </w:rPr>
        <w:t xml:space="preserve"> (</w:t>
      </w:r>
      <w:r w:rsidR="008F7AB5" w:rsidRPr="008F7AB5">
        <w:rPr>
          <w:rFonts w:ascii="Verdana" w:hAnsi="Verdana" w:cs="Arial"/>
          <w:b/>
          <w:bCs/>
          <w:sz w:val="22"/>
          <w:szCs w:val="22"/>
        </w:rPr>
        <w:t>FOR-GDO-330-010</w:t>
      </w:r>
      <w:r w:rsidR="008F7AB5">
        <w:rPr>
          <w:rFonts w:ascii="Verdana" w:hAnsi="Verdana" w:cs="Arial"/>
          <w:b/>
          <w:bCs/>
          <w:sz w:val="22"/>
          <w:szCs w:val="22"/>
        </w:rPr>
        <w:t>)</w:t>
      </w:r>
      <w:r w:rsidR="00EB6F97" w:rsidRPr="0082337D">
        <w:rPr>
          <w:rFonts w:ascii="Verdana" w:hAnsi="Verdana" w:cs="Arial"/>
          <w:sz w:val="22"/>
          <w:szCs w:val="22"/>
        </w:rPr>
        <w:t xml:space="preserve"> y dirigirse al </w:t>
      </w:r>
      <w:r w:rsidR="00035D05">
        <w:rPr>
          <w:rFonts w:ascii="Verdana" w:hAnsi="Verdana" w:cs="Arial"/>
          <w:sz w:val="22"/>
          <w:szCs w:val="22"/>
        </w:rPr>
        <w:t>Superior</w:t>
      </w:r>
      <w:r w:rsidR="00EB6F97" w:rsidRPr="0082337D">
        <w:rPr>
          <w:rFonts w:ascii="Verdana" w:hAnsi="Verdana" w:cs="Arial"/>
          <w:sz w:val="22"/>
          <w:szCs w:val="22"/>
        </w:rPr>
        <w:t xml:space="preserve"> Inmediato o al área que corresponda</w:t>
      </w:r>
      <w:r w:rsidR="00035D05">
        <w:rPr>
          <w:rFonts w:ascii="Verdana" w:hAnsi="Verdana" w:cs="Arial"/>
          <w:sz w:val="22"/>
          <w:szCs w:val="22"/>
        </w:rPr>
        <w:t xml:space="preserve"> según el tema tratado</w:t>
      </w:r>
      <w:r w:rsidR="00EB6F97" w:rsidRPr="0082337D">
        <w:rPr>
          <w:rFonts w:ascii="Verdana" w:hAnsi="Verdana" w:cs="Arial"/>
          <w:sz w:val="22"/>
          <w:szCs w:val="22"/>
        </w:rPr>
        <w:t>.</w:t>
      </w:r>
    </w:p>
    <w:p w14:paraId="33F4BFA7" w14:textId="77777777" w:rsidR="00BD1636" w:rsidRPr="0082337D" w:rsidRDefault="00BD1636" w:rsidP="001E226C">
      <w:pPr>
        <w:numPr>
          <w:ilvl w:val="0"/>
          <w:numId w:val="18"/>
        </w:numPr>
        <w:spacing w:line="276" w:lineRule="auto"/>
        <w:jc w:val="both"/>
        <w:rPr>
          <w:rFonts w:ascii="Verdana" w:hAnsi="Verdana" w:cs="Arial"/>
          <w:sz w:val="22"/>
          <w:szCs w:val="22"/>
        </w:rPr>
      </w:pPr>
      <w:r w:rsidRPr="0082337D">
        <w:rPr>
          <w:rFonts w:ascii="Verdana" w:hAnsi="Verdana" w:cs="Arial"/>
          <w:b/>
          <w:bCs/>
          <w:sz w:val="22"/>
          <w:szCs w:val="22"/>
        </w:rPr>
        <w:t>Suscripción:</w:t>
      </w:r>
      <w:r w:rsidRPr="0082337D">
        <w:rPr>
          <w:rFonts w:ascii="Verdana" w:hAnsi="Verdana" w:cs="Arial"/>
          <w:sz w:val="22"/>
          <w:szCs w:val="22"/>
        </w:rPr>
        <w:t xml:space="preserve"> Debe ser firmado por el Líder del Proceso.</w:t>
      </w:r>
    </w:p>
    <w:p w14:paraId="4F6939C4" w14:textId="2CD7E817" w:rsidR="00BD1636" w:rsidRPr="0082337D" w:rsidRDefault="00BD1636" w:rsidP="001E226C">
      <w:pPr>
        <w:numPr>
          <w:ilvl w:val="0"/>
          <w:numId w:val="18"/>
        </w:numPr>
        <w:spacing w:line="276" w:lineRule="auto"/>
        <w:jc w:val="both"/>
        <w:rPr>
          <w:rFonts w:ascii="Verdana" w:hAnsi="Verdana" w:cs="Arial"/>
          <w:sz w:val="22"/>
          <w:szCs w:val="22"/>
        </w:rPr>
      </w:pPr>
      <w:r w:rsidRPr="0082337D">
        <w:rPr>
          <w:rFonts w:ascii="Verdana" w:hAnsi="Verdana" w:cs="Arial"/>
          <w:b/>
          <w:bCs/>
          <w:sz w:val="22"/>
          <w:szCs w:val="22"/>
        </w:rPr>
        <w:t>Radicación:</w:t>
      </w:r>
      <w:r w:rsidRPr="0082337D">
        <w:rPr>
          <w:rFonts w:ascii="Verdana" w:hAnsi="Verdana" w:cs="Arial"/>
          <w:sz w:val="22"/>
          <w:szCs w:val="22"/>
        </w:rPr>
        <w:t xml:space="preserve"> </w:t>
      </w:r>
      <w:r w:rsidR="00607EC3">
        <w:rPr>
          <w:rFonts w:ascii="Verdana" w:hAnsi="Verdana" w:cs="Arial"/>
          <w:sz w:val="22"/>
          <w:szCs w:val="22"/>
        </w:rPr>
        <w:t xml:space="preserve">Todos los informes deben ser radicados </w:t>
      </w:r>
      <w:r w:rsidR="00B65526">
        <w:rPr>
          <w:rFonts w:ascii="Verdana" w:hAnsi="Verdana" w:cs="Arial"/>
          <w:sz w:val="22"/>
          <w:szCs w:val="22"/>
        </w:rPr>
        <w:t xml:space="preserve">mediante el </w:t>
      </w:r>
      <w:r w:rsidRPr="0082337D">
        <w:rPr>
          <w:rFonts w:ascii="Verdana" w:hAnsi="Verdana" w:cs="Arial"/>
          <w:sz w:val="22"/>
          <w:szCs w:val="22"/>
        </w:rPr>
        <w:t>gestor documental oficial de la entidad</w:t>
      </w:r>
      <w:r w:rsidR="00BE0CEE" w:rsidRPr="0082337D">
        <w:rPr>
          <w:rFonts w:ascii="Verdana" w:hAnsi="Verdana" w:cs="Arial"/>
          <w:sz w:val="22"/>
          <w:szCs w:val="22"/>
        </w:rPr>
        <w:t xml:space="preserve"> o el mecanismo dispuesto para tal fin.</w:t>
      </w:r>
    </w:p>
    <w:p w14:paraId="12D9F4B7" w14:textId="1D2ADAC5" w:rsidR="00BD1636" w:rsidRDefault="00BD1636" w:rsidP="001E226C">
      <w:pPr>
        <w:numPr>
          <w:ilvl w:val="0"/>
          <w:numId w:val="18"/>
        </w:numPr>
        <w:spacing w:after="240" w:line="276" w:lineRule="auto"/>
        <w:jc w:val="both"/>
        <w:rPr>
          <w:rFonts w:ascii="Verdana" w:hAnsi="Verdana" w:cs="Arial"/>
          <w:sz w:val="22"/>
          <w:szCs w:val="22"/>
        </w:rPr>
      </w:pPr>
      <w:r w:rsidRPr="0082337D">
        <w:rPr>
          <w:rFonts w:ascii="Verdana" w:hAnsi="Verdana" w:cs="Arial"/>
          <w:b/>
          <w:bCs/>
          <w:sz w:val="22"/>
          <w:szCs w:val="22"/>
        </w:rPr>
        <w:t>Cargue:</w:t>
      </w:r>
      <w:r w:rsidRPr="0082337D">
        <w:rPr>
          <w:rFonts w:ascii="Verdana" w:hAnsi="Verdana" w:cs="Arial"/>
          <w:sz w:val="22"/>
          <w:szCs w:val="22"/>
        </w:rPr>
        <w:t xml:space="preserve"> Una vez radicado, </w:t>
      </w:r>
      <w:r w:rsidR="00B65526">
        <w:rPr>
          <w:rFonts w:ascii="Verdana" w:hAnsi="Verdana" w:cs="Arial"/>
          <w:sz w:val="22"/>
          <w:szCs w:val="22"/>
        </w:rPr>
        <w:t xml:space="preserve">si </w:t>
      </w:r>
      <w:r w:rsidRPr="0082337D">
        <w:rPr>
          <w:rFonts w:ascii="Verdana" w:hAnsi="Verdana" w:cs="Arial"/>
          <w:sz w:val="22"/>
          <w:szCs w:val="22"/>
        </w:rPr>
        <w:t xml:space="preserve">el documento </w:t>
      </w:r>
      <w:r w:rsidR="00B65526">
        <w:rPr>
          <w:rFonts w:ascii="Verdana" w:hAnsi="Verdana" w:cs="Arial"/>
          <w:sz w:val="22"/>
          <w:szCs w:val="22"/>
        </w:rPr>
        <w:t xml:space="preserve">da cumplimiento al entregable establecido en las acciones que componen la planeación institucional, </w:t>
      </w:r>
      <w:r w:rsidRPr="0082337D">
        <w:rPr>
          <w:rFonts w:ascii="Verdana" w:hAnsi="Verdana" w:cs="Arial"/>
          <w:sz w:val="22"/>
          <w:szCs w:val="22"/>
        </w:rPr>
        <w:t xml:space="preserve">debe </w:t>
      </w:r>
      <w:r w:rsidR="00B65526">
        <w:rPr>
          <w:rFonts w:ascii="Verdana" w:hAnsi="Verdana" w:cs="Arial"/>
          <w:sz w:val="22"/>
          <w:szCs w:val="22"/>
        </w:rPr>
        <w:t xml:space="preserve">cargarse </w:t>
      </w:r>
      <w:r w:rsidRPr="0082337D">
        <w:rPr>
          <w:rFonts w:ascii="Verdana" w:hAnsi="Verdana" w:cs="Arial"/>
          <w:sz w:val="22"/>
          <w:szCs w:val="22"/>
        </w:rPr>
        <w:t>en la Suite Visión Empresarial</w:t>
      </w:r>
      <w:r w:rsidR="00BE0CEE" w:rsidRPr="0082337D">
        <w:rPr>
          <w:rFonts w:ascii="Verdana" w:hAnsi="Verdana" w:cs="Arial"/>
          <w:sz w:val="22"/>
          <w:szCs w:val="22"/>
        </w:rPr>
        <w:t xml:space="preserve"> </w:t>
      </w:r>
      <w:r w:rsidR="00B65526">
        <w:rPr>
          <w:rFonts w:ascii="Verdana" w:hAnsi="Verdana" w:cs="Arial"/>
          <w:sz w:val="22"/>
          <w:szCs w:val="22"/>
        </w:rPr>
        <w:t>y</w:t>
      </w:r>
      <w:r w:rsidR="00BE0CEE" w:rsidRPr="0082337D">
        <w:rPr>
          <w:rFonts w:ascii="Verdana" w:hAnsi="Verdana" w:cs="Arial"/>
          <w:sz w:val="22"/>
          <w:szCs w:val="22"/>
        </w:rPr>
        <w:t xml:space="preserve"> en la página web institucional</w:t>
      </w:r>
      <w:r w:rsidR="00B65526">
        <w:rPr>
          <w:rFonts w:ascii="Verdana" w:hAnsi="Verdana" w:cs="Arial"/>
          <w:sz w:val="22"/>
          <w:szCs w:val="22"/>
        </w:rPr>
        <w:t>, este último si corresponde según la normatividad vigente (Ley de transparencia y Estatuto Anticorrupción)</w:t>
      </w:r>
      <w:r w:rsidR="00BE0CEE" w:rsidRPr="0082337D">
        <w:rPr>
          <w:rFonts w:ascii="Verdana" w:hAnsi="Verdana" w:cs="Arial"/>
          <w:sz w:val="22"/>
          <w:szCs w:val="22"/>
        </w:rPr>
        <w:t>.</w:t>
      </w:r>
    </w:p>
    <w:p w14:paraId="10F7CEB6" w14:textId="33E72151" w:rsidR="00B65526" w:rsidRPr="0082337D" w:rsidRDefault="00B65526" w:rsidP="004B4216">
      <w:pPr>
        <w:spacing w:after="240" w:line="276" w:lineRule="auto"/>
        <w:ind w:left="708"/>
        <w:jc w:val="both"/>
        <w:rPr>
          <w:rFonts w:ascii="Verdana" w:hAnsi="Verdana" w:cs="Arial"/>
          <w:sz w:val="22"/>
          <w:szCs w:val="22"/>
        </w:rPr>
      </w:pPr>
      <w:r w:rsidRPr="008E1908">
        <w:rPr>
          <w:rFonts w:ascii="Verdana" w:hAnsi="Verdana" w:cs="Arial"/>
          <w:b/>
          <w:bCs/>
          <w:sz w:val="22"/>
          <w:szCs w:val="22"/>
        </w:rPr>
        <w:t>Nota:</w:t>
      </w:r>
      <w:r>
        <w:rPr>
          <w:rFonts w:ascii="Verdana" w:hAnsi="Verdana" w:cs="Arial"/>
          <w:sz w:val="22"/>
          <w:szCs w:val="22"/>
        </w:rPr>
        <w:t xml:space="preserve"> En caso de contingencia tener en cuenta </w:t>
      </w:r>
      <w:r w:rsidR="004700C0">
        <w:rPr>
          <w:rFonts w:ascii="Verdana" w:hAnsi="Verdana" w:cs="Arial"/>
          <w:sz w:val="22"/>
          <w:szCs w:val="22"/>
        </w:rPr>
        <w:t xml:space="preserve">el instructivo </w:t>
      </w:r>
      <w:r w:rsidR="008E1908">
        <w:rPr>
          <w:rFonts w:ascii="Verdana" w:hAnsi="Verdana" w:cs="Arial"/>
          <w:sz w:val="22"/>
          <w:szCs w:val="22"/>
        </w:rPr>
        <w:t>Contingencia (</w:t>
      </w:r>
      <w:r w:rsidR="008E1908" w:rsidRPr="008E1908">
        <w:rPr>
          <w:rFonts w:ascii="Verdana" w:hAnsi="Verdana" w:cs="Arial"/>
          <w:sz w:val="22"/>
          <w:szCs w:val="22"/>
        </w:rPr>
        <w:t>INS-GDO-330-003</w:t>
      </w:r>
      <w:r w:rsidR="008E1908">
        <w:rPr>
          <w:rFonts w:ascii="Verdana" w:hAnsi="Verdana" w:cs="Arial"/>
          <w:sz w:val="22"/>
          <w:szCs w:val="22"/>
        </w:rPr>
        <w:t>)</w:t>
      </w:r>
    </w:p>
    <w:p w14:paraId="360CD1E9" w14:textId="77777777" w:rsidR="001E226C" w:rsidRPr="0082337D" w:rsidRDefault="001E226C" w:rsidP="001E226C">
      <w:pPr>
        <w:pStyle w:val="Ttulo1"/>
        <w:numPr>
          <w:ilvl w:val="0"/>
          <w:numId w:val="14"/>
        </w:numPr>
        <w:spacing w:after="240"/>
        <w:ind w:left="426"/>
        <w:rPr>
          <w:rFonts w:ascii="Verdana" w:hAnsi="Verdana"/>
          <w:b/>
          <w:bCs/>
          <w:color w:val="auto"/>
          <w:sz w:val="22"/>
          <w:szCs w:val="22"/>
        </w:rPr>
      </w:pPr>
      <w:bookmarkStart w:id="6" w:name="_Toc220592555"/>
      <w:r>
        <w:rPr>
          <w:rFonts w:ascii="Verdana" w:hAnsi="Verdana"/>
          <w:b/>
          <w:bCs/>
          <w:color w:val="auto"/>
          <w:sz w:val="22"/>
          <w:szCs w:val="22"/>
        </w:rPr>
        <w:t>LINEAMIENTOS SOBRE EL CONTENIDO DE LOS INFORMES</w:t>
      </w:r>
      <w:bookmarkEnd w:id="6"/>
    </w:p>
    <w:p w14:paraId="24DD9D8E" w14:textId="77777777" w:rsidR="001E226C" w:rsidRPr="0082337D" w:rsidRDefault="001E226C" w:rsidP="001E226C">
      <w:pPr>
        <w:spacing w:after="240"/>
        <w:jc w:val="both"/>
        <w:rPr>
          <w:rFonts w:ascii="Verdana" w:eastAsia="Times New Roman" w:hAnsi="Verdana"/>
          <w:color w:val="000000"/>
          <w:sz w:val="22"/>
          <w:szCs w:val="22"/>
        </w:rPr>
      </w:pPr>
      <w:r w:rsidRPr="0082337D">
        <w:rPr>
          <w:rFonts w:ascii="Verdana" w:eastAsia="Times New Roman" w:hAnsi="Verdana"/>
          <w:color w:val="000000"/>
          <w:sz w:val="22"/>
          <w:szCs w:val="22"/>
        </w:rPr>
        <w:t>Para garantizar la uniformidad institucional, se deben seguir estos criterios:</w:t>
      </w:r>
    </w:p>
    <w:p w14:paraId="64F2161E" w14:textId="77777777" w:rsidR="001E226C" w:rsidRPr="002C1ABB" w:rsidRDefault="001E226C" w:rsidP="001E226C">
      <w:pPr>
        <w:pStyle w:val="Prrafodelista"/>
        <w:numPr>
          <w:ilvl w:val="0"/>
          <w:numId w:val="17"/>
        </w:numPr>
        <w:spacing w:line="240" w:lineRule="atLeast"/>
        <w:jc w:val="both"/>
        <w:rPr>
          <w:rFonts w:ascii="Helvetica" w:eastAsia="Times New Roman" w:hAnsi="Helvetica" w:cs="Times New Roman"/>
          <w:color w:val="000000"/>
          <w:sz w:val="24"/>
          <w:szCs w:val="24"/>
        </w:rPr>
      </w:pPr>
      <w:r>
        <w:rPr>
          <w:rFonts w:ascii="Verdana" w:eastAsia="Times New Roman" w:hAnsi="Verdana"/>
          <w:color w:val="000000"/>
        </w:rPr>
        <w:t>L</w:t>
      </w:r>
      <w:r w:rsidRPr="002C1ABB">
        <w:rPr>
          <w:rFonts w:ascii="Verdana" w:eastAsia="Times New Roman" w:hAnsi="Verdana"/>
          <w:color w:val="000000"/>
        </w:rPr>
        <w:t>ineamientos del Manual de Identidad Visual Corporativa</w:t>
      </w:r>
      <w:r>
        <w:rPr>
          <w:rFonts w:ascii="Verdana" w:eastAsia="Times New Roman" w:hAnsi="Verdana"/>
          <w:color w:val="000000"/>
        </w:rPr>
        <w:t xml:space="preserve"> </w:t>
      </w:r>
      <w:r w:rsidRPr="002C1ABB">
        <w:rPr>
          <w:rFonts w:ascii="Verdana" w:eastAsia="Times New Roman" w:hAnsi="Verdana"/>
          <w:color w:val="000000"/>
        </w:rPr>
        <w:t>(</w:t>
      </w:r>
      <w:r w:rsidRPr="002C1ABB">
        <w:rPr>
          <w:rFonts w:ascii="Verdana" w:eastAsia="Times New Roman" w:hAnsi="Verdana" w:cstheme="minorBidi"/>
          <w:color w:val="000000"/>
          <w:lang w:eastAsia="en-US"/>
        </w:rPr>
        <w:t>MAN-GCM-300-001</w:t>
      </w:r>
      <w:r w:rsidRPr="002C1ABB">
        <w:rPr>
          <w:rFonts w:ascii="Verdana" w:eastAsia="Times New Roman" w:hAnsi="Verdana"/>
          <w:color w:val="000000"/>
        </w:rPr>
        <w:t>)</w:t>
      </w:r>
      <w:r>
        <w:rPr>
          <w:rFonts w:ascii="Verdana" w:eastAsia="Times New Roman" w:hAnsi="Verdana"/>
          <w:color w:val="000000"/>
        </w:rPr>
        <w:t>.</w:t>
      </w:r>
    </w:p>
    <w:p w14:paraId="36476C51" w14:textId="77777777" w:rsidR="001E226C" w:rsidRPr="00831781" w:rsidRDefault="001E226C" w:rsidP="001E226C">
      <w:pPr>
        <w:numPr>
          <w:ilvl w:val="0"/>
          <w:numId w:val="12"/>
        </w:numPr>
        <w:spacing w:after="240"/>
        <w:jc w:val="both"/>
        <w:rPr>
          <w:rFonts w:ascii="Verdana" w:eastAsia="Times New Roman" w:hAnsi="Verdana"/>
          <w:b/>
          <w:color w:val="000000"/>
          <w:sz w:val="22"/>
          <w:szCs w:val="22"/>
        </w:rPr>
      </w:pPr>
      <w:r>
        <w:rPr>
          <w:rFonts w:ascii="Verdana" w:eastAsia="Times New Roman" w:hAnsi="Verdana"/>
          <w:bCs/>
          <w:color w:val="000000"/>
          <w:sz w:val="22"/>
          <w:szCs w:val="22"/>
        </w:rPr>
        <w:t>Si el informe debe ser publicado en página web institucional, tener en cuenta los l</w:t>
      </w:r>
      <w:r w:rsidRPr="002C1ABB">
        <w:rPr>
          <w:rFonts w:ascii="Verdana" w:eastAsia="Times New Roman" w:hAnsi="Verdana"/>
          <w:bCs/>
          <w:color w:val="000000"/>
          <w:sz w:val="22"/>
          <w:szCs w:val="22"/>
        </w:rPr>
        <w:t>ineamientos de Accesibilidad Web establecidos en la Resolución 1519 de 2020 Anexo</w:t>
      </w:r>
      <w:r w:rsidRPr="00831781">
        <w:rPr>
          <w:rFonts w:ascii="Verdana" w:eastAsia="Times New Roman" w:hAnsi="Verdana"/>
          <w:b/>
          <w:color w:val="000000"/>
          <w:sz w:val="22"/>
          <w:szCs w:val="22"/>
        </w:rPr>
        <w:t xml:space="preserve"> </w:t>
      </w:r>
      <w:r w:rsidRPr="002C1ABB">
        <w:rPr>
          <w:rFonts w:ascii="Verdana" w:eastAsia="Times New Roman" w:hAnsi="Verdana"/>
          <w:bCs/>
          <w:color w:val="000000"/>
          <w:sz w:val="22"/>
          <w:szCs w:val="22"/>
        </w:rPr>
        <w:t>1</w:t>
      </w:r>
      <w:r>
        <w:rPr>
          <w:rFonts w:ascii="Verdana" w:eastAsia="Times New Roman" w:hAnsi="Verdana"/>
          <w:bCs/>
          <w:color w:val="000000"/>
          <w:sz w:val="22"/>
          <w:szCs w:val="22"/>
        </w:rPr>
        <w:t xml:space="preserve"> de MinTIC</w:t>
      </w:r>
      <w:r w:rsidRPr="002C1ABB">
        <w:rPr>
          <w:rFonts w:ascii="Verdana" w:eastAsia="Times New Roman" w:hAnsi="Verdana"/>
          <w:bCs/>
          <w:color w:val="000000"/>
          <w:sz w:val="22"/>
          <w:szCs w:val="22"/>
        </w:rPr>
        <w:t>.</w:t>
      </w:r>
      <w:r>
        <w:rPr>
          <w:rFonts w:ascii="Verdana" w:eastAsia="Times New Roman" w:hAnsi="Verdana"/>
          <w:bCs/>
          <w:color w:val="000000"/>
          <w:sz w:val="22"/>
          <w:szCs w:val="22"/>
        </w:rPr>
        <w:t xml:space="preserve"> Que se resumen a continuación:</w:t>
      </w:r>
    </w:p>
    <w:p w14:paraId="6D133D15" w14:textId="77777777" w:rsidR="001E226C" w:rsidRPr="00831781" w:rsidRDefault="001E226C" w:rsidP="001E226C">
      <w:pPr>
        <w:numPr>
          <w:ilvl w:val="1"/>
          <w:numId w:val="12"/>
        </w:numPr>
        <w:spacing w:after="240"/>
        <w:jc w:val="both"/>
        <w:rPr>
          <w:rFonts w:ascii="Verdana" w:eastAsia="Times New Roman" w:hAnsi="Verdana"/>
          <w:i/>
          <w:color w:val="000000"/>
          <w:sz w:val="22"/>
          <w:szCs w:val="22"/>
        </w:rPr>
      </w:pPr>
      <w:r w:rsidRPr="00831781">
        <w:rPr>
          <w:rFonts w:ascii="Verdana" w:eastAsia="Times New Roman" w:hAnsi="Verdana"/>
          <w:i/>
          <w:color w:val="000000"/>
          <w:sz w:val="22"/>
          <w:szCs w:val="22"/>
        </w:rPr>
        <w:t>Los títulos y subtítulos deben configurarse como tal e incluirse en la tabla de contenido automáticamente.</w:t>
      </w:r>
    </w:p>
    <w:p w14:paraId="161B50C8" w14:textId="6025D9F8" w:rsidR="001E226C" w:rsidRPr="00831781" w:rsidRDefault="001E226C" w:rsidP="001E226C">
      <w:pPr>
        <w:numPr>
          <w:ilvl w:val="1"/>
          <w:numId w:val="12"/>
        </w:numPr>
        <w:spacing w:after="240"/>
        <w:jc w:val="both"/>
        <w:rPr>
          <w:rFonts w:ascii="Verdana" w:eastAsia="Times New Roman" w:hAnsi="Verdana"/>
          <w:i/>
          <w:color w:val="000000"/>
          <w:sz w:val="22"/>
          <w:szCs w:val="22"/>
        </w:rPr>
      </w:pPr>
      <w:r w:rsidRPr="00831781">
        <w:rPr>
          <w:rFonts w:ascii="Verdana" w:eastAsia="Times New Roman" w:hAnsi="Verdana"/>
          <w:i/>
          <w:color w:val="000000"/>
          <w:sz w:val="22"/>
          <w:szCs w:val="22"/>
        </w:rPr>
        <w:t xml:space="preserve">La fuente para utilizar es </w:t>
      </w:r>
      <w:proofErr w:type="spellStart"/>
      <w:r w:rsidR="00C139F5" w:rsidRPr="00C139F5">
        <w:rPr>
          <w:rFonts w:ascii="Verdana" w:eastAsia="Times New Roman" w:hAnsi="Verdana"/>
          <w:i/>
          <w:sz w:val="22"/>
          <w:szCs w:val="22"/>
        </w:rPr>
        <w:t>Verdana</w:t>
      </w:r>
      <w:proofErr w:type="spellEnd"/>
    </w:p>
    <w:p w14:paraId="30F6CFC4" w14:textId="77777777" w:rsidR="001E226C" w:rsidRPr="00831781" w:rsidRDefault="001E226C" w:rsidP="001E226C">
      <w:pPr>
        <w:numPr>
          <w:ilvl w:val="1"/>
          <w:numId w:val="12"/>
        </w:numPr>
        <w:spacing w:after="240"/>
        <w:jc w:val="both"/>
        <w:rPr>
          <w:rFonts w:ascii="Verdana" w:eastAsia="Times New Roman" w:hAnsi="Verdana"/>
          <w:i/>
          <w:color w:val="000000"/>
          <w:sz w:val="22"/>
          <w:szCs w:val="22"/>
        </w:rPr>
      </w:pPr>
      <w:r w:rsidRPr="00831781">
        <w:rPr>
          <w:rFonts w:ascii="Verdana" w:eastAsia="Times New Roman" w:hAnsi="Verdana"/>
          <w:i/>
          <w:color w:val="000000"/>
          <w:sz w:val="22"/>
          <w:szCs w:val="22"/>
        </w:rPr>
        <w:t>El tamaño general de la letra debe ser 12 puntos. Utilizar un tamaño menor genera que algunos usuarios no puedan leer el texto correctamente.</w:t>
      </w:r>
    </w:p>
    <w:p w14:paraId="078D5425" w14:textId="77777777" w:rsidR="001E226C" w:rsidRPr="00831781" w:rsidRDefault="001E226C" w:rsidP="001E226C">
      <w:pPr>
        <w:numPr>
          <w:ilvl w:val="1"/>
          <w:numId w:val="12"/>
        </w:numPr>
        <w:spacing w:after="240"/>
        <w:jc w:val="both"/>
        <w:rPr>
          <w:rFonts w:ascii="Verdana" w:eastAsia="Times New Roman" w:hAnsi="Verdana"/>
          <w:i/>
          <w:color w:val="000000"/>
          <w:sz w:val="22"/>
          <w:szCs w:val="22"/>
        </w:rPr>
      </w:pPr>
      <w:r w:rsidRPr="00831781">
        <w:rPr>
          <w:rFonts w:ascii="Verdana" w:eastAsia="Times New Roman" w:hAnsi="Verdana"/>
          <w:i/>
          <w:color w:val="000000"/>
          <w:sz w:val="22"/>
          <w:szCs w:val="22"/>
        </w:rPr>
        <w:t>Evite hacer uso de la viñeta (о) use números u objetos que generen contraste como (</w:t>
      </w:r>
      <w:r w:rsidRPr="00831781">
        <w:rPr>
          <w:rFonts w:ascii="Arial" w:eastAsia="Times New Roman" w:hAnsi="Arial" w:cs="Arial"/>
          <w:i/>
          <w:color w:val="000000"/>
          <w:sz w:val="22"/>
          <w:szCs w:val="22"/>
        </w:rPr>
        <w:t>■</w:t>
      </w:r>
      <w:r w:rsidRPr="00831781">
        <w:rPr>
          <w:rFonts w:ascii="Verdana" w:eastAsia="Times New Roman" w:hAnsi="Verdana"/>
          <w:i/>
          <w:color w:val="000000"/>
          <w:sz w:val="22"/>
          <w:szCs w:val="22"/>
        </w:rPr>
        <w:t>)</w:t>
      </w:r>
    </w:p>
    <w:p w14:paraId="53E1BCEC" w14:textId="77777777" w:rsidR="001E226C" w:rsidRPr="00831781" w:rsidRDefault="001E226C" w:rsidP="001E226C">
      <w:pPr>
        <w:numPr>
          <w:ilvl w:val="1"/>
          <w:numId w:val="12"/>
        </w:numPr>
        <w:spacing w:after="240"/>
        <w:jc w:val="both"/>
        <w:rPr>
          <w:rFonts w:ascii="Verdana" w:eastAsia="Times New Roman" w:hAnsi="Verdana"/>
          <w:i/>
          <w:color w:val="000000"/>
          <w:sz w:val="22"/>
          <w:szCs w:val="22"/>
        </w:rPr>
      </w:pPr>
      <w:r w:rsidRPr="00831781">
        <w:rPr>
          <w:rFonts w:ascii="Verdana" w:eastAsia="Times New Roman" w:hAnsi="Verdana"/>
          <w:i/>
          <w:color w:val="000000"/>
          <w:sz w:val="22"/>
          <w:szCs w:val="22"/>
        </w:rPr>
        <w:t>Evite hacer uso de colores que afecten el contraste.</w:t>
      </w:r>
    </w:p>
    <w:p w14:paraId="16198D64" w14:textId="77777777" w:rsidR="001E226C" w:rsidRPr="00831781" w:rsidRDefault="001E226C" w:rsidP="001E226C">
      <w:pPr>
        <w:numPr>
          <w:ilvl w:val="1"/>
          <w:numId w:val="12"/>
        </w:numPr>
        <w:spacing w:after="240"/>
        <w:jc w:val="both"/>
        <w:rPr>
          <w:rFonts w:ascii="Verdana" w:eastAsia="Times New Roman" w:hAnsi="Verdana"/>
          <w:i/>
          <w:color w:val="000000"/>
          <w:sz w:val="22"/>
          <w:szCs w:val="22"/>
        </w:rPr>
      </w:pPr>
      <w:r w:rsidRPr="00831781">
        <w:rPr>
          <w:rFonts w:ascii="Verdana" w:eastAsia="Times New Roman" w:hAnsi="Verdana"/>
          <w:i/>
          <w:color w:val="000000"/>
          <w:sz w:val="22"/>
          <w:szCs w:val="22"/>
        </w:rPr>
        <w:t>Evite dejar líneas en blanco después de un párrafo. Mejor utilice Interlineado sencillo y habilite la opción “Agregar espacio después del párrafo” en el panel de configuración del estilo Párrafo. Si el documento tiene como destino personas con discapacidad visual el interlineado debe ser de 1.5.</w:t>
      </w:r>
    </w:p>
    <w:p w14:paraId="6D51FF21" w14:textId="77777777" w:rsidR="001E226C" w:rsidRPr="00831781" w:rsidRDefault="001E226C" w:rsidP="001E226C">
      <w:pPr>
        <w:numPr>
          <w:ilvl w:val="1"/>
          <w:numId w:val="12"/>
        </w:numPr>
        <w:spacing w:after="240"/>
        <w:jc w:val="both"/>
        <w:rPr>
          <w:rFonts w:ascii="Verdana" w:eastAsia="Times New Roman" w:hAnsi="Verdana"/>
          <w:i/>
          <w:color w:val="000000"/>
          <w:sz w:val="22"/>
          <w:szCs w:val="22"/>
        </w:rPr>
      </w:pPr>
      <w:r w:rsidRPr="00831781">
        <w:rPr>
          <w:rFonts w:ascii="Verdana" w:eastAsia="Times New Roman" w:hAnsi="Verdana"/>
          <w:i/>
          <w:color w:val="000000"/>
          <w:sz w:val="22"/>
          <w:szCs w:val="22"/>
        </w:rPr>
        <w:t>Evite el uso de columnas (su secuencia de lectura puede ser confusa para usuarios con discapacidad - visual)</w:t>
      </w:r>
    </w:p>
    <w:p w14:paraId="7DB591F7" w14:textId="77777777" w:rsidR="001E226C" w:rsidRPr="00831781" w:rsidRDefault="001E226C" w:rsidP="001E226C">
      <w:pPr>
        <w:numPr>
          <w:ilvl w:val="1"/>
          <w:numId w:val="12"/>
        </w:numPr>
        <w:spacing w:after="240"/>
        <w:jc w:val="both"/>
        <w:rPr>
          <w:rFonts w:ascii="Verdana" w:eastAsia="Times New Roman" w:hAnsi="Verdana"/>
          <w:i/>
          <w:color w:val="000000"/>
          <w:sz w:val="22"/>
          <w:szCs w:val="22"/>
        </w:rPr>
      </w:pPr>
      <w:r w:rsidRPr="00831781">
        <w:rPr>
          <w:rFonts w:ascii="Verdana" w:eastAsia="Times New Roman" w:hAnsi="Verdana"/>
          <w:i/>
          <w:color w:val="000000"/>
          <w:sz w:val="22"/>
          <w:szCs w:val="22"/>
        </w:rPr>
        <w:t xml:space="preserve">No deben utilizarse tablas para organizar la información, distribuirla o hacer diseño del documento. </w:t>
      </w:r>
    </w:p>
    <w:p w14:paraId="39ADB009" w14:textId="77777777" w:rsidR="001E226C" w:rsidRPr="00831781" w:rsidRDefault="001E226C" w:rsidP="001E226C">
      <w:pPr>
        <w:numPr>
          <w:ilvl w:val="1"/>
          <w:numId w:val="12"/>
        </w:numPr>
        <w:spacing w:after="240"/>
        <w:jc w:val="both"/>
        <w:rPr>
          <w:rFonts w:ascii="Verdana" w:eastAsia="Times New Roman" w:hAnsi="Verdana"/>
          <w:i/>
          <w:color w:val="000000"/>
          <w:sz w:val="22"/>
          <w:szCs w:val="22"/>
        </w:rPr>
      </w:pPr>
      <w:r w:rsidRPr="00831781">
        <w:rPr>
          <w:rFonts w:ascii="Verdana" w:eastAsia="Times New Roman" w:hAnsi="Verdana"/>
          <w:i/>
          <w:color w:val="000000"/>
          <w:sz w:val="22"/>
          <w:szCs w:val="22"/>
        </w:rPr>
        <w:t>En la medida de lo posible no deben crearse tablas muy grandes y con gran cantidad de texto, esto hace difícil la consulta y visualización para cualquier usuario.</w:t>
      </w:r>
    </w:p>
    <w:p w14:paraId="5747141F" w14:textId="77777777" w:rsidR="001E226C" w:rsidRPr="00831781" w:rsidRDefault="001E226C" w:rsidP="001E226C">
      <w:pPr>
        <w:numPr>
          <w:ilvl w:val="1"/>
          <w:numId w:val="12"/>
        </w:numPr>
        <w:spacing w:after="240"/>
        <w:jc w:val="both"/>
        <w:rPr>
          <w:rFonts w:ascii="Verdana" w:eastAsia="Times New Roman" w:hAnsi="Verdana"/>
          <w:i/>
          <w:color w:val="000000"/>
          <w:sz w:val="22"/>
          <w:szCs w:val="22"/>
        </w:rPr>
      </w:pPr>
      <w:r w:rsidRPr="00831781">
        <w:rPr>
          <w:rFonts w:ascii="Verdana" w:eastAsia="Times New Roman" w:hAnsi="Verdana"/>
          <w:i/>
          <w:color w:val="000000"/>
          <w:sz w:val="22"/>
          <w:szCs w:val="22"/>
        </w:rPr>
        <w:lastRenderedPageBreak/>
        <w:t xml:space="preserve">No deben insertarse tablas dentro de otras (anidamiento). </w:t>
      </w:r>
    </w:p>
    <w:p w14:paraId="5CDBD4B5" w14:textId="77777777" w:rsidR="001E226C" w:rsidRPr="00831781" w:rsidRDefault="001E226C" w:rsidP="001E226C">
      <w:pPr>
        <w:numPr>
          <w:ilvl w:val="1"/>
          <w:numId w:val="12"/>
        </w:numPr>
        <w:spacing w:after="240"/>
        <w:jc w:val="both"/>
        <w:rPr>
          <w:rFonts w:ascii="Verdana" w:eastAsia="Times New Roman" w:hAnsi="Verdana"/>
          <w:i/>
          <w:color w:val="000000"/>
          <w:sz w:val="22"/>
          <w:szCs w:val="22"/>
        </w:rPr>
      </w:pPr>
      <w:r w:rsidRPr="00831781">
        <w:rPr>
          <w:rFonts w:ascii="Verdana" w:eastAsia="Times New Roman" w:hAnsi="Verdana"/>
          <w:i/>
          <w:color w:val="000000"/>
          <w:sz w:val="22"/>
          <w:szCs w:val="22"/>
        </w:rPr>
        <w:t>De forma general, no es pertinente combinar celdas en las tablas (solo si es indispensable).</w:t>
      </w:r>
    </w:p>
    <w:p w14:paraId="787C0FB9" w14:textId="77777777" w:rsidR="001E226C" w:rsidRPr="00831781" w:rsidRDefault="001E226C" w:rsidP="001E226C">
      <w:pPr>
        <w:numPr>
          <w:ilvl w:val="1"/>
          <w:numId w:val="12"/>
        </w:numPr>
        <w:spacing w:after="240"/>
        <w:jc w:val="both"/>
        <w:rPr>
          <w:rFonts w:ascii="Verdana" w:eastAsia="Times New Roman" w:hAnsi="Verdana"/>
          <w:i/>
          <w:color w:val="000000"/>
          <w:sz w:val="22"/>
          <w:szCs w:val="22"/>
        </w:rPr>
      </w:pPr>
      <w:r w:rsidRPr="00831781">
        <w:rPr>
          <w:rFonts w:ascii="Verdana" w:eastAsia="Times New Roman" w:hAnsi="Verdana"/>
          <w:i/>
          <w:color w:val="000000"/>
          <w:sz w:val="22"/>
          <w:szCs w:val="22"/>
        </w:rPr>
        <w:t xml:space="preserve">Deben asignarse títulos a las tablas. </w:t>
      </w:r>
    </w:p>
    <w:p w14:paraId="4A742298" w14:textId="77777777" w:rsidR="001E226C" w:rsidRPr="0082337D" w:rsidRDefault="001E226C" w:rsidP="001E226C">
      <w:pPr>
        <w:numPr>
          <w:ilvl w:val="1"/>
          <w:numId w:val="12"/>
        </w:numPr>
        <w:spacing w:after="240"/>
        <w:jc w:val="both"/>
        <w:rPr>
          <w:rFonts w:ascii="Verdana" w:eastAsia="Times New Roman" w:hAnsi="Verdana"/>
          <w:color w:val="000000"/>
          <w:sz w:val="22"/>
          <w:szCs w:val="22"/>
        </w:rPr>
      </w:pPr>
      <w:r w:rsidRPr="00831781">
        <w:rPr>
          <w:rFonts w:ascii="Verdana" w:eastAsia="Times New Roman" w:hAnsi="Verdana"/>
          <w:i/>
          <w:color w:val="000000"/>
          <w:sz w:val="22"/>
          <w:szCs w:val="22"/>
        </w:rPr>
        <w:t>No pegue imágenes de tablas en los documentos, ellas no pueden ser leídas por ayudas técnicas ni navegadas correctamente.</w:t>
      </w:r>
    </w:p>
    <w:p w14:paraId="645FFAC2" w14:textId="77777777" w:rsidR="001E226C" w:rsidRPr="0082337D" w:rsidRDefault="001E226C" w:rsidP="001E226C">
      <w:pPr>
        <w:numPr>
          <w:ilvl w:val="1"/>
          <w:numId w:val="12"/>
        </w:numPr>
        <w:spacing w:after="240"/>
        <w:jc w:val="both"/>
        <w:rPr>
          <w:rFonts w:ascii="Verdana" w:eastAsia="Times New Roman" w:hAnsi="Verdana"/>
          <w:color w:val="000000"/>
          <w:sz w:val="22"/>
          <w:szCs w:val="22"/>
        </w:rPr>
      </w:pPr>
      <w:r w:rsidRPr="0082337D">
        <w:rPr>
          <w:rFonts w:ascii="Verdana" w:eastAsia="Times New Roman" w:hAnsi="Verdana"/>
          <w:color w:val="000000"/>
          <w:sz w:val="22"/>
          <w:szCs w:val="22"/>
        </w:rPr>
        <w:t>Estilo: Redacción clara, concisa y precisa, organizando las ideas por párrafos.</w:t>
      </w:r>
    </w:p>
    <w:p w14:paraId="5123C0A3" w14:textId="77777777" w:rsidR="001E226C" w:rsidRPr="0082337D" w:rsidRDefault="001E226C" w:rsidP="001E226C">
      <w:pPr>
        <w:numPr>
          <w:ilvl w:val="1"/>
          <w:numId w:val="12"/>
        </w:numPr>
        <w:spacing w:after="240"/>
        <w:jc w:val="both"/>
        <w:rPr>
          <w:rFonts w:ascii="Verdana" w:eastAsia="Times New Roman" w:hAnsi="Verdana"/>
          <w:color w:val="000000"/>
          <w:sz w:val="22"/>
          <w:szCs w:val="22"/>
        </w:rPr>
      </w:pPr>
      <w:r w:rsidRPr="0082337D">
        <w:rPr>
          <w:rFonts w:ascii="Verdana" w:eastAsia="Times New Roman" w:hAnsi="Verdana"/>
          <w:color w:val="000000"/>
          <w:sz w:val="22"/>
          <w:szCs w:val="22"/>
        </w:rPr>
        <w:t>Estructura: El documento debe presentar un orden lógico y consistencia en el encadenamiento de conceptos.</w:t>
      </w:r>
    </w:p>
    <w:p w14:paraId="63A21716" w14:textId="77777777" w:rsidR="001E226C" w:rsidRPr="0082337D" w:rsidRDefault="001E226C" w:rsidP="001E226C">
      <w:pPr>
        <w:numPr>
          <w:ilvl w:val="1"/>
          <w:numId w:val="12"/>
        </w:numPr>
        <w:spacing w:after="240"/>
        <w:jc w:val="both"/>
        <w:rPr>
          <w:rFonts w:ascii="Verdana" w:eastAsia="Times New Roman" w:hAnsi="Verdana"/>
          <w:color w:val="000000"/>
          <w:sz w:val="22"/>
          <w:szCs w:val="22"/>
        </w:rPr>
      </w:pPr>
      <w:r w:rsidRPr="0082337D">
        <w:rPr>
          <w:rFonts w:ascii="Verdana" w:eastAsia="Times New Roman" w:hAnsi="Verdana"/>
          <w:color w:val="000000"/>
          <w:sz w:val="22"/>
          <w:szCs w:val="22"/>
        </w:rPr>
        <w:t>Apoyos Visuales: Uso de gráficos, cuadros y esquemas para ilustrar datos complejos.</w:t>
      </w:r>
    </w:p>
    <w:p w14:paraId="678FF177" w14:textId="2E575ED5" w:rsidR="001E226C" w:rsidRPr="001E226C" w:rsidRDefault="001E226C" w:rsidP="001E226C">
      <w:pPr>
        <w:numPr>
          <w:ilvl w:val="1"/>
          <w:numId w:val="12"/>
        </w:numPr>
        <w:spacing w:after="240"/>
        <w:jc w:val="both"/>
        <w:rPr>
          <w:rFonts w:ascii="Verdana" w:eastAsia="Times New Roman" w:hAnsi="Verdana"/>
          <w:color w:val="000000"/>
          <w:sz w:val="22"/>
          <w:szCs w:val="22"/>
        </w:rPr>
      </w:pPr>
      <w:r w:rsidRPr="0082337D">
        <w:rPr>
          <w:rFonts w:ascii="Verdana" w:eastAsia="Times New Roman" w:hAnsi="Verdana"/>
          <w:color w:val="000000"/>
          <w:sz w:val="22"/>
          <w:szCs w:val="22"/>
        </w:rPr>
        <w:t>Calidad: Riguroso cuidado de la ortografía, sintaxis y presentación general.</w:t>
      </w:r>
    </w:p>
    <w:p w14:paraId="182F5A45" w14:textId="322BC195" w:rsidR="001E226C" w:rsidRDefault="001E226C" w:rsidP="001E226C">
      <w:pPr>
        <w:pStyle w:val="Ttulo1"/>
        <w:numPr>
          <w:ilvl w:val="0"/>
          <w:numId w:val="14"/>
        </w:numPr>
        <w:spacing w:after="240"/>
        <w:ind w:left="426"/>
        <w:rPr>
          <w:rFonts w:ascii="Verdana" w:hAnsi="Verdana"/>
          <w:b/>
          <w:bCs/>
          <w:color w:val="auto"/>
          <w:sz w:val="22"/>
          <w:szCs w:val="22"/>
        </w:rPr>
      </w:pPr>
      <w:bookmarkStart w:id="7" w:name="_Toc220592556"/>
      <w:r w:rsidRPr="0082337D">
        <w:rPr>
          <w:rFonts w:ascii="Verdana" w:hAnsi="Verdana"/>
          <w:b/>
          <w:bCs/>
          <w:color w:val="auto"/>
          <w:sz w:val="22"/>
          <w:szCs w:val="22"/>
        </w:rPr>
        <w:t>MODELO DE INFORME INTERNO</w:t>
      </w:r>
      <w:bookmarkEnd w:id="7"/>
      <w:r w:rsidR="00996222" w:rsidRPr="0003741D">
        <w:rPr>
          <w:rFonts w:ascii="Verdana" w:hAnsi="Verdana"/>
          <w:b/>
          <w:bCs/>
          <w:color w:val="auto"/>
          <w:sz w:val="22"/>
          <w:szCs w:val="22"/>
        </w:rPr>
        <w:t xml:space="preserve"> PARA REPORTE DE TAREAS EN LA SUITE VISIÓN EMPR</w:t>
      </w:r>
      <w:r w:rsidR="0003741D">
        <w:rPr>
          <w:rFonts w:ascii="Verdana" w:hAnsi="Verdana"/>
          <w:b/>
          <w:bCs/>
          <w:color w:val="auto"/>
          <w:sz w:val="22"/>
          <w:szCs w:val="22"/>
        </w:rPr>
        <w:t>E</w:t>
      </w:r>
      <w:r w:rsidR="00996222" w:rsidRPr="0003741D">
        <w:rPr>
          <w:rFonts w:ascii="Verdana" w:hAnsi="Verdana"/>
          <w:b/>
          <w:bCs/>
          <w:color w:val="auto"/>
          <w:sz w:val="22"/>
          <w:szCs w:val="22"/>
        </w:rPr>
        <w:t>SARIAL</w:t>
      </w:r>
    </w:p>
    <w:p w14:paraId="5387EA8A" w14:textId="42A70D73" w:rsidR="0039425E" w:rsidRPr="0039425E" w:rsidRDefault="00AD6011" w:rsidP="0039425E">
      <w:r>
        <w:t>Se sugiere la siguiente estructura para los informes</w:t>
      </w:r>
    </w:p>
    <w:p w14:paraId="3C5A2FED" w14:textId="00D7EE66" w:rsidR="001E226C" w:rsidRPr="001E226C" w:rsidRDefault="001E226C" w:rsidP="001E226C">
      <w:r w:rsidRPr="0082337D">
        <w:rPr>
          <w:rFonts w:ascii="Verdana" w:eastAsia="Times New Roman" w:hAnsi="Verdana"/>
          <w:noProof/>
          <w:color w:val="000000"/>
          <w:sz w:val="22"/>
          <w:szCs w:val="22"/>
        </w:rPr>
        <mc:AlternateContent>
          <mc:Choice Requires="wps">
            <w:drawing>
              <wp:anchor distT="0" distB="0" distL="114300" distR="114300" simplePos="0" relativeHeight="251659264" behindDoc="0" locked="0" layoutInCell="1" allowOverlap="1" wp14:anchorId="76E16A96" wp14:editId="40C2EACA">
                <wp:simplePos x="0" y="0"/>
                <wp:positionH relativeFrom="column">
                  <wp:posOffset>0</wp:posOffset>
                </wp:positionH>
                <wp:positionV relativeFrom="paragraph">
                  <wp:posOffset>180975</wp:posOffset>
                </wp:positionV>
                <wp:extent cx="5772150" cy="4686300"/>
                <wp:effectExtent l="0" t="0" r="19050" b="19050"/>
                <wp:wrapTopAndBottom/>
                <wp:docPr id="885666346" name="Rectángulo 5"/>
                <wp:cNvGraphicFramePr/>
                <a:graphic xmlns:a="http://schemas.openxmlformats.org/drawingml/2006/main">
                  <a:graphicData uri="http://schemas.microsoft.com/office/word/2010/wordprocessingShape">
                    <wps:wsp>
                      <wps:cNvSpPr/>
                      <wps:spPr>
                        <a:xfrm>
                          <a:off x="0" y="0"/>
                          <a:ext cx="5772150" cy="4686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ED6ACA" w14:textId="203CA905" w:rsidR="001E226C" w:rsidRPr="001E226C" w:rsidRDefault="001E226C" w:rsidP="001E226C">
                            <w:pPr>
                              <w:jc w:val="both"/>
                              <w:rPr>
                                <w:rFonts w:ascii="Verdana" w:hAnsi="Verdana"/>
                                <w:sz w:val="18"/>
                                <w:szCs w:val="18"/>
                                <w:lang w:val="es-ES"/>
                              </w:rPr>
                            </w:pPr>
                            <w:r w:rsidRPr="001E226C">
                              <w:rPr>
                                <w:rFonts w:ascii="Verdana" w:hAnsi="Verdana"/>
                                <w:sz w:val="18"/>
                                <w:szCs w:val="18"/>
                                <w:lang w:val="es-ES"/>
                              </w:rPr>
                              <w:t>Fecha:</w:t>
                            </w:r>
                            <w:r w:rsidR="00C139F5">
                              <w:rPr>
                                <w:rFonts w:ascii="Verdana" w:hAnsi="Verdana"/>
                                <w:sz w:val="18"/>
                                <w:szCs w:val="18"/>
                                <w:lang w:val="es-ES"/>
                              </w:rPr>
                              <w:tab/>
                            </w:r>
                            <w:r w:rsidRPr="001E226C">
                              <w:rPr>
                                <w:rFonts w:ascii="Verdana" w:hAnsi="Verdana"/>
                                <w:sz w:val="18"/>
                                <w:szCs w:val="18"/>
                              </w:rPr>
                              <w:t>[Día] de [Mes] de [Año]</w:t>
                            </w:r>
                          </w:p>
                          <w:p w14:paraId="3126C377" w14:textId="77777777" w:rsidR="001E226C" w:rsidRPr="001E226C" w:rsidRDefault="001E226C" w:rsidP="001E226C">
                            <w:pPr>
                              <w:jc w:val="both"/>
                              <w:rPr>
                                <w:rFonts w:ascii="Verdana" w:hAnsi="Verdana"/>
                                <w:sz w:val="18"/>
                                <w:szCs w:val="18"/>
                                <w:lang w:val="es-ES"/>
                              </w:rPr>
                            </w:pPr>
                          </w:p>
                          <w:p w14:paraId="37257E47" w14:textId="6D1972BC" w:rsidR="001E226C" w:rsidRPr="001E226C" w:rsidRDefault="001E226C" w:rsidP="001E226C">
                            <w:pPr>
                              <w:jc w:val="both"/>
                              <w:rPr>
                                <w:rFonts w:ascii="Verdana" w:hAnsi="Verdana"/>
                                <w:sz w:val="18"/>
                                <w:szCs w:val="18"/>
                                <w:lang w:val="es-ES"/>
                              </w:rPr>
                            </w:pPr>
                            <w:r w:rsidRPr="001E226C">
                              <w:rPr>
                                <w:rFonts w:ascii="Verdana" w:hAnsi="Verdana"/>
                                <w:sz w:val="18"/>
                                <w:szCs w:val="18"/>
                                <w:lang w:val="es-ES"/>
                              </w:rPr>
                              <w:t>Para:</w:t>
                            </w:r>
                            <w:r w:rsidRPr="001E226C">
                              <w:rPr>
                                <w:rFonts w:ascii="Verdana" w:hAnsi="Verdana"/>
                                <w:sz w:val="18"/>
                                <w:szCs w:val="18"/>
                                <w:lang w:val="es-ES"/>
                              </w:rPr>
                              <w:tab/>
                            </w:r>
                            <w:r w:rsidRPr="001E226C">
                              <w:rPr>
                                <w:rFonts w:ascii="Verdana" w:hAnsi="Verdana"/>
                                <w:sz w:val="18"/>
                                <w:szCs w:val="18"/>
                              </w:rPr>
                              <w:t>Nombre y Apellidos del destinatario</w:t>
                            </w:r>
                          </w:p>
                          <w:p w14:paraId="346A3FA9" w14:textId="77777777" w:rsidR="001E226C" w:rsidRPr="001E226C" w:rsidRDefault="001E226C" w:rsidP="001E226C">
                            <w:pPr>
                              <w:jc w:val="both"/>
                              <w:rPr>
                                <w:rFonts w:ascii="Verdana" w:hAnsi="Verdana"/>
                                <w:sz w:val="18"/>
                                <w:szCs w:val="18"/>
                                <w:lang w:val="es-ES"/>
                              </w:rPr>
                            </w:pPr>
                            <w:r w:rsidRPr="001E226C">
                              <w:rPr>
                                <w:rFonts w:ascii="Verdana" w:hAnsi="Verdana"/>
                                <w:sz w:val="18"/>
                                <w:szCs w:val="18"/>
                                <w:lang w:val="es-ES"/>
                              </w:rPr>
                              <w:tab/>
                              <w:t>Cargo</w:t>
                            </w:r>
                          </w:p>
                          <w:p w14:paraId="6B191660" w14:textId="77777777" w:rsidR="001E226C" w:rsidRPr="001E226C" w:rsidRDefault="001E226C" w:rsidP="001E226C">
                            <w:pPr>
                              <w:jc w:val="both"/>
                              <w:rPr>
                                <w:rFonts w:ascii="Verdana" w:hAnsi="Verdana"/>
                                <w:sz w:val="8"/>
                                <w:szCs w:val="8"/>
                                <w:lang w:val="es-ES"/>
                              </w:rPr>
                            </w:pPr>
                          </w:p>
                          <w:p w14:paraId="3C7C54DD" w14:textId="364D7FD1" w:rsidR="001E226C" w:rsidRPr="001E226C" w:rsidRDefault="001E226C" w:rsidP="001E226C">
                            <w:pPr>
                              <w:jc w:val="both"/>
                              <w:rPr>
                                <w:rFonts w:ascii="Verdana" w:hAnsi="Verdana"/>
                                <w:sz w:val="18"/>
                                <w:szCs w:val="18"/>
                                <w:lang w:val="es-ES"/>
                              </w:rPr>
                            </w:pPr>
                            <w:r w:rsidRPr="001E226C">
                              <w:rPr>
                                <w:rFonts w:ascii="Verdana" w:hAnsi="Verdana"/>
                                <w:sz w:val="18"/>
                                <w:szCs w:val="18"/>
                                <w:lang w:val="es-ES"/>
                              </w:rPr>
                              <w:t>De:</w:t>
                            </w:r>
                            <w:r w:rsidR="00C139F5">
                              <w:rPr>
                                <w:rFonts w:ascii="Verdana" w:hAnsi="Verdana"/>
                                <w:sz w:val="18"/>
                                <w:szCs w:val="18"/>
                                <w:lang w:val="es-ES"/>
                              </w:rPr>
                              <w:tab/>
                            </w:r>
                            <w:r w:rsidRPr="001E226C">
                              <w:rPr>
                                <w:rFonts w:ascii="Verdana" w:hAnsi="Verdana"/>
                                <w:sz w:val="18"/>
                                <w:szCs w:val="18"/>
                              </w:rPr>
                              <w:t>Nombre y Apellidos del Líder de Proceso o Coordinador</w:t>
                            </w:r>
                          </w:p>
                          <w:p w14:paraId="08D08305" w14:textId="77777777" w:rsidR="001E226C" w:rsidRPr="001E226C" w:rsidRDefault="001E226C" w:rsidP="001E226C">
                            <w:pPr>
                              <w:jc w:val="both"/>
                              <w:rPr>
                                <w:rFonts w:ascii="Verdana" w:hAnsi="Verdana"/>
                                <w:sz w:val="18"/>
                                <w:szCs w:val="18"/>
                                <w:lang w:val="es-ES"/>
                              </w:rPr>
                            </w:pPr>
                            <w:r w:rsidRPr="001E226C">
                              <w:rPr>
                                <w:rFonts w:ascii="Verdana" w:hAnsi="Verdana"/>
                                <w:sz w:val="18"/>
                                <w:szCs w:val="18"/>
                                <w:lang w:val="es-ES"/>
                              </w:rPr>
                              <w:tab/>
                              <w:t>Cargo</w:t>
                            </w:r>
                          </w:p>
                          <w:p w14:paraId="423F1D66" w14:textId="77777777" w:rsidR="001E226C" w:rsidRPr="001E226C" w:rsidRDefault="001E226C" w:rsidP="001E226C">
                            <w:pPr>
                              <w:jc w:val="both"/>
                              <w:rPr>
                                <w:rFonts w:ascii="Verdana" w:hAnsi="Verdana"/>
                                <w:sz w:val="8"/>
                                <w:szCs w:val="8"/>
                                <w:lang w:val="es-ES"/>
                              </w:rPr>
                            </w:pPr>
                          </w:p>
                          <w:p w14:paraId="0A57AFF2" w14:textId="77777777" w:rsidR="001E226C" w:rsidRPr="001E226C" w:rsidRDefault="001E226C" w:rsidP="001E226C">
                            <w:pPr>
                              <w:pBdr>
                                <w:bottom w:val="single" w:sz="12" w:space="1" w:color="auto"/>
                              </w:pBdr>
                              <w:jc w:val="both"/>
                              <w:rPr>
                                <w:rFonts w:ascii="Verdana" w:hAnsi="Verdana"/>
                                <w:sz w:val="18"/>
                                <w:szCs w:val="18"/>
                              </w:rPr>
                            </w:pPr>
                            <w:r w:rsidRPr="001E226C">
                              <w:rPr>
                                <w:rFonts w:ascii="Verdana" w:hAnsi="Verdana"/>
                                <w:sz w:val="18"/>
                                <w:szCs w:val="18"/>
                                <w:lang w:val="es-ES"/>
                              </w:rPr>
                              <w:t xml:space="preserve">Asunto: </w:t>
                            </w:r>
                            <w:r w:rsidRPr="001E226C">
                              <w:rPr>
                                <w:rFonts w:ascii="Verdana" w:hAnsi="Verdana"/>
                                <w:sz w:val="18"/>
                                <w:szCs w:val="18"/>
                              </w:rPr>
                              <w:t>Informe de [Tema o Nombre de la actividad o tarea]</w:t>
                            </w:r>
                          </w:p>
                          <w:p w14:paraId="61057AE1" w14:textId="77777777" w:rsidR="001E226C" w:rsidRPr="001E226C" w:rsidRDefault="001E226C" w:rsidP="001E226C">
                            <w:pPr>
                              <w:jc w:val="both"/>
                              <w:rPr>
                                <w:rFonts w:ascii="Verdana" w:hAnsi="Verdana"/>
                                <w:sz w:val="18"/>
                                <w:szCs w:val="18"/>
                                <w:lang w:val="es-ES"/>
                              </w:rPr>
                            </w:pPr>
                          </w:p>
                          <w:p w14:paraId="2A47EAC6" w14:textId="40A2C483" w:rsidR="001E226C" w:rsidRPr="001E226C" w:rsidRDefault="001E226C" w:rsidP="001E226C">
                            <w:pPr>
                              <w:jc w:val="both"/>
                              <w:rPr>
                                <w:rFonts w:ascii="Verdana" w:hAnsi="Verdana"/>
                                <w:sz w:val="18"/>
                                <w:szCs w:val="18"/>
                                <w:lang w:val="es-ES"/>
                              </w:rPr>
                            </w:pPr>
                            <w:r w:rsidRPr="001E226C">
                              <w:rPr>
                                <w:rFonts w:ascii="Verdana" w:hAnsi="Verdana"/>
                                <w:sz w:val="18"/>
                                <w:szCs w:val="18"/>
                                <w:lang w:val="es-ES"/>
                              </w:rPr>
                              <w:t xml:space="preserve">Realizar una introducción del informe que se </w:t>
                            </w:r>
                            <w:r w:rsidR="00C139F5" w:rsidRPr="001E226C">
                              <w:rPr>
                                <w:rFonts w:ascii="Verdana" w:hAnsi="Verdana"/>
                                <w:sz w:val="18"/>
                                <w:szCs w:val="18"/>
                                <w:lang w:val="es-ES"/>
                              </w:rPr>
                              <w:t>está</w:t>
                            </w:r>
                            <w:r w:rsidRPr="001E226C">
                              <w:rPr>
                                <w:rFonts w:ascii="Verdana" w:hAnsi="Verdana"/>
                                <w:sz w:val="18"/>
                                <w:szCs w:val="18"/>
                                <w:lang w:val="es-ES"/>
                              </w:rPr>
                              <w:t xml:space="preserve"> presentando, incluyendo si aplica el </w:t>
                            </w:r>
                            <w:r w:rsidRPr="001E226C">
                              <w:rPr>
                                <w:rFonts w:ascii="Verdana" w:hAnsi="Verdana"/>
                                <w:b/>
                                <w:bCs/>
                                <w:sz w:val="18"/>
                                <w:szCs w:val="18"/>
                                <w:lang w:val="es-ES"/>
                              </w:rPr>
                              <w:t>nombre del plan</w:t>
                            </w:r>
                            <w:r w:rsidRPr="001E226C">
                              <w:rPr>
                                <w:rFonts w:ascii="Verdana" w:hAnsi="Verdana"/>
                                <w:sz w:val="18"/>
                                <w:szCs w:val="18"/>
                                <w:lang w:val="es-ES"/>
                              </w:rPr>
                              <w:t xml:space="preserve"> del (año) y la </w:t>
                            </w:r>
                            <w:r w:rsidRPr="001E226C">
                              <w:rPr>
                                <w:rFonts w:ascii="Verdana" w:hAnsi="Verdana"/>
                                <w:b/>
                                <w:bCs/>
                                <w:sz w:val="18"/>
                                <w:szCs w:val="18"/>
                                <w:lang w:val="es-ES"/>
                              </w:rPr>
                              <w:t>descripción de la tarea</w:t>
                            </w:r>
                            <w:r w:rsidRPr="001E226C">
                              <w:rPr>
                                <w:rFonts w:ascii="Verdana" w:hAnsi="Verdana"/>
                                <w:sz w:val="18"/>
                                <w:szCs w:val="18"/>
                                <w:lang w:val="es-ES"/>
                              </w:rPr>
                              <w:t>……</w:t>
                            </w:r>
                          </w:p>
                          <w:p w14:paraId="24066A06" w14:textId="77777777" w:rsidR="001E226C" w:rsidRPr="001E226C" w:rsidRDefault="001E226C" w:rsidP="001E226C">
                            <w:pPr>
                              <w:jc w:val="both"/>
                              <w:rPr>
                                <w:rFonts w:ascii="Verdana" w:hAnsi="Verdana"/>
                                <w:sz w:val="18"/>
                                <w:szCs w:val="18"/>
                                <w:lang w:val="es-ES"/>
                              </w:rPr>
                            </w:pPr>
                          </w:p>
                          <w:p w14:paraId="251E3595" w14:textId="77777777" w:rsidR="001E226C" w:rsidRPr="001E226C" w:rsidRDefault="001E226C" w:rsidP="001E226C">
                            <w:pPr>
                              <w:jc w:val="both"/>
                              <w:rPr>
                                <w:rFonts w:ascii="Verdana" w:hAnsi="Verdana"/>
                                <w:sz w:val="18"/>
                                <w:szCs w:val="18"/>
                                <w:lang w:val="es-ES"/>
                              </w:rPr>
                            </w:pPr>
                            <w:r w:rsidRPr="001E226C">
                              <w:rPr>
                                <w:rFonts w:ascii="Verdana" w:hAnsi="Verdana"/>
                                <w:b/>
                                <w:bCs/>
                                <w:sz w:val="18"/>
                                <w:szCs w:val="18"/>
                              </w:rPr>
                              <w:t>Análisis de avance y desarrollo</w:t>
                            </w:r>
                            <w:r w:rsidRPr="001E226C">
                              <w:rPr>
                                <w:rFonts w:ascii="Verdana" w:hAnsi="Verdana"/>
                                <w:sz w:val="18"/>
                                <w:szCs w:val="18"/>
                                <w:lang w:val="es-ES"/>
                              </w:rPr>
                              <w:t xml:space="preserve">: </w:t>
                            </w:r>
                          </w:p>
                          <w:p w14:paraId="12FA60F6" w14:textId="77777777" w:rsidR="001E226C" w:rsidRPr="001E226C" w:rsidRDefault="001E226C" w:rsidP="001E226C">
                            <w:pPr>
                              <w:jc w:val="both"/>
                              <w:rPr>
                                <w:rFonts w:ascii="Verdana" w:hAnsi="Verdana"/>
                                <w:sz w:val="18"/>
                                <w:szCs w:val="18"/>
                              </w:rPr>
                            </w:pPr>
                            <w:r w:rsidRPr="001E226C">
                              <w:rPr>
                                <w:rFonts w:ascii="Verdana" w:hAnsi="Verdana"/>
                                <w:sz w:val="18"/>
                                <w:szCs w:val="18"/>
                              </w:rPr>
                              <w:t>En esta sección se describen desde los antecedentes o contexto hasta el detalle de las actividades desarrolladas para el cumplimiento de la tarea mencionada.</w:t>
                            </w:r>
                          </w:p>
                          <w:p w14:paraId="2A6669F3" w14:textId="77777777" w:rsidR="001E226C" w:rsidRPr="001E226C" w:rsidRDefault="001E226C" w:rsidP="001E226C">
                            <w:pPr>
                              <w:jc w:val="both"/>
                              <w:rPr>
                                <w:rFonts w:ascii="Verdana" w:hAnsi="Verdana"/>
                                <w:sz w:val="18"/>
                                <w:szCs w:val="18"/>
                                <w:lang w:val="es-ES"/>
                              </w:rPr>
                            </w:pPr>
                          </w:p>
                          <w:p w14:paraId="35FB6C0A" w14:textId="77777777" w:rsidR="001E226C" w:rsidRPr="001E226C" w:rsidRDefault="001E226C" w:rsidP="001E226C">
                            <w:pPr>
                              <w:jc w:val="both"/>
                              <w:rPr>
                                <w:rFonts w:ascii="Verdana" w:hAnsi="Verdana"/>
                                <w:sz w:val="18"/>
                                <w:szCs w:val="18"/>
                              </w:rPr>
                            </w:pPr>
                            <w:r w:rsidRPr="001E226C">
                              <w:rPr>
                                <w:rFonts w:ascii="Verdana" w:hAnsi="Verdana"/>
                                <w:b/>
                                <w:bCs/>
                                <w:sz w:val="18"/>
                                <w:szCs w:val="18"/>
                              </w:rPr>
                              <w:t>Descripción técnica:</w:t>
                            </w:r>
                            <w:r w:rsidRPr="001E226C">
                              <w:rPr>
                                <w:rFonts w:ascii="Verdana" w:hAnsi="Verdana"/>
                                <w:sz w:val="18"/>
                                <w:szCs w:val="18"/>
                              </w:rPr>
                              <w:t xml:space="preserve"> </w:t>
                            </w:r>
                          </w:p>
                          <w:p w14:paraId="096C9088" w14:textId="77777777" w:rsidR="001E226C" w:rsidRPr="001E226C" w:rsidRDefault="001E226C" w:rsidP="001E226C">
                            <w:pPr>
                              <w:jc w:val="both"/>
                              <w:rPr>
                                <w:rFonts w:ascii="Verdana" w:hAnsi="Verdana"/>
                                <w:sz w:val="18"/>
                                <w:szCs w:val="18"/>
                              </w:rPr>
                            </w:pPr>
                            <w:r w:rsidRPr="001E226C">
                              <w:rPr>
                                <w:rFonts w:ascii="Verdana" w:hAnsi="Verdana"/>
                                <w:sz w:val="18"/>
                                <w:szCs w:val="18"/>
                              </w:rPr>
                              <w:t>Exponer de manera clara y precisa los procesos ejecutados.</w:t>
                            </w:r>
                          </w:p>
                          <w:p w14:paraId="24F15D2B" w14:textId="77777777" w:rsidR="001E226C" w:rsidRPr="001E226C" w:rsidRDefault="001E226C" w:rsidP="001E226C">
                            <w:pPr>
                              <w:jc w:val="both"/>
                              <w:rPr>
                                <w:rFonts w:ascii="Verdana" w:hAnsi="Verdana"/>
                                <w:sz w:val="18"/>
                                <w:szCs w:val="18"/>
                              </w:rPr>
                            </w:pPr>
                          </w:p>
                          <w:p w14:paraId="5A8FF118" w14:textId="77777777" w:rsidR="001E226C" w:rsidRPr="001E226C" w:rsidRDefault="001E226C" w:rsidP="001E226C">
                            <w:pPr>
                              <w:jc w:val="both"/>
                              <w:rPr>
                                <w:rFonts w:ascii="Verdana" w:hAnsi="Verdana"/>
                                <w:sz w:val="18"/>
                                <w:szCs w:val="18"/>
                              </w:rPr>
                            </w:pPr>
                            <w:r w:rsidRPr="001E226C">
                              <w:rPr>
                                <w:rFonts w:ascii="Verdana" w:hAnsi="Verdana"/>
                                <w:b/>
                                <w:bCs/>
                                <w:sz w:val="18"/>
                                <w:szCs w:val="18"/>
                              </w:rPr>
                              <w:t>Evidencia cuantitativa:</w:t>
                            </w:r>
                            <w:r w:rsidRPr="001E226C">
                              <w:rPr>
                                <w:rFonts w:ascii="Verdana" w:hAnsi="Verdana"/>
                                <w:sz w:val="18"/>
                                <w:szCs w:val="18"/>
                              </w:rPr>
                              <w:t xml:space="preserve"> </w:t>
                            </w:r>
                          </w:p>
                          <w:p w14:paraId="5F210194" w14:textId="77777777" w:rsidR="001E226C" w:rsidRPr="001E226C" w:rsidRDefault="001E226C" w:rsidP="001E226C">
                            <w:pPr>
                              <w:jc w:val="both"/>
                              <w:rPr>
                                <w:rFonts w:ascii="Verdana" w:hAnsi="Verdana"/>
                                <w:sz w:val="18"/>
                                <w:szCs w:val="18"/>
                                <w:lang w:val="es-ES"/>
                              </w:rPr>
                            </w:pPr>
                            <w:r w:rsidRPr="001E226C">
                              <w:rPr>
                                <w:rFonts w:ascii="Verdana" w:hAnsi="Verdana"/>
                                <w:sz w:val="18"/>
                                <w:szCs w:val="18"/>
                              </w:rPr>
                              <w:t>Se deben incluir tablas, cuadros, gráficas o esquemas para ilustrar los resultados y el nivel de desarrollo de la tarea.</w:t>
                            </w:r>
                          </w:p>
                          <w:p w14:paraId="10467F22" w14:textId="77777777" w:rsidR="001E226C" w:rsidRPr="001E226C" w:rsidRDefault="001E226C" w:rsidP="001E226C">
                            <w:pPr>
                              <w:jc w:val="both"/>
                              <w:rPr>
                                <w:rFonts w:ascii="Verdana" w:hAnsi="Verdana"/>
                                <w:b/>
                                <w:bCs/>
                                <w:sz w:val="18"/>
                                <w:szCs w:val="18"/>
                              </w:rPr>
                            </w:pPr>
                          </w:p>
                          <w:p w14:paraId="7B87F232" w14:textId="77777777" w:rsidR="001E226C" w:rsidRPr="001E226C" w:rsidRDefault="001E226C" w:rsidP="001E226C">
                            <w:pPr>
                              <w:jc w:val="both"/>
                              <w:rPr>
                                <w:rFonts w:ascii="Verdana" w:hAnsi="Verdana"/>
                                <w:sz w:val="18"/>
                                <w:szCs w:val="18"/>
                              </w:rPr>
                            </w:pPr>
                            <w:r w:rsidRPr="001E226C">
                              <w:rPr>
                                <w:rFonts w:ascii="Verdana" w:hAnsi="Verdana"/>
                                <w:b/>
                                <w:bCs/>
                                <w:sz w:val="18"/>
                                <w:szCs w:val="18"/>
                              </w:rPr>
                              <w:t>Consistencia:</w:t>
                            </w:r>
                            <w:r w:rsidRPr="001E226C">
                              <w:rPr>
                                <w:rFonts w:ascii="Verdana" w:hAnsi="Verdana"/>
                                <w:sz w:val="18"/>
                                <w:szCs w:val="18"/>
                              </w:rPr>
                              <w:t xml:space="preserve"> </w:t>
                            </w:r>
                          </w:p>
                          <w:p w14:paraId="296366DF" w14:textId="77777777" w:rsidR="001E226C" w:rsidRPr="001E226C" w:rsidRDefault="001E226C" w:rsidP="001E226C">
                            <w:pPr>
                              <w:jc w:val="both"/>
                              <w:rPr>
                                <w:rFonts w:ascii="Verdana" w:hAnsi="Verdana"/>
                                <w:sz w:val="18"/>
                                <w:szCs w:val="18"/>
                                <w:lang w:val="es-ES"/>
                              </w:rPr>
                            </w:pPr>
                            <w:r w:rsidRPr="001E226C">
                              <w:rPr>
                                <w:rFonts w:ascii="Verdana" w:hAnsi="Verdana"/>
                                <w:sz w:val="18"/>
                                <w:szCs w:val="18"/>
                              </w:rPr>
                              <w:t>Asegurar el encadenamiento lógico entre los datos presentados y las actividades realizadas.</w:t>
                            </w:r>
                          </w:p>
                          <w:p w14:paraId="656E327B" w14:textId="77777777" w:rsidR="001E226C" w:rsidRPr="001E226C" w:rsidRDefault="001E226C" w:rsidP="001E226C">
                            <w:pPr>
                              <w:jc w:val="both"/>
                              <w:rPr>
                                <w:rFonts w:ascii="Verdana" w:hAnsi="Verdana"/>
                                <w:b/>
                                <w:bCs/>
                                <w:sz w:val="18"/>
                                <w:szCs w:val="18"/>
                                <w:lang w:val="es-ES"/>
                              </w:rPr>
                            </w:pPr>
                          </w:p>
                          <w:p w14:paraId="4F937EBC" w14:textId="77777777" w:rsidR="001E226C" w:rsidRPr="001E226C" w:rsidRDefault="001E226C" w:rsidP="001E226C">
                            <w:pPr>
                              <w:jc w:val="both"/>
                              <w:rPr>
                                <w:rFonts w:ascii="Verdana" w:hAnsi="Verdana"/>
                                <w:sz w:val="18"/>
                                <w:szCs w:val="18"/>
                                <w:lang w:val="es-ES"/>
                              </w:rPr>
                            </w:pPr>
                            <w:r w:rsidRPr="001E226C">
                              <w:rPr>
                                <w:rFonts w:ascii="Verdana" w:hAnsi="Verdana"/>
                                <w:b/>
                                <w:bCs/>
                                <w:sz w:val="18"/>
                                <w:szCs w:val="18"/>
                                <w:lang w:val="es-ES"/>
                              </w:rPr>
                              <w:t xml:space="preserve">Conclusión: </w:t>
                            </w:r>
                            <w:r w:rsidRPr="001E226C">
                              <w:rPr>
                                <w:rFonts w:ascii="Verdana" w:hAnsi="Verdana"/>
                                <w:sz w:val="18"/>
                                <w:szCs w:val="18"/>
                              </w:rPr>
                              <w:t>Describir de manera objetiva si se logró la meta planificada para el periodo.</w:t>
                            </w:r>
                          </w:p>
                          <w:p w14:paraId="6871DB45" w14:textId="77777777" w:rsidR="001E226C" w:rsidRPr="001E226C" w:rsidRDefault="001E226C" w:rsidP="001E226C">
                            <w:pPr>
                              <w:jc w:val="both"/>
                              <w:rPr>
                                <w:rFonts w:ascii="Verdana" w:hAnsi="Verdana"/>
                                <w:sz w:val="18"/>
                                <w:szCs w:val="18"/>
                                <w:lang w:val="es-ES"/>
                              </w:rPr>
                            </w:pPr>
                          </w:p>
                          <w:p w14:paraId="72F5D243" w14:textId="77777777" w:rsidR="001E226C" w:rsidRPr="001E226C" w:rsidRDefault="001E226C" w:rsidP="001E226C">
                            <w:pPr>
                              <w:jc w:val="both"/>
                              <w:rPr>
                                <w:rFonts w:ascii="Verdana" w:hAnsi="Verdana"/>
                                <w:sz w:val="18"/>
                                <w:szCs w:val="18"/>
                                <w:lang w:val="es-ES"/>
                              </w:rPr>
                            </w:pPr>
                            <w:r w:rsidRPr="001E226C">
                              <w:rPr>
                                <w:rFonts w:ascii="Verdana" w:hAnsi="Verdana"/>
                                <w:b/>
                                <w:bCs/>
                                <w:sz w:val="18"/>
                                <w:szCs w:val="18"/>
                                <w:lang w:val="es-ES"/>
                              </w:rPr>
                              <w:t xml:space="preserve">Soportes: </w:t>
                            </w:r>
                            <w:r w:rsidRPr="001E226C">
                              <w:rPr>
                                <w:rFonts w:ascii="Verdana" w:hAnsi="Verdana"/>
                                <w:sz w:val="18"/>
                                <w:szCs w:val="18"/>
                                <w:lang w:val="es-ES"/>
                              </w:rPr>
                              <w:t>Relacionar los documentos</w:t>
                            </w:r>
                            <w:r w:rsidRPr="001E226C">
                              <w:rPr>
                                <w:rFonts w:ascii="Verdana" w:hAnsi="Verdana"/>
                                <w:b/>
                                <w:bCs/>
                                <w:sz w:val="18"/>
                                <w:szCs w:val="18"/>
                                <w:lang w:val="es-ES"/>
                              </w:rPr>
                              <w:t xml:space="preserve"> </w:t>
                            </w:r>
                            <w:r w:rsidRPr="001E226C">
                              <w:rPr>
                                <w:rFonts w:ascii="Verdana" w:hAnsi="Verdana"/>
                                <w:sz w:val="18"/>
                                <w:szCs w:val="18"/>
                                <w:lang w:val="es-ES"/>
                              </w:rPr>
                              <w:t>que se anexan como evidencias. Evite usar imágenes poco claras o que se distorsionen al escanear el documento.</w:t>
                            </w:r>
                          </w:p>
                          <w:p w14:paraId="5B903944" w14:textId="77777777" w:rsidR="001E226C" w:rsidRPr="001E226C" w:rsidRDefault="001E226C" w:rsidP="001E226C">
                            <w:pPr>
                              <w:jc w:val="both"/>
                              <w:rPr>
                                <w:rFonts w:ascii="Verdana" w:hAnsi="Verdana"/>
                                <w:sz w:val="18"/>
                                <w:szCs w:val="18"/>
                                <w:lang w:val="es-ES"/>
                              </w:rPr>
                            </w:pPr>
                          </w:p>
                          <w:p w14:paraId="46F1D951" w14:textId="77777777" w:rsidR="001E226C" w:rsidRPr="001E226C" w:rsidRDefault="001E226C" w:rsidP="001E226C">
                            <w:pPr>
                              <w:jc w:val="both"/>
                              <w:rPr>
                                <w:rFonts w:ascii="Verdana" w:hAnsi="Verdana"/>
                                <w:b/>
                                <w:bCs/>
                                <w:sz w:val="18"/>
                                <w:szCs w:val="18"/>
                                <w:lang w:val="es-ES"/>
                              </w:rPr>
                            </w:pPr>
                            <w:r w:rsidRPr="001E226C">
                              <w:rPr>
                                <w:rFonts w:ascii="Verdana" w:hAnsi="Verdana"/>
                                <w:b/>
                                <w:bCs/>
                                <w:sz w:val="18"/>
                                <w:szCs w:val="18"/>
                                <w:lang w:val="es-ES"/>
                              </w:rPr>
                              <w:t xml:space="preserve">Firma:   </w:t>
                            </w:r>
                            <w:r w:rsidRPr="001E226C">
                              <w:rPr>
                                <w:rFonts w:ascii="Verdana" w:hAnsi="Verdana"/>
                                <w:sz w:val="18"/>
                                <w:szCs w:val="18"/>
                                <w:lang w:val="es-ES"/>
                              </w:rPr>
                              <w:t>Firma del Coordinador o Jefe de área</w:t>
                            </w:r>
                          </w:p>
                          <w:p w14:paraId="472ADCAE" w14:textId="77777777" w:rsidR="001E226C" w:rsidRPr="001E226C" w:rsidRDefault="001E226C" w:rsidP="001E226C">
                            <w:pPr>
                              <w:jc w:val="both"/>
                              <w:rPr>
                                <w:rFonts w:ascii="Verdana" w:hAnsi="Verdana"/>
                                <w:b/>
                                <w:bCs/>
                                <w:sz w:val="18"/>
                                <w:szCs w:val="18"/>
                                <w:lang w:val="es-ES"/>
                              </w:rPr>
                            </w:pPr>
                          </w:p>
                          <w:p w14:paraId="5260DA66" w14:textId="77777777" w:rsidR="001E226C" w:rsidRPr="001E226C" w:rsidRDefault="001E226C" w:rsidP="001E226C">
                            <w:pPr>
                              <w:jc w:val="both"/>
                              <w:rPr>
                                <w:rFonts w:ascii="Verdana" w:hAnsi="Verdana"/>
                                <w:b/>
                                <w:bCs/>
                                <w:sz w:val="18"/>
                                <w:szCs w:val="18"/>
                                <w:lang w:val="es-ES"/>
                              </w:rPr>
                            </w:pPr>
                            <w:r w:rsidRPr="001E226C">
                              <w:rPr>
                                <w:rFonts w:ascii="Verdana" w:hAnsi="Verdana"/>
                                <w:b/>
                                <w:bCs/>
                                <w:sz w:val="18"/>
                                <w:szCs w:val="18"/>
                                <w:lang w:val="es-ES"/>
                              </w:rPr>
                              <w:t xml:space="preserve">  </w:t>
                            </w:r>
                          </w:p>
                          <w:p w14:paraId="68A75711" w14:textId="77777777" w:rsidR="001E226C" w:rsidRPr="001E226C" w:rsidRDefault="001E226C" w:rsidP="001E226C">
                            <w:pPr>
                              <w:jc w:val="both"/>
                              <w:rPr>
                                <w:rFonts w:ascii="Verdana" w:hAnsi="Verdana"/>
                                <w:sz w:val="18"/>
                                <w:szCs w:val="18"/>
                                <w:lang w:val="es-ES"/>
                              </w:rPr>
                            </w:pPr>
                          </w:p>
                          <w:p w14:paraId="76C4031C" w14:textId="77777777" w:rsidR="001E226C" w:rsidRPr="001E226C" w:rsidRDefault="001E226C" w:rsidP="001E226C">
                            <w:pPr>
                              <w:jc w:val="both"/>
                              <w:rPr>
                                <w:rFonts w:ascii="Verdana" w:hAnsi="Verdana"/>
                                <w:sz w:val="18"/>
                                <w:szCs w:val="18"/>
                                <w:lang w:val="es-ES"/>
                              </w:rPr>
                            </w:pPr>
                          </w:p>
                          <w:p w14:paraId="58B84481" w14:textId="77777777" w:rsidR="001E226C" w:rsidRPr="001E226C" w:rsidRDefault="001E226C" w:rsidP="001E226C">
                            <w:pPr>
                              <w:jc w:val="both"/>
                              <w:rPr>
                                <w:rFonts w:ascii="Verdana" w:hAnsi="Verdana"/>
                                <w:sz w:val="18"/>
                                <w:szCs w:val="18"/>
                                <w:lang w:val="es-ES"/>
                              </w:rPr>
                            </w:pPr>
                          </w:p>
                          <w:p w14:paraId="3028E21B" w14:textId="77777777" w:rsidR="001E226C" w:rsidRPr="001E226C" w:rsidRDefault="001E226C" w:rsidP="001E226C">
                            <w:pPr>
                              <w:jc w:val="both"/>
                              <w:rPr>
                                <w:rFonts w:ascii="Verdana" w:hAnsi="Verdana"/>
                                <w:sz w:val="18"/>
                                <w:szCs w:val="18"/>
                                <w:lang w:val="es-ES"/>
                              </w:rPr>
                            </w:pPr>
                          </w:p>
                          <w:p w14:paraId="2B76E619" w14:textId="77777777" w:rsidR="001E226C" w:rsidRPr="001E226C" w:rsidRDefault="001E226C" w:rsidP="001E226C">
                            <w:pPr>
                              <w:jc w:val="both"/>
                              <w:rPr>
                                <w:rFonts w:ascii="Verdana" w:hAnsi="Verdana"/>
                                <w:sz w:val="18"/>
                                <w:szCs w:val="18"/>
                                <w:lang w:val="es-ES"/>
                              </w:rPr>
                            </w:pPr>
                          </w:p>
                          <w:p w14:paraId="0B662115" w14:textId="77777777" w:rsidR="001E226C" w:rsidRPr="001E226C" w:rsidRDefault="001E226C" w:rsidP="001E226C">
                            <w:pPr>
                              <w:jc w:val="both"/>
                              <w:rPr>
                                <w:rFonts w:ascii="Verdana" w:hAnsi="Verdana"/>
                                <w:sz w:val="18"/>
                                <w:szCs w:val="18"/>
                                <w:lang w:val="es-ES"/>
                              </w:rPr>
                            </w:pPr>
                          </w:p>
                          <w:p w14:paraId="680FC77E" w14:textId="77777777" w:rsidR="001E226C" w:rsidRPr="001E226C" w:rsidRDefault="001E226C" w:rsidP="001E226C">
                            <w:pPr>
                              <w:jc w:val="both"/>
                              <w:rPr>
                                <w:rFonts w:ascii="Verdana" w:hAnsi="Verdana"/>
                                <w:sz w:val="18"/>
                                <w:szCs w:val="18"/>
                                <w:lang w:val="es-ES"/>
                              </w:rPr>
                            </w:pPr>
                          </w:p>
                          <w:p w14:paraId="406514B3" w14:textId="77777777" w:rsidR="001E226C" w:rsidRPr="001E226C" w:rsidRDefault="001E226C" w:rsidP="001E226C">
                            <w:pPr>
                              <w:jc w:val="both"/>
                              <w:rPr>
                                <w:rFonts w:ascii="Verdana" w:hAnsi="Verdana"/>
                                <w:sz w:val="18"/>
                                <w:szCs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16A96" id="Rectángulo 5" o:spid="_x0000_s1026" style="position:absolute;margin-left:0;margin-top:14.25pt;width:454.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" fillcolor="white [3201]" strokecolor="black [3213]" strokeweight="1pt">
                <v:textbox>
                  <w:txbxContent>
                    <w:p w14:paraId="6AED6ACA" w14:textId="203CA905" w:rsidR="001E226C" w:rsidRPr="001E226C" w:rsidRDefault="001E226C" w:rsidP="001E226C">
                      <w:pPr>
                        <w:jc w:val="both"/>
                        <w:rPr>
                          <w:rFonts w:ascii="Verdana" w:hAnsi="Verdana"/>
                          <w:sz w:val="18"/>
                          <w:szCs w:val="18"/>
                          <w:lang w:val="es-ES"/>
                        </w:rPr>
                      </w:pPr>
                      <w:r w:rsidRPr="001E226C">
                        <w:rPr>
                          <w:rFonts w:ascii="Verdana" w:hAnsi="Verdana"/>
                          <w:sz w:val="18"/>
                          <w:szCs w:val="18"/>
                          <w:lang w:val="es-ES"/>
                        </w:rPr>
                        <w:t>Fecha:</w:t>
                      </w:r>
                      <w:r w:rsidR="00C139F5">
                        <w:rPr>
                          <w:rFonts w:ascii="Verdana" w:hAnsi="Verdana"/>
                          <w:sz w:val="18"/>
                          <w:szCs w:val="18"/>
                          <w:lang w:val="es-ES"/>
                        </w:rPr>
                        <w:tab/>
                      </w:r>
                      <w:r w:rsidRPr="001E226C">
                        <w:rPr>
                          <w:rFonts w:ascii="Verdana" w:hAnsi="Verdana"/>
                          <w:sz w:val="18"/>
                          <w:szCs w:val="18"/>
                        </w:rPr>
                        <w:t>[Día] de [Mes] de [Año]</w:t>
                      </w:r>
                    </w:p>
                    <w:p w14:paraId="3126C377" w14:textId="77777777" w:rsidR="001E226C" w:rsidRPr="001E226C" w:rsidRDefault="001E226C" w:rsidP="001E226C">
                      <w:pPr>
                        <w:jc w:val="both"/>
                        <w:rPr>
                          <w:rFonts w:ascii="Verdana" w:hAnsi="Verdana"/>
                          <w:sz w:val="18"/>
                          <w:szCs w:val="18"/>
                          <w:lang w:val="es-ES"/>
                        </w:rPr>
                      </w:pPr>
                    </w:p>
                    <w:p w14:paraId="37257E47" w14:textId="6D1972BC" w:rsidR="001E226C" w:rsidRPr="001E226C" w:rsidRDefault="001E226C" w:rsidP="001E226C">
                      <w:pPr>
                        <w:jc w:val="both"/>
                        <w:rPr>
                          <w:rFonts w:ascii="Verdana" w:hAnsi="Verdana"/>
                          <w:sz w:val="18"/>
                          <w:szCs w:val="18"/>
                          <w:lang w:val="es-ES"/>
                        </w:rPr>
                      </w:pPr>
                      <w:r w:rsidRPr="001E226C">
                        <w:rPr>
                          <w:rFonts w:ascii="Verdana" w:hAnsi="Verdana"/>
                          <w:sz w:val="18"/>
                          <w:szCs w:val="18"/>
                          <w:lang w:val="es-ES"/>
                        </w:rPr>
                        <w:t>Para:</w:t>
                      </w:r>
                      <w:r w:rsidRPr="001E226C">
                        <w:rPr>
                          <w:rFonts w:ascii="Verdana" w:hAnsi="Verdana"/>
                          <w:sz w:val="18"/>
                          <w:szCs w:val="18"/>
                          <w:lang w:val="es-ES"/>
                        </w:rPr>
                        <w:tab/>
                      </w:r>
                      <w:r w:rsidRPr="001E226C">
                        <w:rPr>
                          <w:rFonts w:ascii="Verdana" w:hAnsi="Verdana"/>
                          <w:sz w:val="18"/>
                          <w:szCs w:val="18"/>
                        </w:rPr>
                        <w:t>Nombre y Apellidos del destinatario</w:t>
                      </w:r>
                    </w:p>
                    <w:p w14:paraId="346A3FA9" w14:textId="77777777" w:rsidR="001E226C" w:rsidRPr="001E226C" w:rsidRDefault="001E226C" w:rsidP="001E226C">
                      <w:pPr>
                        <w:jc w:val="both"/>
                        <w:rPr>
                          <w:rFonts w:ascii="Verdana" w:hAnsi="Verdana"/>
                          <w:sz w:val="18"/>
                          <w:szCs w:val="18"/>
                          <w:lang w:val="es-ES"/>
                        </w:rPr>
                      </w:pPr>
                      <w:r w:rsidRPr="001E226C">
                        <w:rPr>
                          <w:rFonts w:ascii="Verdana" w:hAnsi="Verdana"/>
                          <w:sz w:val="18"/>
                          <w:szCs w:val="18"/>
                          <w:lang w:val="es-ES"/>
                        </w:rPr>
                        <w:tab/>
                        <w:t>Cargo</w:t>
                      </w:r>
                    </w:p>
                    <w:p w14:paraId="6B191660" w14:textId="77777777" w:rsidR="001E226C" w:rsidRPr="001E226C" w:rsidRDefault="001E226C" w:rsidP="001E226C">
                      <w:pPr>
                        <w:jc w:val="both"/>
                        <w:rPr>
                          <w:rFonts w:ascii="Verdana" w:hAnsi="Verdana"/>
                          <w:sz w:val="8"/>
                          <w:szCs w:val="8"/>
                          <w:lang w:val="es-ES"/>
                        </w:rPr>
                      </w:pPr>
                    </w:p>
                    <w:p w14:paraId="3C7C54DD" w14:textId="364D7FD1" w:rsidR="001E226C" w:rsidRPr="001E226C" w:rsidRDefault="001E226C" w:rsidP="001E226C">
                      <w:pPr>
                        <w:jc w:val="both"/>
                        <w:rPr>
                          <w:rFonts w:ascii="Verdana" w:hAnsi="Verdana"/>
                          <w:sz w:val="18"/>
                          <w:szCs w:val="18"/>
                          <w:lang w:val="es-ES"/>
                        </w:rPr>
                      </w:pPr>
                      <w:r w:rsidRPr="001E226C">
                        <w:rPr>
                          <w:rFonts w:ascii="Verdana" w:hAnsi="Verdana"/>
                          <w:sz w:val="18"/>
                          <w:szCs w:val="18"/>
                          <w:lang w:val="es-ES"/>
                        </w:rPr>
                        <w:t>De:</w:t>
                      </w:r>
                      <w:r w:rsidR="00C139F5">
                        <w:rPr>
                          <w:rFonts w:ascii="Verdana" w:hAnsi="Verdana"/>
                          <w:sz w:val="18"/>
                          <w:szCs w:val="18"/>
                          <w:lang w:val="es-ES"/>
                        </w:rPr>
                        <w:tab/>
                      </w:r>
                      <w:r w:rsidRPr="001E226C">
                        <w:rPr>
                          <w:rFonts w:ascii="Verdana" w:hAnsi="Verdana"/>
                          <w:sz w:val="18"/>
                          <w:szCs w:val="18"/>
                        </w:rPr>
                        <w:t>Nombre y Apellidos del Líder de Proceso o Coordinador</w:t>
                      </w:r>
                    </w:p>
                    <w:p w14:paraId="08D08305" w14:textId="77777777" w:rsidR="001E226C" w:rsidRPr="001E226C" w:rsidRDefault="001E226C" w:rsidP="001E226C">
                      <w:pPr>
                        <w:jc w:val="both"/>
                        <w:rPr>
                          <w:rFonts w:ascii="Verdana" w:hAnsi="Verdana"/>
                          <w:sz w:val="18"/>
                          <w:szCs w:val="18"/>
                          <w:lang w:val="es-ES"/>
                        </w:rPr>
                      </w:pPr>
                      <w:r w:rsidRPr="001E226C">
                        <w:rPr>
                          <w:rFonts w:ascii="Verdana" w:hAnsi="Verdana"/>
                          <w:sz w:val="18"/>
                          <w:szCs w:val="18"/>
                          <w:lang w:val="es-ES"/>
                        </w:rPr>
                        <w:tab/>
                        <w:t>Cargo</w:t>
                      </w:r>
                    </w:p>
                    <w:p w14:paraId="423F1D66" w14:textId="77777777" w:rsidR="001E226C" w:rsidRPr="001E226C" w:rsidRDefault="001E226C" w:rsidP="001E226C">
                      <w:pPr>
                        <w:jc w:val="both"/>
                        <w:rPr>
                          <w:rFonts w:ascii="Verdana" w:hAnsi="Verdana"/>
                          <w:sz w:val="8"/>
                          <w:szCs w:val="8"/>
                          <w:lang w:val="es-ES"/>
                        </w:rPr>
                      </w:pPr>
                    </w:p>
                    <w:p w14:paraId="0A57AFF2" w14:textId="77777777" w:rsidR="001E226C" w:rsidRPr="001E226C" w:rsidRDefault="001E226C" w:rsidP="001E226C">
                      <w:pPr>
                        <w:pBdr>
                          <w:bottom w:val="single" w:sz="12" w:space="1" w:color="auto"/>
                        </w:pBdr>
                        <w:jc w:val="both"/>
                        <w:rPr>
                          <w:rFonts w:ascii="Verdana" w:hAnsi="Verdana"/>
                          <w:sz w:val="18"/>
                          <w:szCs w:val="18"/>
                        </w:rPr>
                      </w:pPr>
                      <w:r w:rsidRPr="001E226C">
                        <w:rPr>
                          <w:rFonts w:ascii="Verdana" w:hAnsi="Verdana"/>
                          <w:sz w:val="18"/>
                          <w:szCs w:val="18"/>
                          <w:lang w:val="es-ES"/>
                        </w:rPr>
                        <w:t xml:space="preserve">Asunto: </w:t>
                      </w:r>
                      <w:r w:rsidRPr="001E226C">
                        <w:rPr>
                          <w:rFonts w:ascii="Verdana" w:hAnsi="Verdana"/>
                          <w:sz w:val="18"/>
                          <w:szCs w:val="18"/>
                        </w:rPr>
                        <w:t>Informe de [Tema o Nombre de la actividad o tarea]</w:t>
                      </w:r>
                    </w:p>
                    <w:p w14:paraId="61057AE1" w14:textId="77777777" w:rsidR="001E226C" w:rsidRPr="001E226C" w:rsidRDefault="001E226C" w:rsidP="001E226C">
                      <w:pPr>
                        <w:jc w:val="both"/>
                        <w:rPr>
                          <w:rFonts w:ascii="Verdana" w:hAnsi="Verdana"/>
                          <w:sz w:val="18"/>
                          <w:szCs w:val="18"/>
                          <w:lang w:val="es-ES"/>
                        </w:rPr>
                      </w:pPr>
                    </w:p>
                    <w:p w14:paraId="2A47EAC6" w14:textId="40A2C483" w:rsidR="001E226C" w:rsidRPr="001E226C" w:rsidRDefault="001E226C" w:rsidP="001E226C">
                      <w:pPr>
                        <w:jc w:val="both"/>
                        <w:rPr>
                          <w:rFonts w:ascii="Verdana" w:hAnsi="Verdana"/>
                          <w:sz w:val="18"/>
                          <w:szCs w:val="18"/>
                          <w:lang w:val="es-ES"/>
                        </w:rPr>
                      </w:pPr>
                      <w:r w:rsidRPr="001E226C">
                        <w:rPr>
                          <w:rFonts w:ascii="Verdana" w:hAnsi="Verdana"/>
                          <w:sz w:val="18"/>
                          <w:szCs w:val="18"/>
                          <w:lang w:val="es-ES"/>
                        </w:rPr>
                        <w:t xml:space="preserve">Realizar una introducción del informe que se </w:t>
                      </w:r>
                      <w:r w:rsidR="00C139F5" w:rsidRPr="001E226C">
                        <w:rPr>
                          <w:rFonts w:ascii="Verdana" w:hAnsi="Verdana"/>
                          <w:sz w:val="18"/>
                          <w:szCs w:val="18"/>
                          <w:lang w:val="es-ES"/>
                        </w:rPr>
                        <w:t>está</w:t>
                      </w:r>
                      <w:r w:rsidRPr="001E226C">
                        <w:rPr>
                          <w:rFonts w:ascii="Verdana" w:hAnsi="Verdana"/>
                          <w:sz w:val="18"/>
                          <w:szCs w:val="18"/>
                          <w:lang w:val="es-ES"/>
                        </w:rPr>
                        <w:t xml:space="preserve"> presentando, incluyendo si aplica el </w:t>
                      </w:r>
                      <w:r w:rsidRPr="001E226C">
                        <w:rPr>
                          <w:rFonts w:ascii="Verdana" w:hAnsi="Verdana"/>
                          <w:b/>
                          <w:bCs/>
                          <w:sz w:val="18"/>
                          <w:szCs w:val="18"/>
                          <w:lang w:val="es-ES"/>
                        </w:rPr>
                        <w:t>nombre del plan</w:t>
                      </w:r>
                      <w:r w:rsidRPr="001E226C">
                        <w:rPr>
                          <w:rFonts w:ascii="Verdana" w:hAnsi="Verdana"/>
                          <w:sz w:val="18"/>
                          <w:szCs w:val="18"/>
                          <w:lang w:val="es-ES"/>
                        </w:rPr>
                        <w:t xml:space="preserve"> del (año) y la </w:t>
                      </w:r>
                      <w:r w:rsidRPr="001E226C">
                        <w:rPr>
                          <w:rFonts w:ascii="Verdana" w:hAnsi="Verdana"/>
                          <w:b/>
                          <w:bCs/>
                          <w:sz w:val="18"/>
                          <w:szCs w:val="18"/>
                          <w:lang w:val="es-ES"/>
                        </w:rPr>
                        <w:t>descripción de la tarea</w:t>
                      </w:r>
                      <w:r w:rsidRPr="001E226C">
                        <w:rPr>
                          <w:rFonts w:ascii="Verdana" w:hAnsi="Verdana"/>
                          <w:sz w:val="18"/>
                          <w:szCs w:val="18"/>
                          <w:lang w:val="es-ES"/>
                        </w:rPr>
                        <w:t>……</w:t>
                      </w:r>
                    </w:p>
                    <w:p w14:paraId="24066A06" w14:textId="77777777" w:rsidR="001E226C" w:rsidRPr="001E226C" w:rsidRDefault="001E226C" w:rsidP="001E226C">
                      <w:pPr>
                        <w:jc w:val="both"/>
                        <w:rPr>
                          <w:rFonts w:ascii="Verdana" w:hAnsi="Verdana"/>
                          <w:sz w:val="18"/>
                          <w:szCs w:val="18"/>
                          <w:lang w:val="es-ES"/>
                        </w:rPr>
                      </w:pPr>
                    </w:p>
                    <w:p w14:paraId="251E3595" w14:textId="77777777" w:rsidR="001E226C" w:rsidRPr="001E226C" w:rsidRDefault="001E226C" w:rsidP="001E226C">
                      <w:pPr>
                        <w:jc w:val="both"/>
                        <w:rPr>
                          <w:rFonts w:ascii="Verdana" w:hAnsi="Verdana"/>
                          <w:sz w:val="18"/>
                          <w:szCs w:val="18"/>
                          <w:lang w:val="es-ES"/>
                        </w:rPr>
                      </w:pPr>
                      <w:r w:rsidRPr="001E226C">
                        <w:rPr>
                          <w:rFonts w:ascii="Verdana" w:hAnsi="Verdana"/>
                          <w:b/>
                          <w:bCs/>
                          <w:sz w:val="18"/>
                          <w:szCs w:val="18"/>
                        </w:rPr>
                        <w:t>Análisis de avance y desarrollo</w:t>
                      </w:r>
                      <w:r w:rsidRPr="001E226C">
                        <w:rPr>
                          <w:rFonts w:ascii="Verdana" w:hAnsi="Verdana"/>
                          <w:sz w:val="18"/>
                          <w:szCs w:val="18"/>
                          <w:lang w:val="es-ES"/>
                        </w:rPr>
                        <w:t xml:space="preserve">: </w:t>
                      </w:r>
                    </w:p>
                    <w:p w14:paraId="12FA60F6" w14:textId="77777777" w:rsidR="001E226C" w:rsidRPr="001E226C" w:rsidRDefault="001E226C" w:rsidP="001E226C">
                      <w:pPr>
                        <w:jc w:val="both"/>
                        <w:rPr>
                          <w:rFonts w:ascii="Verdana" w:hAnsi="Verdana"/>
                          <w:sz w:val="18"/>
                          <w:szCs w:val="18"/>
                        </w:rPr>
                      </w:pPr>
                      <w:r w:rsidRPr="001E226C">
                        <w:rPr>
                          <w:rFonts w:ascii="Verdana" w:hAnsi="Verdana"/>
                          <w:sz w:val="18"/>
                          <w:szCs w:val="18"/>
                        </w:rPr>
                        <w:t>En esta sección se describen desde los antecedentes o contexto hasta el detalle de las actividades desarrolladas para el cumplimiento de la tarea mencionada.</w:t>
                      </w:r>
                    </w:p>
                    <w:p w14:paraId="2A6669F3" w14:textId="77777777" w:rsidR="001E226C" w:rsidRPr="001E226C" w:rsidRDefault="001E226C" w:rsidP="001E226C">
                      <w:pPr>
                        <w:jc w:val="both"/>
                        <w:rPr>
                          <w:rFonts w:ascii="Verdana" w:hAnsi="Verdana"/>
                          <w:sz w:val="18"/>
                          <w:szCs w:val="18"/>
                          <w:lang w:val="es-ES"/>
                        </w:rPr>
                      </w:pPr>
                    </w:p>
                    <w:p w14:paraId="35FB6C0A" w14:textId="77777777" w:rsidR="001E226C" w:rsidRPr="001E226C" w:rsidRDefault="001E226C" w:rsidP="001E226C">
                      <w:pPr>
                        <w:jc w:val="both"/>
                        <w:rPr>
                          <w:rFonts w:ascii="Verdana" w:hAnsi="Verdana"/>
                          <w:sz w:val="18"/>
                          <w:szCs w:val="18"/>
                        </w:rPr>
                      </w:pPr>
                      <w:r w:rsidRPr="001E226C">
                        <w:rPr>
                          <w:rFonts w:ascii="Verdana" w:hAnsi="Verdana"/>
                          <w:b/>
                          <w:bCs/>
                          <w:sz w:val="18"/>
                          <w:szCs w:val="18"/>
                        </w:rPr>
                        <w:t>Descripción técnica:</w:t>
                      </w:r>
                      <w:r w:rsidRPr="001E226C">
                        <w:rPr>
                          <w:rFonts w:ascii="Verdana" w:hAnsi="Verdana"/>
                          <w:sz w:val="18"/>
                          <w:szCs w:val="18"/>
                        </w:rPr>
                        <w:t xml:space="preserve"> </w:t>
                      </w:r>
                    </w:p>
                    <w:p w14:paraId="096C9088" w14:textId="77777777" w:rsidR="001E226C" w:rsidRPr="001E226C" w:rsidRDefault="001E226C" w:rsidP="001E226C">
                      <w:pPr>
                        <w:jc w:val="both"/>
                        <w:rPr>
                          <w:rFonts w:ascii="Verdana" w:hAnsi="Verdana"/>
                          <w:sz w:val="18"/>
                          <w:szCs w:val="18"/>
                        </w:rPr>
                      </w:pPr>
                      <w:r w:rsidRPr="001E226C">
                        <w:rPr>
                          <w:rFonts w:ascii="Verdana" w:hAnsi="Verdana"/>
                          <w:sz w:val="18"/>
                          <w:szCs w:val="18"/>
                        </w:rPr>
                        <w:t>Exponer de manera clara y precisa los procesos ejecutados.</w:t>
                      </w:r>
                    </w:p>
                    <w:p w14:paraId="24F15D2B" w14:textId="77777777" w:rsidR="001E226C" w:rsidRPr="001E226C" w:rsidRDefault="001E226C" w:rsidP="001E226C">
                      <w:pPr>
                        <w:jc w:val="both"/>
                        <w:rPr>
                          <w:rFonts w:ascii="Verdana" w:hAnsi="Verdana"/>
                          <w:sz w:val="18"/>
                          <w:szCs w:val="18"/>
                        </w:rPr>
                      </w:pPr>
                    </w:p>
                    <w:p w14:paraId="5A8FF118" w14:textId="77777777" w:rsidR="001E226C" w:rsidRPr="001E226C" w:rsidRDefault="001E226C" w:rsidP="001E226C">
                      <w:pPr>
                        <w:jc w:val="both"/>
                        <w:rPr>
                          <w:rFonts w:ascii="Verdana" w:hAnsi="Verdana"/>
                          <w:sz w:val="18"/>
                          <w:szCs w:val="18"/>
                        </w:rPr>
                      </w:pPr>
                      <w:r w:rsidRPr="001E226C">
                        <w:rPr>
                          <w:rFonts w:ascii="Verdana" w:hAnsi="Verdana"/>
                          <w:b/>
                          <w:bCs/>
                          <w:sz w:val="18"/>
                          <w:szCs w:val="18"/>
                        </w:rPr>
                        <w:t>Evidencia cuantitativa:</w:t>
                      </w:r>
                      <w:r w:rsidRPr="001E226C">
                        <w:rPr>
                          <w:rFonts w:ascii="Verdana" w:hAnsi="Verdana"/>
                          <w:sz w:val="18"/>
                          <w:szCs w:val="18"/>
                        </w:rPr>
                        <w:t xml:space="preserve"> </w:t>
                      </w:r>
                    </w:p>
                    <w:p w14:paraId="5F210194" w14:textId="77777777" w:rsidR="001E226C" w:rsidRPr="001E226C" w:rsidRDefault="001E226C" w:rsidP="001E226C">
                      <w:pPr>
                        <w:jc w:val="both"/>
                        <w:rPr>
                          <w:rFonts w:ascii="Verdana" w:hAnsi="Verdana"/>
                          <w:sz w:val="18"/>
                          <w:szCs w:val="18"/>
                          <w:lang w:val="es-ES"/>
                        </w:rPr>
                      </w:pPr>
                      <w:r w:rsidRPr="001E226C">
                        <w:rPr>
                          <w:rFonts w:ascii="Verdana" w:hAnsi="Verdana"/>
                          <w:sz w:val="18"/>
                          <w:szCs w:val="18"/>
                        </w:rPr>
                        <w:t>Se deben incluir tablas, cuadros, gráficas o esquemas para ilustrar los resultados y el nivel de desarrollo de la tarea.</w:t>
                      </w:r>
                    </w:p>
                    <w:p w14:paraId="10467F22" w14:textId="77777777" w:rsidR="001E226C" w:rsidRPr="001E226C" w:rsidRDefault="001E226C" w:rsidP="001E226C">
                      <w:pPr>
                        <w:jc w:val="both"/>
                        <w:rPr>
                          <w:rFonts w:ascii="Verdana" w:hAnsi="Verdana"/>
                          <w:b/>
                          <w:bCs/>
                          <w:sz w:val="18"/>
                          <w:szCs w:val="18"/>
                        </w:rPr>
                      </w:pPr>
                    </w:p>
                    <w:p w14:paraId="7B87F232" w14:textId="77777777" w:rsidR="001E226C" w:rsidRPr="001E226C" w:rsidRDefault="001E226C" w:rsidP="001E226C">
                      <w:pPr>
                        <w:jc w:val="both"/>
                        <w:rPr>
                          <w:rFonts w:ascii="Verdana" w:hAnsi="Verdana"/>
                          <w:sz w:val="18"/>
                          <w:szCs w:val="18"/>
                        </w:rPr>
                      </w:pPr>
                      <w:r w:rsidRPr="001E226C">
                        <w:rPr>
                          <w:rFonts w:ascii="Verdana" w:hAnsi="Verdana"/>
                          <w:b/>
                          <w:bCs/>
                          <w:sz w:val="18"/>
                          <w:szCs w:val="18"/>
                        </w:rPr>
                        <w:t>Consistencia:</w:t>
                      </w:r>
                      <w:r w:rsidRPr="001E226C">
                        <w:rPr>
                          <w:rFonts w:ascii="Verdana" w:hAnsi="Verdana"/>
                          <w:sz w:val="18"/>
                          <w:szCs w:val="18"/>
                        </w:rPr>
                        <w:t xml:space="preserve"> </w:t>
                      </w:r>
                    </w:p>
                    <w:p w14:paraId="296366DF" w14:textId="77777777" w:rsidR="001E226C" w:rsidRPr="001E226C" w:rsidRDefault="001E226C" w:rsidP="001E226C">
                      <w:pPr>
                        <w:jc w:val="both"/>
                        <w:rPr>
                          <w:rFonts w:ascii="Verdana" w:hAnsi="Verdana"/>
                          <w:sz w:val="18"/>
                          <w:szCs w:val="18"/>
                          <w:lang w:val="es-ES"/>
                        </w:rPr>
                      </w:pPr>
                      <w:r w:rsidRPr="001E226C">
                        <w:rPr>
                          <w:rFonts w:ascii="Verdana" w:hAnsi="Verdana"/>
                          <w:sz w:val="18"/>
                          <w:szCs w:val="18"/>
                        </w:rPr>
                        <w:t>Asegurar el encadenamiento lógico entre los datos presentados y las actividades realizadas.</w:t>
                      </w:r>
                    </w:p>
                    <w:p w14:paraId="656E327B" w14:textId="77777777" w:rsidR="001E226C" w:rsidRPr="001E226C" w:rsidRDefault="001E226C" w:rsidP="001E226C">
                      <w:pPr>
                        <w:jc w:val="both"/>
                        <w:rPr>
                          <w:rFonts w:ascii="Verdana" w:hAnsi="Verdana"/>
                          <w:b/>
                          <w:bCs/>
                          <w:sz w:val="18"/>
                          <w:szCs w:val="18"/>
                          <w:lang w:val="es-ES"/>
                        </w:rPr>
                      </w:pPr>
                    </w:p>
                    <w:p w14:paraId="4F937EBC" w14:textId="77777777" w:rsidR="001E226C" w:rsidRPr="001E226C" w:rsidRDefault="001E226C" w:rsidP="001E226C">
                      <w:pPr>
                        <w:jc w:val="both"/>
                        <w:rPr>
                          <w:rFonts w:ascii="Verdana" w:hAnsi="Verdana"/>
                          <w:sz w:val="18"/>
                          <w:szCs w:val="18"/>
                          <w:lang w:val="es-ES"/>
                        </w:rPr>
                      </w:pPr>
                      <w:r w:rsidRPr="001E226C">
                        <w:rPr>
                          <w:rFonts w:ascii="Verdana" w:hAnsi="Verdana"/>
                          <w:b/>
                          <w:bCs/>
                          <w:sz w:val="18"/>
                          <w:szCs w:val="18"/>
                          <w:lang w:val="es-ES"/>
                        </w:rPr>
                        <w:t xml:space="preserve">Conclusión: </w:t>
                      </w:r>
                      <w:r w:rsidRPr="001E226C">
                        <w:rPr>
                          <w:rFonts w:ascii="Verdana" w:hAnsi="Verdana"/>
                          <w:sz w:val="18"/>
                          <w:szCs w:val="18"/>
                        </w:rPr>
                        <w:t>Describir de manera objetiva si se logró la meta planificada para el periodo.</w:t>
                      </w:r>
                    </w:p>
                    <w:p w14:paraId="6871DB45" w14:textId="77777777" w:rsidR="001E226C" w:rsidRPr="001E226C" w:rsidRDefault="001E226C" w:rsidP="001E226C">
                      <w:pPr>
                        <w:jc w:val="both"/>
                        <w:rPr>
                          <w:rFonts w:ascii="Verdana" w:hAnsi="Verdana"/>
                          <w:sz w:val="18"/>
                          <w:szCs w:val="18"/>
                          <w:lang w:val="es-ES"/>
                        </w:rPr>
                      </w:pPr>
                    </w:p>
                    <w:p w14:paraId="72F5D243" w14:textId="77777777" w:rsidR="001E226C" w:rsidRPr="001E226C" w:rsidRDefault="001E226C" w:rsidP="001E226C">
                      <w:pPr>
                        <w:jc w:val="both"/>
                        <w:rPr>
                          <w:rFonts w:ascii="Verdana" w:hAnsi="Verdana"/>
                          <w:sz w:val="18"/>
                          <w:szCs w:val="18"/>
                          <w:lang w:val="es-ES"/>
                        </w:rPr>
                      </w:pPr>
                      <w:r w:rsidRPr="001E226C">
                        <w:rPr>
                          <w:rFonts w:ascii="Verdana" w:hAnsi="Verdana"/>
                          <w:b/>
                          <w:bCs/>
                          <w:sz w:val="18"/>
                          <w:szCs w:val="18"/>
                          <w:lang w:val="es-ES"/>
                        </w:rPr>
                        <w:t xml:space="preserve">Soportes: </w:t>
                      </w:r>
                      <w:r w:rsidRPr="001E226C">
                        <w:rPr>
                          <w:rFonts w:ascii="Verdana" w:hAnsi="Verdana"/>
                          <w:sz w:val="18"/>
                          <w:szCs w:val="18"/>
                          <w:lang w:val="es-ES"/>
                        </w:rPr>
                        <w:t>Relacionar los documentos</w:t>
                      </w:r>
                      <w:r w:rsidRPr="001E226C">
                        <w:rPr>
                          <w:rFonts w:ascii="Verdana" w:hAnsi="Verdana"/>
                          <w:b/>
                          <w:bCs/>
                          <w:sz w:val="18"/>
                          <w:szCs w:val="18"/>
                          <w:lang w:val="es-ES"/>
                        </w:rPr>
                        <w:t xml:space="preserve"> </w:t>
                      </w:r>
                      <w:r w:rsidRPr="001E226C">
                        <w:rPr>
                          <w:rFonts w:ascii="Verdana" w:hAnsi="Verdana"/>
                          <w:sz w:val="18"/>
                          <w:szCs w:val="18"/>
                          <w:lang w:val="es-ES"/>
                        </w:rPr>
                        <w:t>que se anexan como evidencias. Evite usar imágenes poco claras o que se distorsionen al escanear el documento.</w:t>
                      </w:r>
                    </w:p>
                    <w:p w14:paraId="5B903944" w14:textId="77777777" w:rsidR="001E226C" w:rsidRPr="001E226C" w:rsidRDefault="001E226C" w:rsidP="001E226C">
                      <w:pPr>
                        <w:jc w:val="both"/>
                        <w:rPr>
                          <w:rFonts w:ascii="Verdana" w:hAnsi="Verdana"/>
                          <w:sz w:val="18"/>
                          <w:szCs w:val="18"/>
                          <w:lang w:val="es-ES"/>
                        </w:rPr>
                      </w:pPr>
                    </w:p>
                    <w:p w14:paraId="46F1D951" w14:textId="77777777" w:rsidR="001E226C" w:rsidRPr="001E226C" w:rsidRDefault="001E226C" w:rsidP="001E226C">
                      <w:pPr>
                        <w:jc w:val="both"/>
                        <w:rPr>
                          <w:rFonts w:ascii="Verdana" w:hAnsi="Verdana"/>
                          <w:b/>
                          <w:bCs/>
                          <w:sz w:val="18"/>
                          <w:szCs w:val="18"/>
                          <w:lang w:val="es-ES"/>
                        </w:rPr>
                      </w:pPr>
                      <w:r w:rsidRPr="001E226C">
                        <w:rPr>
                          <w:rFonts w:ascii="Verdana" w:hAnsi="Verdana"/>
                          <w:b/>
                          <w:bCs/>
                          <w:sz w:val="18"/>
                          <w:szCs w:val="18"/>
                          <w:lang w:val="es-ES"/>
                        </w:rPr>
                        <w:t xml:space="preserve">Firma:   </w:t>
                      </w:r>
                      <w:r w:rsidRPr="001E226C">
                        <w:rPr>
                          <w:rFonts w:ascii="Verdana" w:hAnsi="Verdana"/>
                          <w:sz w:val="18"/>
                          <w:szCs w:val="18"/>
                          <w:lang w:val="es-ES"/>
                        </w:rPr>
                        <w:t>Firma del Coordinador o Jefe de área</w:t>
                      </w:r>
                    </w:p>
                    <w:p w14:paraId="472ADCAE" w14:textId="77777777" w:rsidR="001E226C" w:rsidRPr="001E226C" w:rsidRDefault="001E226C" w:rsidP="001E226C">
                      <w:pPr>
                        <w:jc w:val="both"/>
                        <w:rPr>
                          <w:rFonts w:ascii="Verdana" w:hAnsi="Verdana"/>
                          <w:b/>
                          <w:bCs/>
                          <w:sz w:val="18"/>
                          <w:szCs w:val="18"/>
                          <w:lang w:val="es-ES"/>
                        </w:rPr>
                      </w:pPr>
                    </w:p>
                    <w:p w14:paraId="5260DA66" w14:textId="77777777" w:rsidR="001E226C" w:rsidRPr="001E226C" w:rsidRDefault="001E226C" w:rsidP="001E226C">
                      <w:pPr>
                        <w:jc w:val="both"/>
                        <w:rPr>
                          <w:rFonts w:ascii="Verdana" w:hAnsi="Verdana"/>
                          <w:b/>
                          <w:bCs/>
                          <w:sz w:val="18"/>
                          <w:szCs w:val="18"/>
                          <w:lang w:val="es-ES"/>
                        </w:rPr>
                      </w:pPr>
                      <w:r w:rsidRPr="001E226C">
                        <w:rPr>
                          <w:rFonts w:ascii="Verdana" w:hAnsi="Verdana"/>
                          <w:b/>
                          <w:bCs/>
                          <w:sz w:val="18"/>
                          <w:szCs w:val="18"/>
                          <w:lang w:val="es-ES"/>
                        </w:rPr>
                        <w:t xml:space="preserve">  </w:t>
                      </w:r>
                    </w:p>
                    <w:p w14:paraId="68A75711" w14:textId="77777777" w:rsidR="001E226C" w:rsidRPr="001E226C" w:rsidRDefault="001E226C" w:rsidP="001E226C">
                      <w:pPr>
                        <w:jc w:val="both"/>
                        <w:rPr>
                          <w:rFonts w:ascii="Verdana" w:hAnsi="Verdana"/>
                          <w:sz w:val="18"/>
                          <w:szCs w:val="18"/>
                          <w:lang w:val="es-ES"/>
                        </w:rPr>
                      </w:pPr>
                    </w:p>
                    <w:p w14:paraId="76C4031C" w14:textId="77777777" w:rsidR="001E226C" w:rsidRPr="001E226C" w:rsidRDefault="001E226C" w:rsidP="001E226C">
                      <w:pPr>
                        <w:jc w:val="both"/>
                        <w:rPr>
                          <w:rFonts w:ascii="Verdana" w:hAnsi="Verdana"/>
                          <w:sz w:val="18"/>
                          <w:szCs w:val="18"/>
                          <w:lang w:val="es-ES"/>
                        </w:rPr>
                      </w:pPr>
                    </w:p>
                    <w:p w14:paraId="58B84481" w14:textId="77777777" w:rsidR="001E226C" w:rsidRPr="001E226C" w:rsidRDefault="001E226C" w:rsidP="001E226C">
                      <w:pPr>
                        <w:jc w:val="both"/>
                        <w:rPr>
                          <w:rFonts w:ascii="Verdana" w:hAnsi="Verdana"/>
                          <w:sz w:val="18"/>
                          <w:szCs w:val="18"/>
                          <w:lang w:val="es-ES"/>
                        </w:rPr>
                      </w:pPr>
                    </w:p>
                    <w:p w14:paraId="3028E21B" w14:textId="77777777" w:rsidR="001E226C" w:rsidRPr="001E226C" w:rsidRDefault="001E226C" w:rsidP="001E226C">
                      <w:pPr>
                        <w:jc w:val="both"/>
                        <w:rPr>
                          <w:rFonts w:ascii="Verdana" w:hAnsi="Verdana"/>
                          <w:sz w:val="18"/>
                          <w:szCs w:val="18"/>
                          <w:lang w:val="es-ES"/>
                        </w:rPr>
                      </w:pPr>
                    </w:p>
                    <w:p w14:paraId="2B76E619" w14:textId="77777777" w:rsidR="001E226C" w:rsidRPr="001E226C" w:rsidRDefault="001E226C" w:rsidP="001E226C">
                      <w:pPr>
                        <w:jc w:val="both"/>
                        <w:rPr>
                          <w:rFonts w:ascii="Verdana" w:hAnsi="Verdana"/>
                          <w:sz w:val="18"/>
                          <w:szCs w:val="18"/>
                          <w:lang w:val="es-ES"/>
                        </w:rPr>
                      </w:pPr>
                    </w:p>
                    <w:p w14:paraId="0B662115" w14:textId="77777777" w:rsidR="001E226C" w:rsidRPr="001E226C" w:rsidRDefault="001E226C" w:rsidP="001E226C">
                      <w:pPr>
                        <w:jc w:val="both"/>
                        <w:rPr>
                          <w:rFonts w:ascii="Verdana" w:hAnsi="Verdana"/>
                          <w:sz w:val="18"/>
                          <w:szCs w:val="18"/>
                          <w:lang w:val="es-ES"/>
                        </w:rPr>
                      </w:pPr>
                    </w:p>
                    <w:p w14:paraId="680FC77E" w14:textId="77777777" w:rsidR="001E226C" w:rsidRPr="001E226C" w:rsidRDefault="001E226C" w:rsidP="001E226C">
                      <w:pPr>
                        <w:jc w:val="both"/>
                        <w:rPr>
                          <w:rFonts w:ascii="Verdana" w:hAnsi="Verdana"/>
                          <w:sz w:val="18"/>
                          <w:szCs w:val="18"/>
                          <w:lang w:val="es-ES"/>
                        </w:rPr>
                      </w:pPr>
                    </w:p>
                    <w:p w14:paraId="406514B3" w14:textId="77777777" w:rsidR="001E226C" w:rsidRPr="001E226C" w:rsidRDefault="001E226C" w:rsidP="001E226C">
                      <w:pPr>
                        <w:jc w:val="both"/>
                        <w:rPr>
                          <w:rFonts w:ascii="Verdana" w:hAnsi="Verdana"/>
                          <w:sz w:val="18"/>
                          <w:szCs w:val="18"/>
                          <w:lang w:val="es-ES"/>
                        </w:rPr>
                      </w:pPr>
                    </w:p>
                  </w:txbxContent>
                </v:textbox>
                <w10:wrap type="topAndBottom"/>
              </v:rect>
            </w:pict>
          </mc:Fallback>
        </mc:AlternateContent>
      </w:r>
    </w:p>
    <w:p w14:paraId="68887FF6" w14:textId="462F63DC" w:rsidR="001E226C" w:rsidRPr="0082337D" w:rsidRDefault="001E226C" w:rsidP="001E226C">
      <w:pPr>
        <w:spacing w:after="240"/>
        <w:jc w:val="both"/>
        <w:rPr>
          <w:rFonts w:ascii="Verdana" w:eastAsia="Times New Roman" w:hAnsi="Verdana"/>
          <w:color w:val="000000"/>
          <w:sz w:val="22"/>
          <w:szCs w:val="22"/>
        </w:rPr>
      </w:pPr>
    </w:p>
    <w:p w14:paraId="57A1ED63" w14:textId="77777777" w:rsidR="001E226C" w:rsidRPr="0082337D" w:rsidRDefault="001E226C" w:rsidP="001E226C">
      <w:pPr>
        <w:spacing w:after="240"/>
        <w:jc w:val="both"/>
        <w:rPr>
          <w:rFonts w:ascii="Verdana" w:eastAsia="Times New Roman" w:hAnsi="Verdana"/>
          <w:color w:val="000000"/>
          <w:sz w:val="22"/>
          <w:szCs w:val="22"/>
        </w:rPr>
      </w:pPr>
    </w:p>
    <w:p w14:paraId="102C528C" w14:textId="552CD732" w:rsidR="00A13C80" w:rsidRDefault="007E0072" w:rsidP="00824C10">
      <w:pPr>
        <w:pStyle w:val="Ttulo1"/>
        <w:numPr>
          <w:ilvl w:val="0"/>
          <w:numId w:val="14"/>
        </w:numPr>
        <w:spacing w:after="240"/>
        <w:ind w:left="426"/>
        <w:jc w:val="both"/>
        <w:rPr>
          <w:rFonts w:ascii="Verdana" w:hAnsi="Verdana"/>
          <w:b/>
          <w:bCs/>
          <w:color w:val="auto"/>
          <w:sz w:val="22"/>
          <w:szCs w:val="22"/>
        </w:rPr>
      </w:pPr>
      <w:bookmarkStart w:id="8" w:name="_Toc220592557"/>
      <w:r w:rsidRPr="0082337D">
        <w:rPr>
          <w:rFonts w:ascii="Verdana" w:hAnsi="Verdana"/>
          <w:b/>
          <w:bCs/>
          <w:color w:val="auto"/>
          <w:sz w:val="22"/>
          <w:szCs w:val="22"/>
        </w:rPr>
        <w:t>INFORME</w:t>
      </w:r>
      <w:r w:rsidR="00105262">
        <w:rPr>
          <w:rFonts w:ascii="Verdana" w:hAnsi="Verdana"/>
          <w:b/>
          <w:bCs/>
          <w:color w:val="auto"/>
          <w:sz w:val="22"/>
          <w:szCs w:val="22"/>
        </w:rPr>
        <w:t>S OFICINA ASESORA DE PLANEACIÓN</w:t>
      </w:r>
      <w:r w:rsidR="00824C10">
        <w:rPr>
          <w:rFonts w:ascii="Verdana" w:hAnsi="Verdana"/>
          <w:b/>
          <w:bCs/>
          <w:color w:val="auto"/>
          <w:sz w:val="22"/>
          <w:szCs w:val="22"/>
        </w:rPr>
        <w:t xml:space="preserve"> – GRUPO DE MEJORAMIENTO INSTITUCIONAL</w:t>
      </w:r>
      <w:bookmarkEnd w:id="8"/>
    </w:p>
    <w:p w14:paraId="5E21D7EC" w14:textId="21B6FAB5" w:rsidR="00E201E7" w:rsidRPr="00837A65" w:rsidRDefault="00E201E7" w:rsidP="00837A65">
      <w:pPr>
        <w:spacing w:after="240" w:line="276" w:lineRule="auto"/>
        <w:jc w:val="both"/>
        <w:rPr>
          <w:rFonts w:ascii="Verdana" w:hAnsi="Verdana" w:cs="Arial"/>
          <w:sz w:val="22"/>
          <w:szCs w:val="22"/>
        </w:rPr>
      </w:pPr>
      <w:r w:rsidRPr="00837A65">
        <w:rPr>
          <w:rFonts w:ascii="Verdana" w:hAnsi="Verdana" w:cs="Arial"/>
          <w:sz w:val="22"/>
          <w:szCs w:val="22"/>
        </w:rPr>
        <w:t>A continuación</w:t>
      </w:r>
      <w:r w:rsidR="00837A65">
        <w:rPr>
          <w:rFonts w:ascii="Verdana" w:hAnsi="Verdana" w:cs="Arial"/>
          <w:sz w:val="22"/>
          <w:szCs w:val="22"/>
        </w:rPr>
        <w:t>,</w:t>
      </w:r>
      <w:r w:rsidRPr="00837A65">
        <w:rPr>
          <w:rFonts w:ascii="Verdana" w:hAnsi="Verdana" w:cs="Arial"/>
          <w:sz w:val="22"/>
          <w:szCs w:val="22"/>
        </w:rPr>
        <w:t xml:space="preserve"> se relacionan los informes presentados por la Oficina Asesora de Planeación y su grupo interno de trabajo</w:t>
      </w:r>
      <w:r w:rsidR="0052411A" w:rsidRPr="00837A65">
        <w:rPr>
          <w:rFonts w:ascii="Verdana" w:hAnsi="Verdana" w:cs="Arial"/>
          <w:sz w:val="22"/>
          <w:szCs w:val="22"/>
        </w:rPr>
        <w:t xml:space="preserve">. Esta información no contempla otros tipos de salidas como reportes, </w:t>
      </w:r>
      <w:r w:rsidR="00837A65" w:rsidRPr="00837A65">
        <w:rPr>
          <w:rFonts w:ascii="Verdana" w:hAnsi="Verdana" w:cs="Arial"/>
          <w:sz w:val="22"/>
          <w:szCs w:val="22"/>
        </w:rPr>
        <w:t>formatos, entre otros.</w:t>
      </w:r>
    </w:p>
    <w:tbl>
      <w:tblPr>
        <w:tblStyle w:val="Tablaconcuadrcula1clara-nfasis5"/>
        <w:tblW w:w="5000" w:type="pct"/>
        <w:tblLayout w:type="fixed"/>
        <w:tblLook w:val="04A0" w:firstRow="1" w:lastRow="0" w:firstColumn="1" w:lastColumn="0" w:noHBand="0" w:noVBand="1"/>
      </w:tblPr>
      <w:tblGrid>
        <w:gridCol w:w="419"/>
        <w:gridCol w:w="1135"/>
        <w:gridCol w:w="283"/>
        <w:gridCol w:w="285"/>
        <w:gridCol w:w="1135"/>
        <w:gridCol w:w="1274"/>
        <w:gridCol w:w="2128"/>
        <w:gridCol w:w="1274"/>
        <w:gridCol w:w="1129"/>
      </w:tblGrid>
      <w:tr w:rsidR="00105262" w:rsidRPr="00824C10" w14:paraId="2E846368" w14:textId="77777777" w:rsidTr="00996222">
        <w:trPr>
          <w:cnfStyle w:val="100000000000" w:firstRow="1" w:lastRow="0" w:firstColumn="0" w:lastColumn="0" w:oddVBand="0" w:evenVBand="0" w:oddHBand="0" w:evenHBand="0" w:firstRowFirstColumn="0" w:firstRowLastColumn="0" w:lastRowFirstColumn="0" w:lastRowLastColumn="0"/>
          <w:trHeight w:val="1125"/>
          <w:tblHeader/>
        </w:trPr>
        <w:tc>
          <w:tcPr>
            <w:cnfStyle w:val="001000000000" w:firstRow="0" w:lastRow="0" w:firstColumn="1" w:lastColumn="0" w:oddVBand="0" w:evenVBand="0" w:oddHBand="0" w:evenHBand="0" w:firstRowFirstColumn="0" w:firstRowLastColumn="0" w:lastRowFirstColumn="0" w:lastRowLastColumn="0"/>
            <w:tcW w:w="231" w:type="pct"/>
            <w:shd w:val="clear" w:color="auto" w:fill="00B0F0"/>
            <w:noWrap/>
            <w:vAlign w:val="center"/>
            <w:hideMark/>
          </w:tcPr>
          <w:p w14:paraId="2ACBDE28" w14:textId="77777777" w:rsidR="00105262" w:rsidRPr="00824C10" w:rsidRDefault="00105262" w:rsidP="00105262">
            <w:pPr>
              <w:jc w:val="center"/>
              <w:rPr>
                <w:rFonts w:ascii="Verdana" w:eastAsia="Times New Roman" w:hAnsi="Verdana" w:cs="Times New Roman"/>
                <w:color w:val="FFFFFF"/>
                <w:sz w:val="16"/>
                <w:szCs w:val="16"/>
                <w:lang w:eastAsia="es-CO"/>
              </w:rPr>
            </w:pPr>
            <w:proofErr w:type="spellStart"/>
            <w:r w:rsidRPr="00824C10">
              <w:rPr>
                <w:rFonts w:ascii="Verdana" w:eastAsia="Times New Roman" w:hAnsi="Verdana" w:cs="Times New Roman"/>
                <w:color w:val="FFFFFF"/>
                <w:sz w:val="16"/>
                <w:szCs w:val="16"/>
                <w:lang w:eastAsia="es-CO"/>
              </w:rPr>
              <w:t>N°</w:t>
            </w:r>
            <w:proofErr w:type="spellEnd"/>
          </w:p>
        </w:tc>
        <w:tc>
          <w:tcPr>
            <w:tcW w:w="626" w:type="pct"/>
            <w:shd w:val="clear" w:color="auto" w:fill="00B0F0"/>
            <w:noWrap/>
            <w:vAlign w:val="center"/>
            <w:hideMark/>
          </w:tcPr>
          <w:p w14:paraId="6A16686A" w14:textId="390BBA90" w:rsidR="00105262" w:rsidRPr="00824C10" w:rsidRDefault="00105262" w:rsidP="00105262">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824C10">
              <w:rPr>
                <w:rFonts w:ascii="Verdana" w:eastAsia="Times New Roman" w:hAnsi="Verdana" w:cs="Times New Roman"/>
                <w:color w:val="FFFFFF"/>
                <w:sz w:val="16"/>
                <w:szCs w:val="16"/>
                <w:lang w:eastAsia="es-CO"/>
              </w:rPr>
              <w:t>NOMBRE DE INFORME</w:t>
            </w:r>
          </w:p>
        </w:tc>
        <w:tc>
          <w:tcPr>
            <w:tcW w:w="156" w:type="pct"/>
            <w:shd w:val="clear" w:color="auto" w:fill="00B0F0"/>
            <w:noWrap/>
            <w:textDirection w:val="btLr"/>
            <w:vAlign w:val="center"/>
            <w:hideMark/>
          </w:tcPr>
          <w:p w14:paraId="78B09A13" w14:textId="77777777" w:rsidR="00105262" w:rsidRPr="00824C10" w:rsidRDefault="00105262" w:rsidP="00105262">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824C10">
              <w:rPr>
                <w:rFonts w:ascii="Verdana" w:eastAsia="Times New Roman" w:hAnsi="Verdana" w:cs="Times New Roman"/>
                <w:color w:val="FFFFFF"/>
                <w:sz w:val="16"/>
                <w:szCs w:val="16"/>
                <w:lang w:eastAsia="es-CO"/>
              </w:rPr>
              <w:t>INTERNO</w:t>
            </w:r>
          </w:p>
        </w:tc>
        <w:tc>
          <w:tcPr>
            <w:tcW w:w="157" w:type="pct"/>
            <w:shd w:val="clear" w:color="auto" w:fill="00B0F0"/>
            <w:noWrap/>
            <w:textDirection w:val="btLr"/>
            <w:vAlign w:val="center"/>
            <w:hideMark/>
          </w:tcPr>
          <w:p w14:paraId="2A13B680" w14:textId="77777777" w:rsidR="00105262" w:rsidRPr="00824C10" w:rsidRDefault="00105262" w:rsidP="00105262">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824C10">
              <w:rPr>
                <w:rFonts w:ascii="Verdana" w:eastAsia="Times New Roman" w:hAnsi="Verdana" w:cs="Times New Roman"/>
                <w:color w:val="FFFFFF"/>
                <w:sz w:val="16"/>
                <w:szCs w:val="16"/>
                <w:lang w:eastAsia="es-CO"/>
              </w:rPr>
              <w:t>EXTERNO</w:t>
            </w:r>
          </w:p>
        </w:tc>
        <w:tc>
          <w:tcPr>
            <w:tcW w:w="626" w:type="pct"/>
            <w:shd w:val="clear" w:color="auto" w:fill="00B0F0"/>
            <w:noWrap/>
            <w:vAlign w:val="center"/>
            <w:hideMark/>
          </w:tcPr>
          <w:p w14:paraId="514D200B" w14:textId="1200F60A" w:rsidR="00105262" w:rsidRPr="00824C10" w:rsidRDefault="00105262" w:rsidP="00105262">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824C10">
              <w:rPr>
                <w:rFonts w:ascii="Verdana" w:eastAsia="Times New Roman" w:hAnsi="Verdana" w:cs="Times New Roman"/>
                <w:color w:val="FFFFFF"/>
                <w:sz w:val="16"/>
                <w:szCs w:val="16"/>
                <w:lang w:eastAsia="es-CO"/>
              </w:rPr>
              <w:t>PERIODICIDAD</w:t>
            </w:r>
          </w:p>
        </w:tc>
        <w:tc>
          <w:tcPr>
            <w:tcW w:w="703" w:type="pct"/>
            <w:shd w:val="clear" w:color="auto" w:fill="00B0F0"/>
            <w:noWrap/>
            <w:vAlign w:val="center"/>
            <w:hideMark/>
          </w:tcPr>
          <w:p w14:paraId="16D33425" w14:textId="77777777" w:rsidR="00105262" w:rsidRPr="00824C10" w:rsidRDefault="00105262" w:rsidP="00105262">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824C10">
              <w:rPr>
                <w:rFonts w:ascii="Verdana" w:eastAsia="Times New Roman" w:hAnsi="Verdana" w:cs="Times New Roman"/>
                <w:color w:val="FFFFFF"/>
                <w:sz w:val="16"/>
                <w:szCs w:val="16"/>
                <w:lang w:eastAsia="es-CO"/>
              </w:rPr>
              <w:t>FECHA PRESENTACIÓN</w:t>
            </w:r>
          </w:p>
        </w:tc>
        <w:tc>
          <w:tcPr>
            <w:tcW w:w="1174" w:type="pct"/>
            <w:shd w:val="clear" w:color="auto" w:fill="00B0F0"/>
            <w:noWrap/>
            <w:vAlign w:val="center"/>
            <w:hideMark/>
          </w:tcPr>
          <w:p w14:paraId="3F84235E" w14:textId="49EB9B4C" w:rsidR="00105262" w:rsidRPr="00824C10" w:rsidRDefault="00105262" w:rsidP="00105262">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824C10">
              <w:rPr>
                <w:rFonts w:ascii="Verdana" w:eastAsia="Times New Roman" w:hAnsi="Verdana" w:cs="Times New Roman"/>
                <w:color w:val="FFFFFF"/>
                <w:sz w:val="16"/>
                <w:szCs w:val="16"/>
                <w:lang w:eastAsia="es-CO"/>
              </w:rPr>
              <w:t>NORMA</w:t>
            </w:r>
          </w:p>
        </w:tc>
        <w:tc>
          <w:tcPr>
            <w:tcW w:w="703" w:type="pct"/>
            <w:shd w:val="clear" w:color="auto" w:fill="00B0F0"/>
            <w:noWrap/>
            <w:vAlign w:val="center"/>
            <w:hideMark/>
          </w:tcPr>
          <w:p w14:paraId="4B4DA244" w14:textId="6EB19F41" w:rsidR="00105262" w:rsidRPr="00824C10" w:rsidRDefault="00105262" w:rsidP="00105262">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824C10">
              <w:rPr>
                <w:rFonts w:ascii="Verdana" w:eastAsia="Times New Roman" w:hAnsi="Verdana" w:cs="Times New Roman"/>
                <w:color w:val="FFFFFF"/>
                <w:sz w:val="16"/>
                <w:szCs w:val="16"/>
                <w:lang w:eastAsia="es-CO"/>
              </w:rPr>
              <w:t>ENTIDAD RECEPTORA DEL INFORME</w:t>
            </w:r>
          </w:p>
        </w:tc>
        <w:tc>
          <w:tcPr>
            <w:tcW w:w="623" w:type="pct"/>
            <w:shd w:val="clear" w:color="auto" w:fill="00B0F0"/>
            <w:noWrap/>
            <w:vAlign w:val="center"/>
            <w:hideMark/>
          </w:tcPr>
          <w:p w14:paraId="7C56F1BA" w14:textId="77777777" w:rsidR="00105262" w:rsidRPr="00824C10" w:rsidRDefault="00105262" w:rsidP="00105262">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824C10">
              <w:rPr>
                <w:rFonts w:ascii="Verdana" w:eastAsia="Times New Roman" w:hAnsi="Verdana" w:cs="Times New Roman"/>
                <w:color w:val="FFFFFF"/>
                <w:sz w:val="16"/>
                <w:szCs w:val="16"/>
                <w:lang w:eastAsia="es-CO"/>
              </w:rPr>
              <w:t xml:space="preserve">DESTINO DE INFORME O </w:t>
            </w:r>
            <w:proofErr w:type="gramStart"/>
            <w:r w:rsidRPr="00824C10">
              <w:rPr>
                <w:rFonts w:ascii="Verdana" w:eastAsia="Times New Roman" w:hAnsi="Verdana" w:cs="Times New Roman"/>
                <w:color w:val="FFFFFF"/>
                <w:sz w:val="16"/>
                <w:szCs w:val="16"/>
                <w:lang w:eastAsia="es-CO"/>
              </w:rPr>
              <w:t>LINK</w:t>
            </w:r>
            <w:proofErr w:type="gramEnd"/>
          </w:p>
        </w:tc>
      </w:tr>
      <w:tr w:rsidR="00105262" w:rsidRPr="00824C10" w14:paraId="6768FD3A" w14:textId="77777777" w:rsidTr="00996222">
        <w:trPr>
          <w:trHeight w:val="255"/>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27E669EB" w14:textId="77777777" w:rsidR="00105262" w:rsidRPr="00824C10" w:rsidRDefault="00105262" w:rsidP="00D4745C">
            <w:pPr>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1</w:t>
            </w:r>
          </w:p>
        </w:tc>
        <w:tc>
          <w:tcPr>
            <w:tcW w:w="626" w:type="pct"/>
            <w:noWrap/>
            <w:vAlign w:val="center"/>
            <w:hideMark/>
          </w:tcPr>
          <w:p w14:paraId="4D7A2DBE"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Informe de Seguimiento Programa de Transparencia y Ética Pública- PTEP (antes PAAC)</w:t>
            </w:r>
          </w:p>
        </w:tc>
        <w:tc>
          <w:tcPr>
            <w:tcW w:w="156" w:type="pct"/>
            <w:noWrap/>
            <w:vAlign w:val="center"/>
            <w:hideMark/>
          </w:tcPr>
          <w:p w14:paraId="6339B5E7" w14:textId="320AB9DF" w:rsidR="00105262" w:rsidRPr="00824C10" w:rsidRDefault="00B011D3"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Pr>
                <w:rFonts w:ascii="Verdana" w:eastAsia="Times New Roman" w:hAnsi="Verdana" w:cs="Times New Roman"/>
                <w:b/>
                <w:bCs/>
                <w:color w:val="000000"/>
                <w:sz w:val="16"/>
                <w:szCs w:val="16"/>
                <w:lang w:eastAsia="es-CO"/>
              </w:rPr>
              <w:t>X</w:t>
            </w:r>
          </w:p>
        </w:tc>
        <w:tc>
          <w:tcPr>
            <w:tcW w:w="157" w:type="pct"/>
            <w:noWrap/>
            <w:vAlign w:val="center"/>
            <w:hideMark/>
          </w:tcPr>
          <w:p w14:paraId="38043DA1"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626" w:type="pct"/>
            <w:noWrap/>
            <w:vAlign w:val="center"/>
            <w:hideMark/>
          </w:tcPr>
          <w:p w14:paraId="15BD13BF"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Cuatrimestral</w:t>
            </w:r>
          </w:p>
        </w:tc>
        <w:tc>
          <w:tcPr>
            <w:tcW w:w="703" w:type="pct"/>
            <w:noWrap/>
            <w:vAlign w:val="center"/>
            <w:hideMark/>
          </w:tcPr>
          <w:p w14:paraId="11AB3A17"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Primeros 5 días del mes siguiente del fin de cuatrimestre</w:t>
            </w:r>
          </w:p>
        </w:tc>
        <w:tc>
          <w:tcPr>
            <w:tcW w:w="1174" w:type="pct"/>
            <w:noWrap/>
            <w:vAlign w:val="center"/>
            <w:hideMark/>
          </w:tcPr>
          <w:p w14:paraId="70E04491"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Ley 1474-2011 modificada por la Ley 2195-2022, Ley 1712-2014, Resolución 1519-2020</w:t>
            </w:r>
          </w:p>
        </w:tc>
        <w:tc>
          <w:tcPr>
            <w:tcW w:w="703" w:type="pct"/>
            <w:noWrap/>
            <w:vAlign w:val="center"/>
            <w:hideMark/>
          </w:tcPr>
          <w:p w14:paraId="66B36210"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Despacho Superintendente, líderes de proceso.</w:t>
            </w:r>
          </w:p>
        </w:tc>
        <w:tc>
          <w:tcPr>
            <w:tcW w:w="623" w:type="pct"/>
            <w:noWrap/>
            <w:vAlign w:val="center"/>
            <w:hideMark/>
          </w:tcPr>
          <w:p w14:paraId="0AC5F587"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Socializar a los procesos</w:t>
            </w:r>
          </w:p>
        </w:tc>
      </w:tr>
      <w:tr w:rsidR="00105262" w:rsidRPr="00824C10" w14:paraId="1FFEB146" w14:textId="77777777" w:rsidTr="00996222">
        <w:trPr>
          <w:trHeight w:val="595"/>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41C79B52" w14:textId="77777777" w:rsidR="00105262" w:rsidRPr="00824C10" w:rsidRDefault="00105262" w:rsidP="00D4745C">
            <w:pPr>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2</w:t>
            </w:r>
          </w:p>
        </w:tc>
        <w:tc>
          <w:tcPr>
            <w:tcW w:w="626" w:type="pct"/>
            <w:noWrap/>
            <w:vAlign w:val="center"/>
            <w:hideMark/>
          </w:tcPr>
          <w:p w14:paraId="219E7F4B"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Informe de avance Acuerdo de Paz</w:t>
            </w:r>
          </w:p>
        </w:tc>
        <w:tc>
          <w:tcPr>
            <w:tcW w:w="156" w:type="pct"/>
            <w:noWrap/>
            <w:vAlign w:val="center"/>
            <w:hideMark/>
          </w:tcPr>
          <w:p w14:paraId="5886264E"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 </w:t>
            </w:r>
          </w:p>
        </w:tc>
        <w:tc>
          <w:tcPr>
            <w:tcW w:w="157" w:type="pct"/>
            <w:noWrap/>
            <w:vAlign w:val="center"/>
            <w:hideMark/>
          </w:tcPr>
          <w:p w14:paraId="2D7851CF" w14:textId="0927AD57" w:rsidR="00105262" w:rsidRPr="00824C10" w:rsidRDefault="0035233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626" w:type="pct"/>
            <w:noWrap/>
            <w:vAlign w:val="center"/>
            <w:hideMark/>
          </w:tcPr>
          <w:p w14:paraId="7BE73302"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Anual </w:t>
            </w:r>
          </w:p>
        </w:tc>
        <w:tc>
          <w:tcPr>
            <w:tcW w:w="703" w:type="pct"/>
            <w:noWrap/>
            <w:vAlign w:val="center"/>
            <w:hideMark/>
          </w:tcPr>
          <w:p w14:paraId="6F9CD87F"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Antes del 31 de marzo de cada vigencia</w:t>
            </w:r>
          </w:p>
        </w:tc>
        <w:tc>
          <w:tcPr>
            <w:tcW w:w="1174" w:type="pct"/>
            <w:noWrap/>
            <w:vAlign w:val="center"/>
            <w:hideMark/>
          </w:tcPr>
          <w:p w14:paraId="6F2A7B3E"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El Plan Marco de Implementación (PMI) es el marco normativo del Acuerdo de Paz, fue aprobado como un Documento CONPES 3932 de 2018 y aprobado en noviembre de 2016, y se actualizó en 2024 para asegurar la implementación continua del Acuerdo</w:t>
            </w:r>
          </w:p>
        </w:tc>
        <w:tc>
          <w:tcPr>
            <w:tcW w:w="703" w:type="pct"/>
            <w:noWrap/>
            <w:vAlign w:val="center"/>
            <w:hideMark/>
          </w:tcPr>
          <w:p w14:paraId="4BC6E425"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w:t>
            </w:r>
          </w:p>
        </w:tc>
        <w:tc>
          <w:tcPr>
            <w:tcW w:w="623" w:type="pct"/>
            <w:noWrap/>
            <w:vAlign w:val="center"/>
            <w:hideMark/>
          </w:tcPr>
          <w:p w14:paraId="282B4B91" w14:textId="307A728B" w:rsidR="00105262" w:rsidRPr="00824C10" w:rsidRDefault="00824C10"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Publicado en Página web</w:t>
            </w:r>
          </w:p>
        </w:tc>
      </w:tr>
      <w:tr w:rsidR="00105262" w:rsidRPr="00824C10" w14:paraId="56A4742B" w14:textId="77777777" w:rsidTr="00996222">
        <w:trPr>
          <w:trHeight w:val="270"/>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08E39BBB" w14:textId="77777777" w:rsidR="00105262" w:rsidRPr="00824C10" w:rsidRDefault="00105262" w:rsidP="00D4745C">
            <w:pPr>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3</w:t>
            </w:r>
          </w:p>
        </w:tc>
        <w:tc>
          <w:tcPr>
            <w:tcW w:w="626" w:type="pct"/>
            <w:noWrap/>
            <w:vAlign w:val="center"/>
            <w:hideMark/>
          </w:tcPr>
          <w:p w14:paraId="1EDA0B7C"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Informe de seguimiento del Plan Estratégico Institucional</w:t>
            </w:r>
          </w:p>
        </w:tc>
        <w:tc>
          <w:tcPr>
            <w:tcW w:w="156" w:type="pct"/>
            <w:noWrap/>
            <w:vAlign w:val="center"/>
            <w:hideMark/>
          </w:tcPr>
          <w:p w14:paraId="2DF75084"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824C10">
              <w:rPr>
                <w:rFonts w:ascii="Verdana" w:eastAsia="Times New Roman" w:hAnsi="Verdana" w:cs="Calibri"/>
                <w:color w:val="000000"/>
                <w:sz w:val="16"/>
                <w:szCs w:val="16"/>
                <w:lang w:eastAsia="es-CO"/>
              </w:rPr>
              <w:t> </w:t>
            </w:r>
          </w:p>
        </w:tc>
        <w:tc>
          <w:tcPr>
            <w:tcW w:w="157" w:type="pct"/>
            <w:noWrap/>
            <w:vAlign w:val="center"/>
            <w:hideMark/>
          </w:tcPr>
          <w:p w14:paraId="03D8A1D6"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626" w:type="pct"/>
            <w:noWrap/>
            <w:vAlign w:val="center"/>
            <w:hideMark/>
          </w:tcPr>
          <w:p w14:paraId="28C545F7"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Semestral </w:t>
            </w:r>
          </w:p>
        </w:tc>
        <w:tc>
          <w:tcPr>
            <w:tcW w:w="703" w:type="pct"/>
            <w:noWrap/>
            <w:vAlign w:val="center"/>
            <w:hideMark/>
          </w:tcPr>
          <w:p w14:paraId="3319E98D"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Julio y enero de la siguiente vigencia</w:t>
            </w:r>
          </w:p>
        </w:tc>
        <w:tc>
          <w:tcPr>
            <w:tcW w:w="1174" w:type="pct"/>
            <w:noWrap/>
            <w:vAlign w:val="center"/>
            <w:hideMark/>
          </w:tcPr>
          <w:p w14:paraId="04219161"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Ley 1712-2014, Resolución 1519-2020</w:t>
            </w:r>
          </w:p>
        </w:tc>
        <w:tc>
          <w:tcPr>
            <w:tcW w:w="703" w:type="pct"/>
            <w:noWrap/>
            <w:vAlign w:val="center"/>
            <w:hideMark/>
          </w:tcPr>
          <w:p w14:paraId="16D2F0D6"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Despacho superintendente, líderes de proceso. </w:t>
            </w:r>
          </w:p>
        </w:tc>
        <w:tc>
          <w:tcPr>
            <w:tcW w:w="623" w:type="pct"/>
            <w:noWrap/>
            <w:vAlign w:val="center"/>
            <w:hideMark/>
          </w:tcPr>
          <w:p w14:paraId="356DF6DE"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Socializar a los procesos</w:t>
            </w:r>
          </w:p>
        </w:tc>
      </w:tr>
      <w:tr w:rsidR="00105262" w:rsidRPr="00824C10" w14:paraId="645E8303" w14:textId="77777777" w:rsidTr="00996222">
        <w:trPr>
          <w:trHeight w:val="255"/>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7E09876F" w14:textId="77777777" w:rsidR="00105262" w:rsidRPr="00824C10" w:rsidRDefault="00105262" w:rsidP="00D4745C">
            <w:pPr>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4</w:t>
            </w:r>
          </w:p>
        </w:tc>
        <w:tc>
          <w:tcPr>
            <w:tcW w:w="626" w:type="pct"/>
            <w:noWrap/>
            <w:vAlign w:val="center"/>
            <w:hideMark/>
          </w:tcPr>
          <w:p w14:paraId="4E9DAA27"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Informe de seguimiento del Plan de acción Institucional</w:t>
            </w:r>
          </w:p>
        </w:tc>
        <w:tc>
          <w:tcPr>
            <w:tcW w:w="156" w:type="pct"/>
            <w:noWrap/>
            <w:vAlign w:val="center"/>
            <w:hideMark/>
          </w:tcPr>
          <w:p w14:paraId="11958BB0"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157" w:type="pct"/>
            <w:noWrap/>
            <w:vAlign w:val="center"/>
            <w:hideMark/>
          </w:tcPr>
          <w:p w14:paraId="311C9988"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 </w:t>
            </w:r>
          </w:p>
        </w:tc>
        <w:tc>
          <w:tcPr>
            <w:tcW w:w="626" w:type="pct"/>
            <w:noWrap/>
            <w:vAlign w:val="center"/>
            <w:hideMark/>
          </w:tcPr>
          <w:p w14:paraId="313AD1E5"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Trimestral</w:t>
            </w:r>
          </w:p>
        </w:tc>
        <w:tc>
          <w:tcPr>
            <w:tcW w:w="703" w:type="pct"/>
            <w:noWrap/>
            <w:vAlign w:val="center"/>
            <w:hideMark/>
          </w:tcPr>
          <w:p w14:paraId="38930FB7" w14:textId="1CF066C3"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Mes siguiente del fin de trimestre (</w:t>
            </w:r>
            <w:r w:rsidR="00EE0531" w:rsidRPr="00824C10">
              <w:rPr>
                <w:rFonts w:ascii="Verdana" w:eastAsia="Times New Roman" w:hAnsi="Verdana" w:cs="Times New Roman"/>
                <w:color w:val="000000"/>
                <w:sz w:val="16"/>
                <w:szCs w:val="16"/>
                <w:lang w:eastAsia="es-CO"/>
              </w:rPr>
              <w:t>abril</w:t>
            </w:r>
            <w:r w:rsidRPr="00824C10">
              <w:rPr>
                <w:rFonts w:ascii="Verdana" w:eastAsia="Times New Roman" w:hAnsi="Verdana" w:cs="Times New Roman"/>
                <w:color w:val="000000"/>
                <w:sz w:val="16"/>
                <w:szCs w:val="16"/>
                <w:lang w:eastAsia="es-CO"/>
              </w:rPr>
              <w:t xml:space="preserve">, julio, </w:t>
            </w:r>
            <w:r w:rsidR="00EE0531">
              <w:rPr>
                <w:rFonts w:ascii="Verdana" w:eastAsia="Times New Roman" w:hAnsi="Verdana" w:cs="Times New Roman"/>
                <w:color w:val="000000"/>
                <w:sz w:val="16"/>
                <w:szCs w:val="16"/>
                <w:lang w:eastAsia="es-CO"/>
              </w:rPr>
              <w:t>o</w:t>
            </w:r>
            <w:r w:rsidRPr="00824C10">
              <w:rPr>
                <w:rFonts w:ascii="Verdana" w:eastAsia="Times New Roman" w:hAnsi="Verdana" w:cs="Times New Roman"/>
                <w:color w:val="000000"/>
                <w:sz w:val="16"/>
                <w:szCs w:val="16"/>
                <w:lang w:eastAsia="es-CO"/>
              </w:rPr>
              <w:t>ctubre y enero)</w:t>
            </w:r>
          </w:p>
        </w:tc>
        <w:tc>
          <w:tcPr>
            <w:tcW w:w="1174" w:type="pct"/>
            <w:noWrap/>
            <w:vAlign w:val="center"/>
            <w:hideMark/>
          </w:tcPr>
          <w:p w14:paraId="7CCEAAEE"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Ley 1712-2014, Resolución 1519-2020</w:t>
            </w:r>
          </w:p>
        </w:tc>
        <w:tc>
          <w:tcPr>
            <w:tcW w:w="703" w:type="pct"/>
            <w:noWrap/>
            <w:vAlign w:val="center"/>
            <w:hideMark/>
          </w:tcPr>
          <w:p w14:paraId="1F80694B"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Despacho superintendente </w:t>
            </w:r>
          </w:p>
        </w:tc>
        <w:tc>
          <w:tcPr>
            <w:tcW w:w="623" w:type="pct"/>
            <w:noWrap/>
            <w:vAlign w:val="center"/>
            <w:hideMark/>
          </w:tcPr>
          <w:p w14:paraId="1C542D67"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Publicar en página web</w:t>
            </w:r>
          </w:p>
        </w:tc>
      </w:tr>
      <w:tr w:rsidR="00105262" w:rsidRPr="00824C10" w14:paraId="3A09F674" w14:textId="77777777" w:rsidTr="00996222">
        <w:trPr>
          <w:trHeight w:val="255"/>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63A707CE" w14:textId="77F8F025" w:rsidR="00105262" w:rsidRPr="00824C10" w:rsidRDefault="00837A65" w:rsidP="00D4745C">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5</w:t>
            </w:r>
          </w:p>
        </w:tc>
        <w:tc>
          <w:tcPr>
            <w:tcW w:w="626" w:type="pct"/>
            <w:noWrap/>
            <w:vAlign w:val="center"/>
            <w:hideMark/>
          </w:tcPr>
          <w:p w14:paraId="19E35E47"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Informes avance Proyecto de Inversión</w:t>
            </w:r>
          </w:p>
        </w:tc>
        <w:tc>
          <w:tcPr>
            <w:tcW w:w="156" w:type="pct"/>
            <w:noWrap/>
            <w:vAlign w:val="center"/>
            <w:hideMark/>
          </w:tcPr>
          <w:p w14:paraId="42A4879C"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157" w:type="pct"/>
            <w:noWrap/>
            <w:vAlign w:val="center"/>
            <w:hideMark/>
          </w:tcPr>
          <w:p w14:paraId="3CF33FE4"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 </w:t>
            </w:r>
          </w:p>
        </w:tc>
        <w:tc>
          <w:tcPr>
            <w:tcW w:w="626" w:type="pct"/>
            <w:noWrap/>
            <w:vAlign w:val="center"/>
            <w:hideMark/>
          </w:tcPr>
          <w:p w14:paraId="5AE6EDF6"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Trimestral</w:t>
            </w:r>
          </w:p>
        </w:tc>
        <w:tc>
          <w:tcPr>
            <w:tcW w:w="703" w:type="pct"/>
            <w:noWrap/>
            <w:vAlign w:val="center"/>
            <w:hideMark/>
          </w:tcPr>
          <w:p w14:paraId="6843D1ED"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Primeros 5 días del mes siguiente del fin de trimestre</w:t>
            </w:r>
          </w:p>
        </w:tc>
        <w:tc>
          <w:tcPr>
            <w:tcW w:w="1174" w:type="pct"/>
            <w:noWrap/>
            <w:vAlign w:val="center"/>
            <w:hideMark/>
          </w:tcPr>
          <w:p w14:paraId="0CD96FF4" w14:textId="5721996B" w:rsidR="00105262" w:rsidRPr="0066376B" w:rsidRDefault="00FF050B"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66376B">
              <w:rPr>
                <w:rFonts w:ascii="Verdana" w:eastAsia="Times New Roman" w:hAnsi="Verdana" w:cs="Times New Roman"/>
                <w:sz w:val="16"/>
                <w:szCs w:val="16"/>
                <w:lang w:eastAsia="es-CO"/>
              </w:rPr>
              <w:t>Decreto 2104 de 2023 (Art. 2.2.6.5.4) Sistema Unificado de Inversión Pública (SUIP)</w:t>
            </w:r>
          </w:p>
        </w:tc>
        <w:tc>
          <w:tcPr>
            <w:tcW w:w="703" w:type="pct"/>
            <w:noWrap/>
            <w:vAlign w:val="center"/>
            <w:hideMark/>
          </w:tcPr>
          <w:p w14:paraId="17C57345" w14:textId="77777777" w:rsidR="00FF050B" w:rsidRPr="0066376B" w:rsidRDefault="00FF050B"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66376B">
              <w:rPr>
                <w:rFonts w:ascii="Verdana" w:eastAsia="Times New Roman" w:hAnsi="Verdana" w:cs="Times New Roman"/>
                <w:sz w:val="16"/>
                <w:szCs w:val="16"/>
                <w:lang w:eastAsia="es-CO"/>
              </w:rPr>
              <w:t>Departamento Nacional de Planeación (DNP).</w:t>
            </w:r>
          </w:p>
          <w:p w14:paraId="0CA8AAFA" w14:textId="09995399" w:rsidR="00105262" w:rsidRPr="0066376B"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p>
        </w:tc>
        <w:tc>
          <w:tcPr>
            <w:tcW w:w="623" w:type="pct"/>
            <w:noWrap/>
            <w:vAlign w:val="center"/>
            <w:hideMark/>
          </w:tcPr>
          <w:p w14:paraId="3DB3E94D" w14:textId="06EEF6CF" w:rsidR="00105262" w:rsidRPr="0066376B"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66376B">
              <w:rPr>
                <w:rFonts w:ascii="Verdana" w:eastAsia="Times New Roman" w:hAnsi="Verdana" w:cs="Times New Roman"/>
                <w:sz w:val="16"/>
                <w:szCs w:val="16"/>
                <w:lang w:eastAsia="es-CO"/>
              </w:rPr>
              <w:t>Socializar a</w:t>
            </w:r>
            <w:r w:rsidR="0066376B" w:rsidRPr="0066376B">
              <w:rPr>
                <w:rFonts w:ascii="Verdana" w:eastAsia="Times New Roman" w:hAnsi="Verdana" w:cs="Times New Roman"/>
                <w:sz w:val="16"/>
                <w:szCs w:val="16"/>
                <w:lang w:eastAsia="es-CO"/>
              </w:rPr>
              <w:t xml:space="preserve">l </w:t>
            </w:r>
            <w:r w:rsidR="00FF050B" w:rsidRPr="0066376B">
              <w:rPr>
                <w:rFonts w:ascii="Verdana" w:eastAsia="Times New Roman" w:hAnsi="Verdana" w:cs="Times New Roman"/>
                <w:sz w:val="16"/>
                <w:szCs w:val="16"/>
                <w:lang w:eastAsia="es-CO"/>
              </w:rPr>
              <w:t>Despacho Superintendente, líderes de proceso.</w:t>
            </w:r>
          </w:p>
        </w:tc>
      </w:tr>
      <w:tr w:rsidR="00105262" w:rsidRPr="00824C10" w14:paraId="187A29A6" w14:textId="77777777" w:rsidTr="00996222">
        <w:trPr>
          <w:trHeight w:val="255"/>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2B40A4EC" w14:textId="2D9C0D61" w:rsidR="00105262" w:rsidRPr="00824C10" w:rsidRDefault="00837A65" w:rsidP="00D4745C">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6</w:t>
            </w:r>
          </w:p>
        </w:tc>
        <w:tc>
          <w:tcPr>
            <w:tcW w:w="626" w:type="pct"/>
            <w:noWrap/>
            <w:vAlign w:val="center"/>
            <w:hideMark/>
          </w:tcPr>
          <w:p w14:paraId="6A03B0F9"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Informe de Indicadores </w:t>
            </w:r>
          </w:p>
        </w:tc>
        <w:tc>
          <w:tcPr>
            <w:tcW w:w="156" w:type="pct"/>
            <w:noWrap/>
            <w:vAlign w:val="center"/>
            <w:hideMark/>
          </w:tcPr>
          <w:p w14:paraId="2AA925FD"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157" w:type="pct"/>
            <w:noWrap/>
            <w:vAlign w:val="center"/>
            <w:hideMark/>
          </w:tcPr>
          <w:p w14:paraId="3623131B"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 </w:t>
            </w:r>
          </w:p>
        </w:tc>
        <w:tc>
          <w:tcPr>
            <w:tcW w:w="626" w:type="pct"/>
            <w:noWrap/>
            <w:vAlign w:val="center"/>
            <w:hideMark/>
          </w:tcPr>
          <w:p w14:paraId="7AA0D57C" w14:textId="77777777" w:rsidR="00105262" w:rsidRPr="00B7548F"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B7548F">
              <w:rPr>
                <w:rFonts w:ascii="Verdana" w:eastAsia="Times New Roman" w:hAnsi="Verdana" w:cs="Times New Roman"/>
                <w:sz w:val="16"/>
                <w:szCs w:val="16"/>
                <w:lang w:eastAsia="es-CO"/>
              </w:rPr>
              <w:t>Trimestral</w:t>
            </w:r>
          </w:p>
        </w:tc>
        <w:tc>
          <w:tcPr>
            <w:tcW w:w="703" w:type="pct"/>
            <w:noWrap/>
            <w:vAlign w:val="center"/>
            <w:hideMark/>
          </w:tcPr>
          <w:p w14:paraId="072AFEB8" w14:textId="1EE3FF52" w:rsidR="00FF050B" w:rsidRPr="00B7548F" w:rsidRDefault="00105262" w:rsidP="00B7548F">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B7548F">
              <w:rPr>
                <w:rFonts w:ascii="Verdana" w:eastAsia="Times New Roman" w:hAnsi="Verdana" w:cs="Times New Roman"/>
                <w:sz w:val="16"/>
                <w:szCs w:val="16"/>
                <w:lang w:eastAsia="es-CO"/>
              </w:rPr>
              <w:t>5</w:t>
            </w:r>
            <w:r w:rsidR="00FF050B" w:rsidRPr="00B7548F">
              <w:rPr>
                <w:rFonts w:ascii="Verdana" w:eastAsia="Times New Roman" w:hAnsi="Verdana" w:cs="Times New Roman"/>
                <w:sz w:val="16"/>
                <w:szCs w:val="16"/>
                <w:lang w:eastAsia="es-CO"/>
              </w:rPr>
              <w:t xml:space="preserve"> </w:t>
            </w:r>
            <w:r w:rsidRPr="00B7548F">
              <w:rPr>
                <w:rFonts w:ascii="Verdana" w:eastAsia="Times New Roman" w:hAnsi="Verdana" w:cs="Times New Roman"/>
                <w:sz w:val="16"/>
                <w:szCs w:val="16"/>
                <w:lang w:eastAsia="es-CO"/>
              </w:rPr>
              <w:t xml:space="preserve">días </w:t>
            </w:r>
            <w:r w:rsidR="00B7548F" w:rsidRPr="00B7548F">
              <w:rPr>
                <w:rFonts w:ascii="Verdana" w:eastAsia="Times New Roman" w:hAnsi="Verdana" w:cs="Times New Roman"/>
                <w:sz w:val="16"/>
                <w:szCs w:val="16"/>
                <w:lang w:eastAsia="es-CO"/>
              </w:rPr>
              <w:t>hábiles trimestre vencido</w:t>
            </w:r>
          </w:p>
        </w:tc>
        <w:tc>
          <w:tcPr>
            <w:tcW w:w="1174" w:type="pct"/>
            <w:noWrap/>
            <w:vAlign w:val="center"/>
            <w:hideMark/>
          </w:tcPr>
          <w:p w14:paraId="177A9850"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Ley 1712-2014, Resolución 1519-2020, Norma ISO 9001/2015</w:t>
            </w:r>
          </w:p>
        </w:tc>
        <w:tc>
          <w:tcPr>
            <w:tcW w:w="703" w:type="pct"/>
            <w:noWrap/>
            <w:vAlign w:val="center"/>
            <w:hideMark/>
          </w:tcPr>
          <w:p w14:paraId="5531E2C5"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Despacho Superintendente, líderes de proceso. </w:t>
            </w:r>
          </w:p>
        </w:tc>
        <w:tc>
          <w:tcPr>
            <w:tcW w:w="623" w:type="pct"/>
            <w:noWrap/>
            <w:vAlign w:val="center"/>
            <w:hideMark/>
          </w:tcPr>
          <w:p w14:paraId="75D571C3"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Publicar en página web</w:t>
            </w:r>
          </w:p>
        </w:tc>
      </w:tr>
      <w:tr w:rsidR="00105262" w:rsidRPr="00824C10" w14:paraId="509B8850" w14:textId="77777777" w:rsidTr="00996222">
        <w:trPr>
          <w:trHeight w:val="270"/>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457DF1D9" w14:textId="66332D9C" w:rsidR="00105262" w:rsidRPr="00824C10" w:rsidRDefault="00837A65" w:rsidP="00D4745C">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7</w:t>
            </w:r>
          </w:p>
        </w:tc>
        <w:tc>
          <w:tcPr>
            <w:tcW w:w="626" w:type="pct"/>
            <w:noWrap/>
            <w:vAlign w:val="center"/>
            <w:hideMark/>
          </w:tcPr>
          <w:p w14:paraId="0BB3E7B4" w14:textId="7E435CF0"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Informe de Seguimiento a la </w:t>
            </w:r>
            <w:r w:rsidR="004E19A5" w:rsidRPr="00824C10">
              <w:rPr>
                <w:rFonts w:ascii="Verdana" w:eastAsia="Times New Roman" w:hAnsi="Verdana" w:cs="Times New Roman"/>
                <w:color w:val="000000"/>
                <w:sz w:val="16"/>
                <w:szCs w:val="16"/>
                <w:lang w:eastAsia="es-CO"/>
              </w:rPr>
              <w:t>Estrategia</w:t>
            </w:r>
            <w:r w:rsidRPr="00824C10">
              <w:rPr>
                <w:rFonts w:ascii="Verdana" w:eastAsia="Times New Roman" w:hAnsi="Verdana" w:cs="Times New Roman"/>
                <w:color w:val="000000"/>
                <w:sz w:val="16"/>
                <w:szCs w:val="16"/>
                <w:lang w:eastAsia="es-CO"/>
              </w:rPr>
              <w:t xml:space="preserve"> de Rendición de Cuentas</w:t>
            </w:r>
          </w:p>
        </w:tc>
        <w:tc>
          <w:tcPr>
            <w:tcW w:w="156" w:type="pct"/>
            <w:noWrap/>
            <w:vAlign w:val="center"/>
            <w:hideMark/>
          </w:tcPr>
          <w:p w14:paraId="0FCC9E04"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157" w:type="pct"/>
            <w:noWrap/>
            <w:vAlign w:val="center"/>
            <w:hideMark/>
          </w:tcPr>
          <w:p w14:paraId="37D6A6B7"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 </w:t>
            </w:r>
          </w:p>
        </w:tc>
        <w:tc>
          <w:tcPr>
            <w:tcW w:w="626" w:type="pct"/>
            <w:noWrap/>
            <w:vAlign w:val="center"/>
            <w:hideMark/>
          </w:tcPr>
          <w:p w14:paraId="40C69B37"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Cuatrimestral</w:t>
            </w:r>
          </w:p>
        </w:tc>
        <w:tc>
          <w:tcPr>
            <w:tcW w:w="703" w:type="pct"/>
            <w:noWrap/>
            <w:vAlign w:val="center"/>
            <w:hideMark/>
          </w:tcPr>
          <w:p w14:paraId="1E3D5391"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5 días del mes siguiente del fin de cuatrimestre</w:t>
            </w:r>
          </w:p>
        </w:tc>
        <w:tc>
          <w:tcPr>
            <w:tcW w:w="1174" w:type="pct"/>
            <w:noWrap/>
            <w:vAlign w:val="center"/>
            <w:hideMark/>
          </w:tcPr>
          <w:p w14:paraId="31BB9933"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Manual Único de Rendición de Cuentas (MURC), Ley 1712-2014, Resolución 1519-2020</w:t>
            </w:r>
          </w:p>
        </w:tc>
        <w:tc>
          <w:tcPr>
            <w:tcW w:w="703" w:type="pct"/>
            <w:noWrap/>
            <w:vAlign w:val="center"/>
            <w:hideMark/>
          </w:tcPr>
          <w:p w14:paraId="04F103DC"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w:t>
            </w:r>
          </w:p>
        </w:tc>
        <w:tc>
          <w:tcPr>
            <w:tcW w:w="623" w:type="pct"/>
            <w:noWrap/>
            <w:vAlign w:val="center"/>
            <w:hideMark/>
          </w:tcPr>
          <w:p w14:paraId="2D2DC998" w14:textId="77777777" w:rsidR="00105262" w:rsidRPr="00824C10" w:rsidRDefault="00105262" w:rsidP="00D474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Despacho Superintendente</w:t>
            </w:r>
          </w:p>
        </w:tc>
      </w:tr>
      <w:tr w:rsidR="00CE235C" w:rsidRPr="00824C10" w14:paraId="2F639587" w14:textId="77777777" w:rsidTr="00996222">
        <w:trPr>
          <w:trHeight w:val="270"/>
        </w:trPr>
        <w:tc>
          <w:tcPr>
            <w:cnfStyle w:val="001000000000" w:firstRow="0" w:lastRow="0" w:firstColumn="1" w:lastColumn="0" w:oddVBand="0" w:evenVBand="0" w:oddHBand="0" w:evenHBand="0" w:firstRowFirstColumn="0" w:firstRowLastColumn="0" w:lastRowFirstColumn="0" w:lastRowLastColumn="0"/>
            <w:tcW w:w="231" w:type="pct"/>
            <w:noWrap/>
            <w:vAlign w:val="center"/>
          </w:tcPr>
          <w:p w14:paraId="1C4AB754" w14:textId="07EA27A9" w:rsidR="00CE235C" w:rsidRDefault="00CE235C" w:rsidP="00CE235C">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lastRenderedPageBreak/>
              <w:t>8</w:t>
            </w:r>
          </w:p>
        </w:tc>
        <w:tc>
          <w:tcPr>
            <w:tcW w:w="626" w:type="pct"/>
            <w:noWrap/>
            <w:vAlign w:val="center"/>
          </w:tcPr>
          <w:p w14:paraId="7967DBFE" w14:textId="432CB8AD" w:rsidR="00CE235C" w:rsidRPr="00CE235C"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CE235C">
              <w:rPr>
                <w:rFonts w:ascii="Verdana" w:eastAsia="Times New Roman" w:hAnsi="Verdana" w:cs="Times New Roman"/>
                <w:sz w:val="16"/>
                <w:szCs w:val="16"/>
                <w:lang w:eastAsia="es-CO"/>
              </w:rPr>
              <w:t>Indicadores Financieros del sector de Vigilancia y Seguridad Privada</w:t>
            </w:r>
          </w:p>
        </w:tc>
        <w:tc>
          <w:tcPr>
            <w:tcW w:w="156" w:type="pct"/>
            <w:noWrap/>
            <w:vAlign w:val="center"/>
          </w:tcPr>
          <w:p w14:paraId="206F8E3F" w14:textId="77777777" w:rsidR="00CE235C" w:rsidRPr="00CE235C"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sz w:val="16"/>
                <w:szCs w:val="16"/>
                <w:lang w:eastAsia="es-CO"/>
              </w:rPr>
            </w:pPr>
          </w:p>
        </w:tc>
        <w:tc>
          <w:tcPr>
            <w:tcW w:w="157" w:type="pct"/>
            <w:noWrap/>
            <w:vAlign w:val="center"/>
          </w:tcPr>
          <w:p w14:paraId="72B0BACF" w14:textId="25B5A0DD" w:rsidR="00CE235C" w:rsidRPr="00CE235C"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sz w:val="16"/>
                <w:szCs w:val="16"/>
                <w:lang w:eastAsia="es-CO"/>
              </w:rPr>
            </w:pPr>
            <w:r w:rsidRPr="00CE235C">
              <w:rPr>
                <w:rFonts w:ascii="Verdana" w:eastAsia="Times New Roman" w:hAnsi="Verdana" w:cs="Times New Roman"/>
                <w:b/>
                <w:bCs/>
                <w:sz w:val="16"/>
                <w:szCs w:val="16"/>
                <w:lang w:eastAsia="es-CO"/>
              </w:rPr>
              <w:t>X</w:t>
            </w:r>
          </w:p>
        </w:tc>
        <w:tc>
          <w:tcPr>
            <w:tcW w:w="626" w:type="pct"/>
            <w:noWrap/>
            <w:vAlign w:val="center"/>
          </w:tcPr>
          <w:p w14:paraId="00FB92AF" w14:textId="6167EAEB" w:rsidR="00CE235C" w:rsidRPr="00CE235C"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CE235C">
              <w:rPr>
                <w:rFonts w:ascii="Verdana" w:eastAsia="Times New Roman" w:hAnsi="Verdana" w:cs="Times New Roman"/>
                <w:sz w:val="16"/>
                <w:szCs w:val="16"/>
                <w:lang w:eastAsia="es-CO"/>
              </w:rPr>
              <w:t>Anual</w:t>
            </w:r>
          </w:p>
        </w:tc>
        <w:tc>
          <w:tcPr>
            <w:tcW w:w="703" w:type="pct"/>
            <w:noWrap/>
            <w:vAlign w:val="center"/>
          </w:tcPr>
          <w:p w14:paraId="4E37043D" w14:textId="76DCF707" w:rsidR="00CE235C" w:rsidRPr="00CE235C"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CE235C">
              <w:rPr>
                <w:rFonts w:ascii="Verdana" w:eastAsia="Times New Roman" w:hAnsi="Verdana" w:cs="Times New Roman"/>
                <w:sz w:val="16"/>
                <w:szCs w:val="16"/>
                <w:lang w:eastAsia="es-CO"/>
              </w:rPr>
              <w:t>Primer semestre de la vigencia</w:t>
            </w:r>
          </w:p>
        </w:tc>
        <w:tc>
          <w:tcPr>
            <w:tcW w:w="1174" w:type="pct"/>
            <w:noWrap/>
            <w:vAlign w:val="center"/>
          </w:tcPr>
          <w:p w14:paraId="2FAA68A3" w14:textId="7DD37EDE" w:rsidR="00CE235C" w:rsidRPr="00CE235C"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CE235C">
              <w:rPr>
                <w:rFonts w:ascii="Verdana" w:eastAsia="Times New Roman" w:hAnsi="Verdana" w:cs="Times New Roman"/>
                <w:sz w:val="16"/>
                <w:szCs w:val="16"/>
                <w:lang w:eastAsia="es-CO"/>
              </w:rPr>
              <w:t>Ley 1712-2014</w:t>
            </w:r>
          </w:p>
        </w:tc>
        <w:tc>
          <w:tcPr>
            <w:tcW w:w="703" w:type="pct"/>
            <w:noWrap/>
            <w:vAlign w:val="center"/>
          </w:tcPr>
          <w:p w14:paraId="377CF74D" w14:textId="5032D3B2" w:rsidR="00CE235C" w:rsidRPr="00CE235C"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CE235C">
              <w:rPr>
                <w:rFonts w:ascii="Verdana" w:eastAsia="Times New Roman" w:hAnsi="Verdana" w:cs="Times New Roman"/>
                <w:sz w:val="16"/>
                <w:szCs w:val="16"/>
                <w:lang w:eastAsia="es-CO"/>
              </w:rPr>
              <w:t>Grupos de valor de interés</w:t>
            </w:r>
          </w:p>
        </w:tc>
        <w:tc>
          <w:tcPr>
            <w:tcW w:w="623" w:type="pct"/>
            <w:noWrap/>
            <w:vAlign w:val="center"/>
          </w:tcPr>
          <w:p w14:paraId="425C31F5" w14:textId="77777777" w:rsidR="00CE235C" w:rsidRPr="00CE235C"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p>
          <w:p w14:paraId="502826C1" w14:textId="65F550CE" w:rsidR="00CE235C" w:rsidRPr="00CE235C"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CE235C">
              <w:rPr>
                <w:rFonts w:ascii="Verdana" w:eastAsia="Times New Roman" w:hAnsi="Verdana" w:cs="Times New Roman"/>
                <w:sz w:val="16"/>
                <w:szCs w:val="16"/>
                <w:lang w:eastAsia="es-CO"/>
              </w:rPr>
              <w:t>Socializar y Publicar en página web</w:t>
            </w:r>
          </w:p>
        </w:tc>
      </w:tr>
      <w:tr w:rsidR="00CE235C" w:rsidRPr="00824C10" w14:paraId="49CEF9BB" w14:textId="77777777" w:rsidTr="00996222">
        <w:trPr>
          <w:trHeight w:val="255"/>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79C93276" w14:textId="4BF344C5" w:rsidR="00CE235C" w:rsidRPr="00824C10" w:rsidRDefault="00CE235C" w:rsidP="00CE235C">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9</w:t>
            </w:r>
          </w:p>
        </w:tc>
        <w:tc>
          <w:tcPr>
            <w:tcW w:w="626" w:type="pct"/>
            <w:noWrap/>
            <w:vAlign w:val="center"/>
            <w:hideMark/>
          </w:tcPr>
          <w:p w14:paraId="36A1CB0F"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Informe consolidado de Audiencia de Rendición de Cuentas </w:t>
            </w:r>
          </w:p>
        </w:tc>
        <w:tc>
          <w:tcPr>
            <w:tcW w:w="156" w:type="pct"/>
            <w:noWrap/>
            <w:vAlign w:val="center"/>
            <w:hideMark/>
          </w:tcPr>
          <w:p w14:paraId="77F7D164"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157" w:type="pct"/>
            <w:noWrap/>
            <w:vAlign w:val="center"/>
            <w:hideMark/>
          </w:tcPr>
          <w:p w14:paraId="7928EC73"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 </w:t>
            </w:r>
          </w:p>
        </w:tc>
        <w:tc>
          <w:tcPr>
            <w:tcW w:w="626" w:type="pct"/>
            <w:noWrap/>
            <w:vAlign w:val="center"/>
            <w:hideMark/>
          </w:tcPr>
          <w:p w14:paraId="3203F32F"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Anual</w:t>
            </w:r>
          </w:p>
        </w:tc>
        <w:tc>
          <w:tcPr>
            <w:tcW w:w="703" w:type="pct"/>
            <w:noWrap/>
            <w:vAlign w:val="center"/>
            <w:hideMark/>
          </w:tcPr>
          <w:p w14:paraId="5C953235" w14:textId="75DBB17F"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Un mes antes de la fecha de ejecución de audiencia de rendición de cuentas</w:t>
            </w:r>
          </w:p>
        </w:tc>
        <w:tc>
          <w:tcPr>
            <w:tcW w:w="1174" w:type="pct"/>
            <w:noWrap/>
            <w:vAlign w:val="center"/>
            <w:hideMark/>
          </w:tcPr>
          <w:p w14:paraId="62B3F6D1" w14:textId="77777777" w:rsidR="00CE235C" w:rsidRPr="00B7548F"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B7548F">
              <w:rPr>
                <w:rFonts w:ascii="Verdana" w:eastAsia="Times New Roman" w:hAnsi="Verdana" w:cs="Times New Roman"/>
                <w:sz w:val="16"/>
                <w:szCs w:val="16"/>
                <w:lang w:eastAsia="es-CO"/>
              </w:rPr>
              <w:t>Manual Único de Rendición de Cuentas (MURC), Ley 1712-2014, Resolución 1519-2020</w:t>
            </w:r>
          </w:p>
        </w:tc>
        <w:tc>
          <w:tcPr>
            <w:tcW w:w="703" w:type="pct"/>
            <w:noWrap/>
            <w:vAlign w:val="center"/>
            <w:hideMark/>
          </w:tcPr>
          <w:p w14:paraId="2D10886B" w14:textId="77777777" w:rsidR="00CE235C" w:rsidRPr="00B7548F"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B7548F">
              <w:rPr>
                <w:rFonts w:ascii="Verdana" w:eastAsia="Times New Roman" w:hAnsi="Verdana" w:cs="Times New Roman"/>
                <w:sz w:val="16"/>
                <w:szCs w:val="16"/>
                <w:lang w:eastAsia="es-CO"/>
              </w:rPr>
              <w:t>Grupos de valor de interés</w:t>
            </w:r>
          </w:p>
        </w:tc>
        <w:tc>
          <w:tcPr>
            <w:tcW w:w="623" w:type="pct"/>
            <w:noWrap/>
            <w:vAlign w:val="center"/>
            <w:hideMark/>
          </w:tcPr>
          <w:p w14:paraId="6E4E3833" w14:textId="32E7EA91" w:rsidR="00CE235C" w:rsidRPr="00B7548F"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B7548F">
              <w:rPr>
                <w:rFonts w:ascii="Verdana" w:eastAsia="Times New Roman" w:hAnsi="Verdana" w:cs="Times New Roman"/>
                <w:sz w:val="16"/>
                <w:szCs w:val="16"/>
                <w:lang w:eastAsia="es-CO"/>
              </w:rPr>
              <w:t>Socializar y Publicar en página web</w:t>
            </w:r>
          </w:p>
        </w:tc>
      </w:tr>
      <w:tr w:rsidR="00CE235C" w:rsidRPr="00824C10" w14:paraId="02E854A1" w14:textId="77777777" w:rsidTr="00996222">
        <w:trPr>
          <w:trHeight w:val="255"/>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13673406" w14:textId="3A4554A9" w:rsidR="00CE235C" w:rsidRPr="00824C10" w:rsidRDefault="00CE235C" w:rsidP="00CE235C">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10</w:t>
            </w:r>
          </w:p>
        </w:tc>
        <w:tc>
          <w:tcPr>
            <w:tcW w:w="626" w:type="pct"/>
            <w:noWrap/>
            <w:vAlign w:val="center"/>
            <w:hideMark/>
          </w:tcPr>
          <w:p w14:paraId="79437BEE"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Informes seguimiento presupuesto y proyectos</w:t>
            </w:r>
          </w:p>
        </w:tc>
        <w:tc>
          <w:tcPr>
            <w:tcW w:w="156" w:type="pct"/>
            <w:noWrap/>
            <w:vAlign w:val="center"/>
            <w:hideMark/>
          </w:tcPr>
          <w:p w14:paraId="2CF64AAE"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157" w:type="pct"/>
            <w:noWrap/>
            <w:vAlign w:val="center"/>
            <w:hideMark/>
          </w:tcPr>
          <w:p w14:paraId="7F9BBA5E"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 </w:t>
            </w:r>
          </w:p>
        </w:tc>
        <w:tc>
          <w:tcPr>
            <w:tcW w:w="626" w:type="pct"/>
            <w:noWrap/>
            <w:vAlign w:val="center"/>
            <w:hideMark/>
          </w:tcPr>
          <w:p w14:paraId="14499B17"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Semestral </w:t>
            </w:r>
          </w:p>
        </w:tc>
        <w:tc>
          <w:tcPr>
            <w:tcW w:w="703" w:type="pct"/>
            <w:noWrap/>
            <w:vAlign w:val="center"/>
            <w:hideMark/>
          </w:tcPr>
          <w:p w14:paraId="6EEE8704" w14:textId="3E64270A" w:rsidR="00CE235C" w:rsidRPr="00B7548F"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B7548F">
              <w:rPr>
                <w:rFonts w:ascii="Verdana" w:eastAsia="Times New Roman" w:hAnsi="Verdana" w:cs="Times New Roman"/>
                <w:sz w:val="16"/>
                <w:szCs w:val="16"/>
                <w:lang w:eastAsia="es-CO"/>
              </w:rPr>
              <w:t xml:space="preserve">10 días del mes siguiente del fin de </w:t>
            </w:r>
          </w:p>
          <w:p w14:paraId="66CF8D68" w14:textId="6FBB019C"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B7548F">
              <w:rPr>
                <w:rFonts w:ascii="Verdana" w:eastAsia="Times New Roman" w:hAnsi="Verdana" w:cs="Times New Roman"/>
                <w:sz w:val="16"/>
                <w:szCs w:val="16"/>
                <w:lang w:eastAsia="es-CO"/>
              </w:rPr>
              <w:t>semestre</w:t>
            </w:r>
          </w:p>
        </w:tc>
        <w:tc>
          <w:tcPr>
            <w:tcW w:w="1174" w:type="pct"/>
            <w:noWrap/>
            <w:vAlign w:val="center"/>
            <w:hideMark/>
          </w:tcPr>
          <w:p w14:paraId="4370B6A2"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Ley 1712-2014, Resolución 1519-2020</w:t>
            </w:r>
          </w:p>
        </w:tc>
        <w:tc>
          <w:tcPr>
            <w:tcW w:w="703" w:type="pct"/>
            <w:noWrap/>
            <w:vAlign w:val="center"/>
            <w:hideMark/>
          </w:tcPr>
          <w:p w14:paraId="561B3540"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Despacho superintendente en Comité Institucional de Gestión y Desempeño</w:t>
            </w:r>
          </w:p>
        </w:tc>
        <w:tc>
          <w:tcPr>
            <w:tcW w:w="623" w:type="pct"/>
            <w:noWrap/>
            <w:vAlign w:val="center"/>
            <w:hideMark/>
          </w:tcPr>
          <w:p w14:paraId="6CD6AE44" w14:textId="146E1779"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Memorando </w:t>
            </w:r>
          </w:p>
        </w:tc>
      </w:tr>
      <w:tr w:rsidR="00CE235C" w:rsidRPr="00824C10" w14:paraId="7C3BE85D" w14:textId="77777777" w:rsidTr="00996222">
        <w:trPr>
          <w:trHeight w:val="255"/>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7817968F" w14:textId="3EE9D2E6" w:rsidR="00CE235C" w:rsidRPr="00824C10" w:rsidRDefault="00CE235C" w:rsidP="00CE235C">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11</w:t>
            </w:r>
          </w:p>
        </w:tc>
        <w:tc>
          <w:tcPr>
            <w:tcW w:w="626" w:type="pct"/>
            <w:noWrap/>
            <w:vAlign w:val="center"/>
            <w:hideMark/>
          </w:tcPr>
          <w:p w14:paraId="3BF7EBA1" w14:textId="1D36F8D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Informe de </w:t>
            </w:r>
            <w:r w:rsidRPr="00CE235C">
              <w:rPr>
                <w:rFonts w:ascii="Verdana" w:eastAsia="Times New Roman" w:hAnsi="Verdana" w:cs="Times New Roman"/>
                <w:sz w:val="16"/>
                <w:szCs w:val="16"/>
                <w:lang w:eastAsia="es-CO"/>
              </w:rPr>
              <w:t>Riesgos institucionales</w:t>
            </w:r>
          </w:p>
        </w:tc>
        <w:tc>
          <w:tcPr>
            <w:tcW w:w="156" w:type="pct"/>
            <w:noWrap/>
            <w:vAlign w:val="center"/>
            <w:hideMark/>
          </w:tcPr>
          <w:p w14:paraId="311746BF"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157" w:type="pct"/>
            <w:noWrap/>
            <w:vAlign w:val="center"/>
            <w:hideMark/>
          </w:tcPr>
          <w:p w14:paraId="6501DD42"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 </w:t>
            </w:r>
          </w:p>
        </w:tc>
        <w:tc>
          <w:tcPr>
            <w:tcW w:w="626" w:type="pct"/>
            <w:noWrap/>
            <w:vAlign w:val="center"/>
            <w:hideMark/>
          </w:tcPr>
          <w:p w14:paraId="13921EF2"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Trimestral</w:t>
            </w:r>
          </w:p>
        </w:tc>
        <w:tc>
          <w:tcPr>
            <w:tcW w:w="703" w:type="pct"/>
            <w:noWrap/>
            <w:vAlign w:val="center"/>
            <w:hideMark/>
          </w:tcPr>
          <w:p w14:paraId="67B9E7F4" w14:textId="01456BB2"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Mes siguiente del fin de trimestre (abril, julio, </w:t>
            </w:r>
            <w:r>
              <w:rPr>
                <w:rFonts w:ascii="Verdana" w:eastAsia="Times New Roman" w:hAnsi="Verdana" w:cs="Times New Roman"/>
                <w:color w:val="000000"/>
                <w:sz w:val="16"/>
                <w:szCs w:val="16"/>
                <w:lang w:eastAsia="es-CO"/>
              </w:rPr>
              <w:t>o</w:t>
            </w:r>
            <w:r w:rsidRPr="00824C10">
              <w:rPr>
                <w:rFonts w:ascii="Verdana" w:eastAsia="Times New Roman" w:hAnsi="Verdana" w:cs="Times New Roman"/>
                <w:color w:val="000000"/>
                <w:sz w:val="16"/>
                <w:szCs w:val="16"/>
                <w:lang w:eastAsia="es-CO"/>
              </w:rPr>
              <w:t>ctubre y enero)</w:t>
            </w:r>
          </w:p>
        </w:tc>
        <w:tc>
          <w:tcPr>
            <w:tcW w:w="1174" w:type="pct"/>
            <w:noWrap/>
            <w:vAlign w:val="center"/>
            <w:hideMark/>
          </w:tcPr>
          <w:p w14:paraId="620464C3" w14:textId="78CE6598"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Guía para la </w:t>
            </w:r>
            <w:r w:rsidR="005B069F">
              <w:rPr>
                <w:rFonts w:ascii="Verdana" w:eastAsia="Times New Roman" w:hAnsi="Verdana" w:cs="Times New Roman"/>
                <w:color w:val="000000"/>
                <w:sz w:val="16"/>
                <w:szCs w:val="16"/>
                <w:lang w:eastAsia="es-CO"/>
              </w:rPr>
              <w:t>Gest</w:t>
            </w:r>
            <w:r w:rsidRPr="00824C10">
              <w:rPr>
                <w:rFonts w:ascii="Verdana" w:eastAsia="Times New Roman" w:hAnsi="Verdana" w:cs="Times New Roman"/>
                <w:color w:val="000000"/>
                <w:sz w:val="16"/>
                <w:szCs w:val="16"/>
                <w:lang w:eastAsia="es-CO"/>
              </w:rPr>
              <w:t xml:space="preserve">ión </w:t>
            </w:r>
            <w:r w:rsidR="005B069F">
              <w:rPr>
                <w:rFonts w:ascii="Verdana" w:eastAsia="Times New Roman" w:hAnsi="Verdana" w:cs="Times New Roman"/>
                <w:color w:val="000000"/>
                <w:sz w:val="16"/>
                <w:szCs w:val="16"/>
                <w:lang w:eastAsia="es-CO"/>
              </w:rPr>
              <w:t>Integral d</w:t>
            </w:r>
            <w:r w:rsidRPr="00824C10">
              <w:rPr>
                <w:rFonts w:ascii="Verdana" w:eastAsia="Times New Roman" w:hAnsi="Verdana" w:cs="Times New Roman"/>
                <w:color w:val="000000"/>
                <w:sz w:val="16"/>
                <w:szCs w:val="16"/>
                <w:lang w:eastAsia="es-CO"/>
              </w:rPr>
              <w:t xml:space="preserve">el Riesgo en entidades públicas Versión </w:t>
            </w:r>
            <w:r w:rsidR="005B069F">
              <w:rPr>
                <w:rFonts w:ascii="Verdana" w:eastAsia="Times New Roman" w:hAnsi="Verdana" w:cs="Times New Roman"/>
                <w:color w:val="000000"/>
                <w:sz w:val="16"/>
                <w:szCs w:val="16"/>
                <w:lang w:eastAsia="es-CO"/>
              </w:rPr>
              <w:t>7</w:t>
            </w:r>
            <w:r w:rsidRPr="00824C10">
              <w:rPr>
                <w:rFonts w:ascii="Verdana" w:eastAsia="Times New Roman" w:hAnsi="Verdana" w:cs="Times New Roman"/>
                <w:color w:val="000000"/>
                <w:sz w:val="16"/>
                <w:szCs w:val="16"/>
                <w:lang w:eastAsia="es-CO"/>
              </w:rPr>
              <w:t xml:space="preserve">, Política de Administración de Riesgo SVSP </w:t>
            </w:r>
            <w:r w:rsidR="005B069F">
              <w:rPr>
                <w:rFonts w:ascii="Verdana" w:eastAsia="Times New Roman" w:hAnsi="Verdana" w:cs="Times New Roman"/>
                <w:color w:val="000000"/>
                <w:sz w:val="16"/>
                <w:szCs w:val="16"/>
                <w:lang w:eastAsia="es-CO"/>
              </w:rPr>
              <w:t>vigente</w:t>
            </w:r>
            <w:r w:rsidRPr="00824C10">
              <w:rPr>
                <w:rFonts w:ascii="Verdana" w:eastAsia="Times New Roman" w:hAnsi="Verdana" w:cs="Times New Roman"/>
                <w:color w:val="000000"/>
                <w:sz w:val="16"/>
                <w:szCs w:val="16"/>
                <w:lang w:eastAsia="es-CO"/>
              </w:rPr>
              <w:t>, Ley 1474-2011</w:t>
            </w:r>
          </w:p>
        </w:tc>
        <w:tc>
          <w:tcPr>
            <w:tcW w:w="703" w:type="pct"/>
            <w:noWrap/>
            <w:vAlign w:val="center"/>
            <w:hideMark/>
          </w:tcPr>
          <w:p w14:paraId="5D9A86F9"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Despacho Superintendente, líderes de proceso.</w:t>
            </w:r>
          </w:p>
        </w:tc>
        <w:tc>
          <w:tcPr>
            <w:tcW w:w="623" w:type="pct"/>
            <w:noWrap/>
            <w:vAlign w:val="center"/>
            <w:hideMark/>
          </w:tcPr>
          <w:p w14:paraId="0C38DB26"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Socializar a los procesos</w:t>
            </w:r>
          </w:p>
        </w:tc>
      </w:tr>
      <w:tr w:rsidR="00CE235C" w:rsidRPr="00824C10" w14:paraId="7C537230" w14:textId="77777777" w:rsidTr="00996222">
        <w:trPr>
          <w:trHeight w:val="255"/>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214E3465" w14:textId="352BC0C7" w:rsidR="00CE235C" w:rsidRPr="00824C10" w:rsidRDefault="00CE235C" w:rsidP="00CE235C">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12</w:t>
            </w:r>
          </w:p>
        </w:tc>
        <w:tc>
          <w:tcPr>
            <w:tcW w:w="626" w:type="pct"/>
            <w:noWrap/>
            <w:vAlign w:val="center"/>
            <w:hideMark/>
          </w:tcPr>
          <w:p w14:paraId="503CBCDD"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Informe de Salidas No Conformes</w:t>
            </w:r>
          </w:p>
        </w:tc>
        <w:tc>
          <w:tcPr>
            <w:tcW w:w="156" w:type="pct"/>
            <w:noWrap/>
            <w:vAlign w:val="center"/>
            <w:hideMark/>
          </w:tcPr>
          <w:p w14:paraId="452650A3"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157" w:type="pct"/>
            <w:noWrap/>
            <w:vAlign w:val="center"/>
            <w:hideMark/>
          </w:tcPr>
          <w:p w14:paraId="69F05BB2"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 </w:t>
            </w:r>
          </w:p>
        </w:tc>
        <w:tc>
          <w:tcPr>
            <w:tcW w:w="626" w:type="pct"/>
            <w:noWrap/>
            <w:vAlign w:val="center"/>
            <w:hideMark/>
          </w:tcPr>
          <w:p w14:paraId="44FABDBD"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Trimestral</w:t>
            </w:r>
          </w:p>
        </w:tc>
        <w:tc>
          <w:tcPr>
            <w:tcW w:w="703" w:type="pct"/>
            <w:noWrap/>
            <w:vAlign w:val="center"/>
            <w:hideMark/>
          </w:tcPr>
          <w:p w14:paraId="624DE216"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Mes vencido</w:t>
            </w:r>
          </w:p>
        </w:tc>
        <w:tc>
          <w:tcPr>
            <w:tcW w:w="1174" w:type="pct"/>
            <w:noWrap/>
            <w:vAlign w:val="center"/>
            <w:hideMark/>
          </w:tcPr>
          <w:p w14:paraId="60E74B72"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Norma ISO 9001/2015</w:t>
            </w:r>
          </w:p>
        </w:tc>
        <w:tc>
          <w:tcPr>
            <w:tcW w:w="703" w:type="pct"/>
            <w:noWrap/>
            <w:vAlign w:val="center"/>
            <w:hideMark/>
          </w:tcPr>
          <w:p w14:paraId="24462C02"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Despacho Superintendente, líderes de proceso.</w:t>
            </w:r>
          </w:p>
        </w:tc>
        <w:tc>
          <w:tcPr>
            <w:tcW w:w="623" w:type="pct"/>
            <w:noWrap/>
            <w:vAlign w:val="center"/>
            <w:hideMark/>
          </w:tcPr>
          <w:p w14:paraId="3313092A"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Socializar a los procesos</w:t>
            </w:r>
          </w:p>
        </w:tc>
      </w:tr>
      <w:tr w:rsidR="00CE235C" w:rsidRPr="00824C10" w14:paraId="626D6330" w14:textId="77777777" w:rsidTr="00996222">
        <w:trPr>
          <w:trHeight w:val="255"/>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285084CA" w14:textId="1A4870A1" w:rsidR="00CE235C" w:rsidRPr="00824C10" w:rsidRDefault="00CE235C" w:rsidP="00CE235C">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1</w:t>
            </w:r>
            <w:r w:rsidRPr="00824C10">
              <w:rPr>
                <w:rFonts w:ascii="Verdana" w:eastAsia="Times New Roman" w:hAnsi="Verdana" w:cs="Times New Roman"/>
                <w:color w:val="000000"/>
                <w:sz w:val="16"/>
                <w:szCs w:val="16"/>
                <w:lang w:eastAsia="es-CO"/>
              </w:rPr>
              <w:t>3</w:t>
            </w:r>
          </w:p>
        </w:tc>
        <w:tc>
          <w:tcPr>
            <w:tcW w:w="626" w:type="pct"/>
            <w:noWrap/>
            <w:vAlign w:val="center"/>
            <w:hideMark/>
          </w:tcPr>
          <w:p w14:paraId="3402FBD8"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Informe Planes de Mejoramiento (SGC)</w:t>
            </w:r>
          </w:p>
        </w:tc>
        <w:tc>
          <w:tcPr>
            <w:tcW w:w="156" w:type="pct"/>
            <w:noWrap/>
            <w:vAlign w:val="center"/>
            <w:hideMark/>
          </w:tcPr>
          <w:p w14:paraId="71846BBA"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157" w:type="pct"/>
            <w:noWrap/>
            <w:vAlign w:val="center"/>
            <w:hideMark/>
          </w:tcPr>
          <w:p w14:paraId="0025ABBF"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 </w:t>
            </w:r>
          </w:p>
        </w:tc>
        <w:tc>
          <w:tcPr>
            <w:tcW w:w="626" w:type="pct"/>
            <w:noWrap/>
            <w:vAlign w:val="center"/>
            <w:hideMark/>
          </w:tcPr>
          <w:p w14:paraId="403A6487"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Cuatrimestral</w:t>
            </w:r>
          </w:p>
        </w:tc>
        <w:tc>
          <w:tcPr>
            <w:tcW w:w="703" w:type="pct"/>
            <w:noWrap/>
            <w:vAlign w:val="center"/>
            <w:hideMark/>
          </w:tcPr>
          <w:p w14:paraId="1B2F53FB"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Mes vencido</w:t>
            </w:r>
          </w:p>
        </w:tc>
        <w:tc>
          <w:tcPr>
            <w:tcW w:w="1174" w:type="pct"/>
            <w:noWrap/>
            <w:vAlign w:val="center"/>
            <w:hideMark/>
          </w:tcPr>
          <w:p w14:paraId="01B58A3F"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Norma ISO 9001/2015</w:t>
            </w:r>
          </w:p>
        </w:tc>
        <w:tc>
          <w:tcPr>
            <w:tcW w:w="703" w:type="pct"/>
            <w:noWrap/>
            <w:vAlign w:val="center"/>
            <w:hideMark/>
          </w:tcPr>
          <w:p w14:paraId="2C853FFF"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Despacho Superintendente, líderes de proceso.</w:t>
            </w:r>
          </w:p>
        </w:tc>
        <w:tc>
          <w:tcPr>
            <w:tcW w:w="623" w:type="pct"/>
            <w:noWrap/>
            <w:vAlign w:val="center"/>
            <w:hideMark/>
          </w:tcPr>
          <w:p w14:paraId="0EF4DA75"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Socializar a los procesos</w:t>
            </w:r>
          </w:p>
        </w:tc>
      </w:tr>
      <w:tr w:rsidR="00CE235C" w:rsidRPr="00824C10" w14:paraId="481096E7" w14:textId="77777777" w:rsidTr="00996222">
        <w:trPr>
          <w:trHeight w:val="255"/>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19831A7B" w14:textId="210937A4" w:rsidR="00CE235C" w:rsidRPr="00824C10" w:rsidRDefault="00CE235C" w:rsidP="00CE235C">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14</w:t>
            </w:r>
          </w:p>
        </w:tc>
        <w:tc>
          <w:tcPr>
            <w:tcW w:w="626" w:type="pct"/>
            <w:noWrap/>
            <w:vAlign w:val="center"/>
            <w:hideMark/>
          </w:tcPr>
          <w:p w14:paraId="559BA5B1" w14:textId="6D96102C"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Informe </w:t>
            </w:r>
            <w:r>
              <w:rPr>
                <w:rFonts w:ascii="Verdana" w:eastAsia="Times New Roman" w:hAnsi="Verdana" w:cs="Times New Roman"/>
                <w:color w:val="000000"/>
                <w:sz w:val="16"/>
                <w:szCs w:val="16"/>
                <w:lang w:eastAsia="es-CO"/>
              </w:rPr>
              <w:t>R</w:t>
            </w:r>
            <w:r w:rsidRPr="00824C10">
              <w:rPr>
                <w:rFonts w:ascii="Verdana" w:eastAsia="Times New Roman" w:hAnsi="Verdana" w:cs="Times New Roman"/>
                <w:color w:val="000000"/>
                <w:sz w:val="16"/>
                <w:szCs w:val="16"/>
                <w:lang w:eastAsia="es-CO"/>
              </w:rPr>
              <w:t xml:space="preserve">evisión por la </w:t>
            </w:r>
            <w:r>
              <w:rPr>
                <w:rFonts w:ascii="Verdana" w:eastAsia="Times New Roman" w:hAnsi="Verdana" w:cs="Times New Roman"/>
                <w:color w:val="000000"/>
                <w:sz w:val="16"/>
                <w:szCs w:val="16"/>
                <w:lang w:eastAsia="es-CO"/>
              </w:rPr>
              <w:t>D</w:t>
            </w:r>
            <w:r w:rsidRPr="00824C10">
              <w:rPr>
                <w:rFonts w:ascii="Verdana" w:eastAsia="Times New Roman" w:hAnsi="Verdana" w:cs="Times New Roman"/>
                <w:color w:val="000000"/>
                <w:sz w:val="16"/>
                <w:szCs w:val="16"/>
                <w:lang w:eastAsia="es-CO"/>
              </w:rPr>
              <w:t>irección</w:t>
            </w:r>
          </w:p>
        </w:tc>
        <w:tc>
          <w:tcPr>
            <w:tcW w:w="156" w:type="pct"/>
            <w:noWrap/>
            <w:vAlign w:val="center"/>
            <w:hideMark/>
          </w:tcPr>
          <w:p w14:paraId="4F305C4E"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157" w:type="pct"/>
            <w:noWrap/>
            <w:vAlign w:val="center"/>
            <w:hideMark/>
          </w:tcPr>
          <w:p w14:paraId="0D51F07C"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 </w:t>
            </w:r>
          </w:p>
        </w:tc>
        <w:tc>
          <w:tcPr>
            <w:tcW w:w="626" w:type="pct"/>
            <w:noWrap/>
            <w:vAlign w:val="center"/>
            <w:hideMark/>
          </w:tcPr>
          <w:p w14:paraId="1B8377DA"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Anual </w:t>
            </w:r>
          </w:p>
        </w:tc>
        <w:tc>
          <w:tcPr>
            <w:tcW w:w="703" w:type="pct"/>
            <w:noWrap/>
            <w:vAlign w:val="center"/>
            <w:hideMark/>
          </w:tcPr>
          <w:p w14:paraId="1D999F85" w14:textId="1DDF6741"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CE235C">
              <w:rPr>
                <w:rFonts w:ascii="Verdana" w:eastAsia="Times New Roman" w:hAnsi="Verdana" w:cs="Times New Roman"/>
                <w:sz w:val="16"/>
                <w:szCs w:val="16"/>
                <w:lang w:eastAsia="es-CO"/>
              </w:rPr>
              <w:t>Anual (antes de la aplicación de la auditoría externa de SGC)</w:t>
            </w:r>
          </w:p>
        </w:tc>
        <w:tc>
          <w:tcPr>
            <w:tcW w:w="1174" w:type="pct"/>
            <w:noWrap/>
            <w:vAlign w:val="center"/>
            <w:hideMark/>
          </w:tcPr>
          <w:p w14:paraId="29896312"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Norma ISO 9001/2015</w:t>
            </w:r>
          </w:p>
        </w:tc>
        <w:tc>
          <w:tcPr>
            <w:tcW w:w="703" w:type="pct"/>
            <w:noWrap/>
            <w:vAlign w:val="center"/>
            <w:hideMark/>
          </w:tcPr>
          <w:p w14:paraId="16AA7465"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Despacho Superintendente, líderes de proceso.</w:t>
            </w:r>
          </w:p>
        </w:tc>
        <w:tc>
          <w:tcPr>
            <w:tcW w:w="623" w:type="pct"/>
            <w:noWrap/>
            <w:vAlign w:val="center"/>
            <w:hideMark/>
          </w:tcPr>
          <w:p w14:paraId="24400BC7"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Socializar a los procesos</w:t>
            </w:r>
          </w:p>
        </w:tc>
      </w:tr>
      <w:tr w:rsidR="00CE235C" w:rsidRPr="00824C10" w14:paraId="15A0CEAD" w14:textId="77777777" w:rsidTr="00996222">
        <w:trPr>
          <w:trHeight w:val="270"/>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30154F91" w14:textId="47E69A27" w:rsidR="00CE235C" w:rsidRPr="00824C10" w:rsidRDefault="00CE235C" w:rsidP="00CE235C">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15</w:t>
            </w:r>
          </w:p>
        </w:tc>
        <w:tc>
          <w:tcPr>
            <w:tcW w:w="626" w:type="pct"/>
            <w:noWrap/>
            <w:vAlign w:val="center"/>
            <w:hideMark/>
          </w:tcPr>
          <w:p w14:paraId="3C9A2D97"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Informes a entes de control (Procuraduría y Contraloría)</w:t>
            </w:r>
          </w:p>
        </w:tc>
        <w:tc>
          <w:tcPr>
            <w:tcW w:w="156" w:type="pct"/>
            <w:noWrap/>
            <w:vAlign w:val="center"/>
            <w:hideMark/>
          </w:tcPr>
          <w:p w14:paraId="01D3D160"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824C10">
              <w:rPr>
                <w:rFonts w:ascii="Verdana" w:eastAsia="Times New Roman" w:hAnsi="Verdana" w:cs="Calibri"/>
                <w:color w:val="000000"/>
                <w:sz w:val="16"/>
                <w:szCs w:val="16"/>
                <w:lang w:eastAsia="es-CO"/>
              </w:rPr>
              <w:t> </w:t>
            </w:r>
          </w:p>
        </w:tc>
        <w:tc>
          <w:tcPr>
            <w:tcW w:w="157" w:type="pct"/>
            <w:noWrap/>
            <w:vAlign w:val="center"/>
            <w:hideMark/>
          </w:tcPr>
          <w:p w14:paraId="36140959"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626" w:type="pct"/>
            <w:noWrap/>
            <w:vAlign w:val="center"/>
            <w:hideMark/>
          </w:tcPr>
          <w:p w14:paraId="39B75B06"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Cuando sea requerido</w:t>
            </w:r>
          </w:p>
        </w:tc>
        <w:tc>
          <w:tcPr>
            <w:tcW w:w="703" w:type="pct"/>
            <w:noWrap/>
            <w:vAlign w:val="center"/>
            <w:hideMark/>
          </w:tcPr>
          <w:p w14:paraId="4A2BCECB"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Cuando sea requerido</w:t>
            </w:r>
          </w:p>
        </w:tc>
        <w:tc>
          <w:tcPr>
            <w:tcW w:w="1174" w:type="pct"/>
            <w:noWrap/>
            <w:vAlign w:val="center"/>
            <w:hideMark/>
          </w:tcPr>
          <w:p w14:paraId="0DA924E1"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Ley 1952 de 2019 Código General Disciplinario reformada por la Ley 2094 del 2021, Ley 1474-2011 Estatuto Anticorrupción</w:t>
            </w:r>
          </w:p>
        </w:tc>
        <w:tc>
          <w:tcPr>
            <w:tcW w:w="703" w:type="pct"/>
            <w:noWrap/>
            <w:vAlign w:val="center"/>
            <w:hideMark/>
          </w:tcPr>
          <w:p w14:paraId="2CF88B21"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Procuraduría y Contraloría </w:t>
            </w:r>
          </w:p>
        </w:tc>
        <w:tc>
          <w:tcPr>
            <w:tcW w:w="623" w:type="pct"/>
            <w:noWrap/>
            <w:vAlign w:val="center"/>
            <w:hideMark/>
          </w:tcPr>
          <w:p w14:paraId="55FE3E17"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Según el mecanismo definido por el Ente de Control</w:t>
            </w:r>
          </w:p>
        </w:tc>
      </w:tr>
      <w:tr w:rsidR="00CE235C" w:rsidRPr="00824C10" w14:paraId="3C61A00E" w14:textId="77777777" w:rsidTr="00996222">
        <w:trPr>
          <w:trHeight w:val="255"/>
        </w:trPr>
        <w:tc>
          <w:tcPr>
            <w:cnfStyle w:val="001000000000" w:firstRow="0" w:lastRow="0" w:firstColumn="1" w:lastColumn="0" w:oddVBand="0" w:evenVBand="0" w:oddHBand="0" w:evenHBand="0" w:firstRowFirstColumn="0" w:firstRowLastColumn="0" w:lastRowFirstColumn="0" w:lastRowLastColumn="0"/>
            <w:tcW w:w="231" w:type="pct"/>
            <w:noWrap/>
            <w:vAlign w:val="center"/>
            <w:hideMark/>
          </w:tcPr>
          <w:p w14:paraId="55257FEA" w14:textId="5071D2E7" w:rsidR="00CE235C" w:rsidRPr="00824C10" w:rsidRDefault="00CE235C" w:rsidP="00CE235C">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16</w:t>
            </w:r>
          </w:p>
        </w:tc>
        <w:tc>
          <w:tcPr>
            <w:tcW w:w="626" w:type="pct"/>
            <w:noWrap/>
            <w:vAlign w:val="center"/>
            <w:hideMark/>
          </w:tcPr>
          <w:p w14:paraId="1AA90F46"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Informe consolidado de Auditoría Interna de Calidad</w:t>
            </w:r>
          </w:p>
        </w:tc>
        <w:tc>
          <w:tcPr>
            <w:tcW w:w="156" w:type="pct"/>
            <w:noWrap/>
            <w:vAlign w:val="center"/>
            <w:hideMark/>
          </w:tcPr>
          <w:p w14:paraId="62BBAD0B"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X</w:t>
            </w:r>
          </w:p>
        </w:tc>
        <w:tc>
          <w:tcPr>
            <w:tcW w:w="157" w:type="pct"/>
            <w:noWrap/>
            <w:vAlign w:val="center"/>
            <w:hideMark/>
          </w:tcPr>
          <w:p w14:paraId="54EA7D2D"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824C10">
              <w:rPr>
                <w:rFonts w:ascii="Verdana" w:eastAsia="Times New Roman" w:hAnsi="Verdana" w:cs="Times New Roman"/>
                <w:b/>
                <w:bCs/>
                <w:color w:val="000000"/>
                <w:sz w:val="16"/>
                <w:szCs w:val="16"/>
                <w:lang w:eastAsia="es-CO"/>
              </w:rPr>
              <w:t> </w:t>
            </w:r>
          </w:p>
        </w:tc>
        <w:tc>
          <w:tcPr>
            <w:tcW w:w="626" w:type="pct"/>
            <w:noWrap/>
            <w:vAlign w:val="center"/>
            <w:hideMark/>
          </w:tcPr>
          <w:p w14:paraId="42D0FCB1"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 xml:space="preserve">Anual </w:t>
            </w:r>
          </w:p>
        </w:tc>
        <w:tc>
          <w:tcPr>
            <w:tcW w:w="703" w:type="pct"/>
            <w:noWrap/>
            <w:vAlign w:val="center"/>
            <w:hideMark/>
          </w:tcPr>
          <w:p w14:paraId="667AE7DE"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Cuando se programe</w:t>
            </w:r>
          </w:p>
        </w:tc>
        <w:tc>
          <w:tcPr>
            <w:tcW w:w="1174" w:type="pct"/>
            <w:noWrap/>
            <w:vAlign w:val="center"/>
            <w:hideMark/>
          </w:tcPr>
          <w:p w14:paraId="141E1A20"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Norma ISO 9001/2015</w:t>
            </w:r>
          </w:p>
        </w:tc>
        <w:tc>
          <w:tcPr>
            <w:tcW w:w="703" w:type="pct"/>
            <w:noWrap/>
            <w:vAlign w:val="center"/>
            <w:hideMark/>
          </w:tcPr>
          <w:p w14:paraId="61DCF55F"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Despacho Superintendente, líderes de proceso.</w:t>
            </w:r>
          </w:p>
        </w:tc>
        <w:tc>
          <w:tcPr>
            <w:tcW w:w="623" w:type="pct"/>
            <w:noWrap/>
            <w:vAlign w:val="center"/>
            <w:hideMark/>
          </w:tcPr>
          <w:p w14:paraId="74BE1CBE" w14:textId="77777777" w:rsidR="00CE235C" w:rsidRPr="00824C10" w:rsidRDefault="00CE235C" w:rsidP="00CE235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824C10">
              <w:rPr>
                <w:rFonts w:ascii="Verdana" w:eastAsia="Times New Roman" w:hAnsi="Verdana" w:cs="Times New Roman"/>
                <w:color w:val="000000"/>
                <w:sz w:val="16"/>
                <w:szCs w:val="16"/>
                <w:lang w:eastAsia="es-CO"/>
              </w:rPr>
              <w:t>Socializar a los procesos</w:t>
            </w:r>
          </w:p>
        </w:tc>
      </w:tr>
    </w:tbl>
    <w:p w14:paraId="18BBB623" w14:textId="77777777" w:rsidR="00105262" w:rsidRDefault="00105262" w:rsidP="00105262"/>
    <w:p w14:paraId="0D0D5D06" w14:textId="1365D3E4" w:rsidR="001E226C" w:rsidRDefault="001E226C" w:rsidP="00713F2C">
      <w:pPr>
        <w:pStyle w:val="Ttulo1"/>
        <w:numPr>
          <w:ilvl w:val="0"/>
          <w:numId w:val="14"/>
        </w:numPr>
        <w:spacing w:after="240"/>
        <w:jc w:val="both"/>
        <w:rPr>
          <w:rFonts w:ascii="Verdana" w:hAnsi="Verdana"/>
          <w:b/>
          <w:bCs/>
          <w:color w:val="auto"/>
          <w:sz w:val="22"/>
          <w:szCs w:val="22"/>
        </w:rPr>
      </w:pPr>
      <w:bookmarkStart w:id="9" w:name="_Toc220592558"/>
      <w:r w:rsidRPr="0082337D">
        <w:rPr>
          <w:rFonts w:ascii="Verdana" w:hAnsi="Verdana"/>
          <w:b/>
          <w:bCs/>
          <w:color w:val="auto"/>
          <w:sz w:val="22"/>
          <w:szCs w:val="22"/>
        </w:rPr>
        <w:lastRenderedPageBreak/>
        <w:t>INFORME</w:t>
      </w:r>
      <w:r>
        <w:rPr>
          <w:rFonts w:ascii="Verdana" w:hAnsi="Verdana"/>
          <w:b/>
          <w:bCs/>
          <w:color w:val="auto"/>
          <w:sz w:val="22"/>
          <w:szCs w:val="22"/>
        </w:rPr>
        <w:t xml:space="preserve">S </w:t>
      </w:r>
      <w:r w:rsidR="00713F2C">
        <w:rPr>
          <w:rFonts w:ascii="Verdana" w:hAnsi="Verdana"/>
          <w:b/>
          <w:bCs/>
          <w:color w:val="auto"/>
          <w:sz w:val="22"/>
          <w:szCs w:val="22"/>
        </w:rPr>
        <w:t>DE LAS DEPENDENCIAS</w:t>
      </w:r>
      <w:bookmarkEnd w:id="9"/>
    </w:p>
    <w:tbl>
      <w:tblPr>
        <w:tblStyle w:val="Tablaconcuadrcula1clara-nfasis5"/>
        <w:tblW w:w="5000" w:type="pct"/>
        <w:tblLayout w:type="fixed"/>
        <w:tblLook w:val="04A0" w:firstRow="1" w:lastRow="0" w:firstColumn="1" w:lastColumn="0" w:noHBand="0" w:noVBand="1"/>
      </w:tblPr>
      <w:tblGrid>
        <w:gridCol w:w="441"/>
        <w:gridCol w:w="1439"/>
        <w:gridCol w:w="332"/>
        <w:gridCol w:w="333"/>
        <w:gridCol w:w="1106"/>
        <w:gridCol w:w="1439"/>
        <w:gridCol w:w="1986"/>
        <w:gridCol w:w="1986"/>
      </w:tblGrid>
      <w:tr w:rsidR="00187ED3" w:rsidRPr="00783FFE" w14:paraId="0B7AF1E4" w14:textId="306B5469" w:rsidTr="00B42431">
        <w:trPr>
          <w:cnfStyle w:val="100000000000" w:firstRow="1" w:lastRow="0" w:firstColumn="0" w:lastColumn="0" w:oddVBand="0" w:evenVBand="0" w:oddHBand="0" w:evenHBand="0" w:firstRowFirstColumn="0" w:firstRowLastColumn="0" w:lastRowFirstColumn="0" w:lastRowLastColumn="0"/>
          <w:trHeight w:val="1125"/>
          <w:tblHeader/>
        </w:trPr>
        <w:tc>
          <w:tcPr>
            <w:cnfStyle w:val="001000000000" w:firstRow="0" w:lastRow="0" w:firstColumn="1" w:lastColumn="0" w:oddVBand="0" w:evenVBand="0" w:oddHBand="0" w:evenHBand="0" w:firstRowFirstColumn="0" w:firstRowLastColumn="0" w:lastRowFirstColumn="0" w:lastRowLastColumn="0"/>
            <w:tcW w:w="243" w:type="pct"/>
            <w:shd w:val="clear" w:color="auto" w:fill="00B0F0"/>
            <w:noWrap/>
            <w:vAlign w:val="center"/>
            <w:hideMark/>
          </w:tcPr>
          <w:p w14:paraId="2501AC58" w14:textId="77777777" w:rsidR="00187ED3" w:rsidRPr="00783FFE" w:rsidRDefault="00187ED3" w:rsidP="00610D6E">
            <w:pPr>
              <w:jc w:val="center"/>
              <w:rPr>
                <w:rFonts w:ascii="Verdana" w:eastAsia="Times New Roman" w:hAnsi="Verdana" w:cs="Times New Roman"/>
                <w:color w:val="FFFFFF"/>
                <w:sz w:val="16"/>
                <w:szCs w:val="16"/>
                <w:lang w:eastAsia="es-CO"/>
              </w:rPr>
            </w:pPr>
            <w:proofErr w:type="spellStart"/>
            <w:r w:rsidRPr="00783FFE">
              <w:rPr>
                <w:rFonts w:ascii="Verdana" w:eastAsia="Times New Roman" w:hAnsi="Verdana" w:cs="Times New Roman"/>
                <w:color w:val="FFFFFF"/>
                <w:sz w:val="16"/>
                <w:szCs w:val="16"/>
                <w:lang w:eastAsia="es-CO"/>
              </w:rPr>
              <w:t>N°</w:t>
            </w:r>
            <w:proofErr w:type="spellEnd"/>
          </w:p>
        </w:tc>
        <w:tc>
          <w:tcPr>
            <w:tcW w:w="794" w:type="pct"/>
            <w:shd w:val="clear" w:color="auto" w:fill="00B0F0"/>
            <w:vAlign w:val="center"/>
            <w:hideMark/>
          </w:tcPr>
          <w:p w14:paraId="4C3D727A" w14:textId="7E81438B" w:rsidR="00187ED3" w:rsidRPr="00783FFE" w:rsidRDefault="00187ED3" w:rsidP="00553B4C">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783FFE">
              <w:rPr>
                <w:rFonts w:ascii="Verdana" w:eastAsia="Times New Roman" w:hAnsi="Verdana" w:cs="Times New Roman"/>
                <w:color w:val="FFFFFF"/>
                <w:sz w:val="16"/>
                <w:szCs w:val="16"/>
                <w:lang w:eastAsia="es-CO"/>
              </w:rPr>
              <w:t>NOMBRE DE INFORME</w:t>
            </w:r>
          </w:p>
        </w:tc>
        <w:tc>
          <w:tcPr>
            <w:tcW w:w="183" w:type="pct"/>
            <w:shd w:val="clear" w:color="auto" w:fill="00B0F0"/>
            <w:noWrap/>
            <w:textDirection w:val="btLr"/>
            <w:vAlign w:val="center"/>
            <w:hideMark/>
          </w:tcPr>
          <w:p w14:paraId="6C5D893C" w14:textId="77777777" w:rsidR="00187ED3" w:rsidRPr="00783FFE" w:rsidRDefault="00187ED3" w:rsidP="00553B4C">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783FFE">
              <w:rPr>
                <w:rFonts w:ascii="Verdana" w:eastAsia="Times New Roman" w:hAnsi="Verdana" w:cs="Times New Roman"/>
                <w:color w:val="FFFFFF"/>
                <w:sz w:val="16"/>
                <w:szCs w:val="16"/>
                <w:lang w:eastAsia="es-CO"/>
              </w:rPr>
              <w:t>INTERNO</w:t>
            </w:r>
          </w:p>
        </w:tc>
        <w:tc>
          <w:tcPr>
            <w:tcW w:w="184" w:type="pct"/>
            <w:shd w:val="clear" w:color="auto" w:fill="00B0F0"/>
            <w:noWrap/>
            <w:textDirection w:val="btLr"/>
            <w:vAlign w:val="center"/>
            <w:hideMark/>
          </w:tcPr>
          <w:p w14:paraId="5B66B79C" w14:textId="77777777" w:rsidR="00187ED3" w:rsidRPr="00783FFE" w:rsidRDefault="00187ED3" w:rsidP="00553B4C">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783FFE">
              <w:rPr>
                <w:rFonts w:ascii="Verdana" w:eastAsia="Times New Roman" w:hAnsi="Verdana" w:cs="Times New Roman"/>
                <w:color w:val="FFFFFF"/>
                <w:sz w:val="16"/>
                <w:szCs w:val="16"/>
                <w:lang w:eastAsia="es-CO"/>
              </w:rPr>
              <w:t>EXTERNO</w:t>
            </w:r>
          </w:p>
        </w:tc>
        <w:tc>
          <w:tcPr>
            <w:tcW w:w="610" w:type="pct"/>
            <w:shd w:val="clear" w:color="auto" w:fill="00B0F0"/>
            <w:noWrap/>
            <w:vAlign w:val="center"/>
            <w:hideMark/>
          </w:tcPr>
          <w:p w14:paraId="0E9EBC68" w14:textId="40091BAA" w:rsidR="00187ED3" w:rsidRPr="00783FFE" w:rsidRDefault="00187ED3" w:rsidP="00553B4C">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783FFE">
              <w:rPr>
                <w:rFonts w:ascii="Verdana" w:eastAsia="Times New Roman" w:hAnsi="Verdana" w:cs="Times New Roman"/>
                <w:color w:val="FFFFFF"/>
                <w:sz w:val="16"/>
                <w:szCs w:val="16"/>
                <w:lang w:eastAsia="es-CO"/>
              </w:rPr>
              <w:t>PERIODICIDAD</w:t>
            </w:r>
          </w:p>
        </w:tc>
        <w:tc>
          <w:tcPr>
            <w:tcW w:w="794" w:type="pct"/>
            <w:shd w:val="clear" w:color="auto" w:fill="00B0F0"/>
            <w:vAlign w:val="center"/>
            <w:hideMark/>
          </w:tcPr>
          <w:p w14:paraId="7AAEA85C" w14:textId="77777777" w:rsidR="00187ED3" w:rsidRPr="00783FFE" w:rsidRDefault="00187ED3" w:rsidP="00553B4C">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783FFE">
              <w:rPr>
                <w:rFonts w:ascii="Verdana" w:eastAsia="Times New Roman" w:hAnsi="Verdana" w:cs="Times New Roman"/>
                <w:color w:val="FFFFFF"/>
                <w:sz w:val="16"/>
                <w:szCs w:val="16"/>
                <w:lang w:eastAsia="es-CO"/>
              </w:rPr>
              <w:t>FECHA PRESENTACIÓN</w:t>
            </w:r>
          </w:p>
        </w:tc>
        <w:tc>
          <w:tcPr>
            <w:tcW w:w="1096" w:type="pct"/>
            <w:shd w:val="clear" w:color="auto" w:fill="00B0F0"/>
            <w:vAlign w:val="center"/>
            <w:hideMark/>
          </w:tcPr>
          <w:p w14:paraId="197DD5AC" w14:textId="38771F73" w:rsidR="00187ED3" w:rsidRPr="00783FFE" w:rsidRDefault="00187ED3" w:rsidP="00553B4C">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sidRPr="00783FFE">
              <w:rPr>
                <w:rFonts w:ascii="Verdana" w:eastAsia="Times New Roman" w:hAnsi="Verdana" w:cs="Times New Roman"/>
                <w:color w:val="FFFFFF"/>
                <w:sz w:val="16"/>
                <w:szCs w:val="16"/>
                <w:lang w:eastAsia="es-CO"/>
              </w:rPr>
              <w:t>NORMA</w:t>
            </w:r>
          </w:p>
        </w:tc>
        <w:tc>
          <w:tcPr>
            <w:tcW w:w="1096" w:type="pct"/>
            <w:shd w:val="clear" w:color="auto" w:fill="00B0F0"/>
            <w:vAlign w:val="center"/>
          </w:tcPr>
          <w:p w14:paraId="209218C9" w14:textId="311A6C4B" w:rsidR="00187ED3" w:rsidRPr="00783FFE" w:rsidRDefault="00187ED3" w:rsidP="00B42431">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Times New Roman"/>
                <w:color w:val="FFFFFF"/>
                <w:sz w:val="16"/>
                <w:szCs w:val="16"/>
                <w:lang w:eastAsia="es-CO"/>
              </w:rPr>
            </w:pPr>
            <w:r>
              <w:rPr>
                <w:rFonts w:ascii="Verdana" w:eastAsia="Times New Roman" w:hAnsi="Verdana" w:cs="Times New Roman"/>
                <w:color w:val="FFFFFF"/>
                <w:sz w:val="16"/>
                <w:szCs w:val="16"/>
                <w:lang w:eastAsia="es-CO"/>
              </w:rPr>
              <w:t>PROCESO RESPONSABLE</w:t>
            </w:r>
          </w:p>
        </w:tc>
      </w:tr>
      <w:tr w:rsidR="00187ED3" w:rsidRPr="00783FFE" w14:paraId="5AEB0779" w14:textId="23439A48"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hideMark/>
          </w:tcPr>
          <w:p w14:paraId="069E7978" w14:textId="17A19727" w:rsidR="00187ED3" w:rsidRPr="00C256C1" w:rsidRDefault="00187ED3" w:rsidP="00610D6E">
            <w:pPr>
              <w:jc w:val="center"/>
              <w:rPr>
                <w:rFonts w:ascii="Verdana" w:eastAsia="Times New Roman" w:hAnsi="Verdana" w:cs="Times New Roman"/>
                <w:color w:val="000000"/>
                <w:sz w:val="16"/>
                <w:szCs w:val="16"/>
                <w:lang w:eastAsia="es-CO"/>
              </w:rPr>
            </w:pPr>
            <w:r w:rsidRPr="00C256C1">
              <w:rPr>
                <w:rFonts w:ascii="Verdana" w:eastAsia="Times New Roman" w:hAnsi="Verdana" w:cs="Times New Roman"/>
                <w:color w:val="000000"/>
                <w:sz w:val="16"/>
                <w:szCs w:val="16"/>
                <w:lang w:eastAsia="es-CO"/>
              </w:rPr>
              <w:t>1</w:t>
            </w:r>
          </w:p>
        </w:tc>
        <w:tc>
          <w:tcPr>
            <w:tcW w:w="794" w:type="pct"/>
            <w:vAlign w:val="center"/>
            <w:hideMark/>
          </w:tcPr>
          <w:p w14:paraId="08A6A892"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 de PQRSD</w:t>
            </w:r>
          </w:p>
        </w:tc>
        <w:tc>
          <w:tcPr>
            <w:tcW w:w="183" w:type="pct"/>
            <w:noWrap/>
            <w:vAlign w:val="center"/>
            <w:hideMark/>
          </w:tcPr>
          <w:p w14:paraId="7C9D9073"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43BB7A72"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0A554C32"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Trimestral </w:t>
            </w:r>
          </w:p>
        </w:tc>
        <w:tc>
          <w:tcPr>
            <w:tcW w:w="794" w:type="pct"/>
            <w:vAlign w:val="center"/>
            <w:hideMark/>
          </w:tcPr>
          <w:p w14:paraId="0558D968"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Los 5 primeros días después del trimestre </w:t>
            </w:r>
          </w:p>
        </w:tc>
        <w:tc>
          <w:tcPr>
            <w:tcW w:w="1096" w:type="pct"/>
            <w:vAlign w:val="center"/>
            <w:hideMark/>
          </w:tcPr>
          <w:p w14:paraId="3C9929F2"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Directiva Ministerial 42222 de 2016</w:t>
            </w:r>
          </w:p>
        </w:tc>
        <w:tc>
          <w:tcPr>
            <w:tcW w:w="1096" w:type="pct"/>
            <w:vAlign w:val="center"/>
          </w:tcPr>
          <w:p w14:paraId="73827387" w14:textId="5F39774B" w:rsidR="00187ED3" w:rsidRPr="00783FFE" w:rsidRDefault="004F6CC8"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 xml:space="preserve">Gestión </w:t>
            </w:r>
            <w:r w:rsidR="00B42431">
              <w:rPr>
                <w:rFonts w:ascii="Verdana" w:eastAsia="Times New Roman" w:hAnsi="Verdana" w:cs="Times New Roman"/>
                <w:color w:val="000000"/>
                <w:sz w:val="16"/>
                <w:szCs w:val="16"/>
                <w:lang w:eastAsia="es-CO"/>
              </w:rPr>
              <w:t>de Servicio</w:t>
            </w:r>
          </w:p>
        </w:tc>
      </w:tr>
      <w:tr w:rsidR="00187ED3" w:rsidRPr="00783FFE" w14:paraId="391FE511" w14:textId="44FC0420"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058A8FA4" w14:textId="15EAD365" w:rsidR="00187ED3" w:rsidRPr="00C256C1" w:rsidRDefault="00187ED3" w:rsidP="00610D6E">
            <w:pPr>
              <w:jc w:val="center"/>
              <w:rPr>
                <w:rFonts w:ascii="Verdana" w:eastAsia="Times New Roman" w:hAnsi="Verdana" w:cs="Times New Roman"/>
                <w:color w:val="000000"/>
                <w:sz w:val="16"/>
                <w:szCs w:val="16"/>
                <w:lang w:eastAsia="es-CO"/>
              </w:rPr>
            </w:pPr>
            <w:r w:rsidRPr="00C256C1">
              <w:rPr>
                <w:rFonts w:ascii="Verdana" w:eastAsia="Times New Roman" w:hAnsi="Verdana" w:cs="Times New Roman"/>
                <w:color w:val="000000"/>
                <w:sz w:val="16"/>
                <w:szCs w:val="16"/>
                <w:lang w:eastAsia="es-CO"/>
              </w:rPr>
              <w:t>2</w:t>
            </w:r>
          </w:p>
        </w:tc>
        <w:tc>
          <w:tcPr>
            <w:tcW w:w="794" w:type="pct"/>
            <w:vAlign w:val="center"/>
            <w:hideMark/>
          </w:tcPr>
          <w:p w14:paraId="2FB54286" w14:textId="77777777" w:rsidR="00187ED3" w:rsidRPr="00DF30BD"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DF30BD">
              <w:rPr>
                <w:rFonts w:ascii="Verdana" w:eastAsia="Times New Roman" w:hAnsi="Verdana" w:cs="Times New Roman"/>
                <w:color w:val="000000"/>
                <w:sz w:val="16"/>
                <w:szCs w:val="16"/>
                <w:lang w:eastAsia="es-CO"/>
              </w:rPr>
              <w:t>Informe estadístico de reporte de novedades que afectan el sector vigilado</w:t>
            </w:r>
          </w:p>
        </w:tc>
        <w:tc>
          <w:tcPr>
            <w:tcW w:w="183" w:type="pct"/>
            <w:noWrap/>
            <w:vAlign w:val="center"/>
            <w:hideMark/>
          </w:tcPr>
          <w:p w14:paraId="57C5CE25" w14:textId="77777777" w:rsidR="00187ED3" w:rsidRPr="00DF30BD"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DF30BD">
              <w:rPr>
                <w:rFonts w:ascii="Verdana" w:eastAsia="Times New Roman" w:hAnsi="Verdana" w:cs="Times New Roman"/>
                <w:b/>
                <w:bCs/>
                <w:color w:val="000000"/>
                <w:sz w:val="16"/>
                <w:szCs w:val="16"/>
                <w:lang w:eastAsia="es-CO"/>
              </w:rPr>
              <w:t>X</w:t>
            </w:r>
          </w:p>
        </w:tc>
        <w:tc>
          <w:tcPr>
            <w:tcW w:w="184" w:type="pct"/>
            <w:noWrap/>
            <w:vAlign w:val="center"/>
            <w:hideMark/>
          </w:tcPr>
          <w:p w14:paraId="5A823582" w14:textId="77777777" w:rsidR="00187ED3" w:rsidRPr="00DF30BD"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DF30BD">
              <w:rPr>
                <w:rFonts w:ascii="Verdana" w:eastAsia="Times New Roman" w:hAnsi="Verdana" w:cs="Times New Roman"/>
                <w:b/>
                <w:bCs/>
                <w:color w:val="000000"/>
                <w:sz w:val="16"/>
                <w:szCs w:val="16"/>
                <w:lang w:eastAsia="es-CO"/>
              </w:rPr>
              <w:t> </w:t>
            </w:r>
          </w:p>
        </w:tc>
        <w:tc>
          <w:tcPr>
            <w:tcW w:w="610" w:type="pct"/>
            <w:noWrap/>
            <w:vAlign w:val="center"/>
            <w:hideMark/>
          </w:tcPr>
          <w:p w14:paraId="504BB4C9" w14:textId="77777777" w:rsidR="00187ED3" w:rsidRPr="00DF30BD"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DF30BD">
              <w:rPr>
                <w:rFonts w:ascii="Verdana" w:eastAsia="Times New Roman" w:hAnsi="Verdana" w:cs="Times New Roman"/>
                <w:color w:val="000000"/>
                <w:sz w:val="16"/>
                <w:szCs w:val="16"/>
                <w:lang w:eastAsia="es-CO"/>
              </w:rPr>
              <w:t xml:space="preserve">Semestral </w:t>
            </w:r>
          </w:p>
        </w:tc>
        <w:tc>
          <w:tcPr>
            <w:tcW w:w="794" w:type="pct"/>
            <w:vAlign w:val="center"/>
            <w:hideMark/>
          </w:tcPr>
          <w:p w14:paraId="036366D4" w14:textId="77777777" w:rsidR="00187ED3" w:rsidRPr="00DF30BD"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DF30BD">
              <w:rPr>
                <w:rFonts w:ascii="Verdana" w:eastAsia="Times New Roman" w:hAnsi="Verdana" w:cs="Times New Roman"/>
                <w:color w:val="000000"/>
                <w:sz w:val="16"/>
                <w:szCs w:val="16"/>
                <w:lang w:eastAsia="es-CO"/>
              </w:rPr>
              <w:t xml:space="preserve">Los 5 primeros días después del semestre </w:t>
            </w:r>
          </w:p>
        </w:tc>
        <w:tc>
          <w:tcPr>
            <w:tcW w:w="1096" w:type="pct"/>
            <w:vAlign w:val="center"/>
            <w:hideMark/>
          </w:tcPr>
          <w:p w14:paraId="176C8465" w14:textId="12B7FE65" w:rsidR="00187ED3" w:rsidRPr="00DF30BD"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DF30BD">
              <w:rPr>
                <w:rFonts w:ascii="Verdana" w:eastAsia="Times New Roman" w:hAnsi="Verdana" w:cs="Times New Roman"/>
                <w:color w:val="000000"/>
                <w:sz w:val="16"/>
                <w:szCs w:val="16"/>
                <w:lang w:eastAsia="es-CO"/>
              </w:rPr>
              <w:t>Convenio vigente</w:t>
            </w:r>
          </w:p>
        </w:tc>
        <w:tc>
          <w:tcPr>
            <w:tcW w:w="1096" w:type="pct"/>
            <w:vAlign w:val="center"/>
          </w:tcPr>
          <w:p w14:paraId="133712CC" w14:textId="62E572E1" w:rsidR="00187ED3" w:rsidRPr="00DF30BD" w:rsidRDefault="00B42431"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Alianza Interinstitucional</w:t>
            </w:r>
          </w:p>
        </w:tc>
      </w:tr>
      <w:tr w:rsidR="00187ED3" w:rsidRPr="00783FFE" w14:paraId="2E32A7C1" w14:textId="2DB2D0E1"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629F954D" w14:textId="2243A009"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3</w:t>
            </w:r>
          </w:p>
        </w:tc>
        <w:tc>
          <w:tcPr>
            <w:tcW w:w="794" w:type="pct"/>
            <w:vAlign w:val="center"/>
            <w:hideMark/>
          </w:tcPr>
          <w:p w14:paraId="1F2FA449"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Informe de Ejecución Presupuestal </w:t>
            </w:r>
          </w:p>
        </w:tc>
        <w:tc>
          <w:tcPr>
            <w:tcW w:w="183" w:type="pct"/>
            <w:noWrap/>
            <w:vAlign w:val="center"/>
            <w:hideMark/>
          </w:tcPr>
          <w:p w14:paraId="01BE3AEC"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79E71E43"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3280E8D4"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Mensual </w:t>
            </w:r>
          </w:p>
        </w:tc>
        <w:tc>
          <w:tcPr>
            <w:tcW w:w="794" w:type="pct"/>
            <w:vAlign w:val="center"/>
            <w:hideMark/>
          </w:tcPr>
          <w:p w14:paraId="1670DA92"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 presenta los primeros 5 días del mes siguiente </w:t>
            </w:r>
          </w:p>
        </w:tc>
        <w:tc>
          <w:tcPr>
            <w:tcW w:w="1096" w:type="pct"/>
            <w:vAlign w:val="center"/>
            <w:hideMark/>
          </w:tcPr>
          <w:p w14:paraId="027DC672"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Ley 1712 de 2014</w:t>
            </w:r>
          </w:p>
        </w:tc>
        <w:tc>
          <w:tcPr>
            <w:tcW w:w="1096" w:type="pct"/>
            <w:vAlign w:val="center"/>
          </w:tcPr>
          <w:p w14:paraId="40041A03" w14:textId="6C6BF2A1" w:rsidR="00187ED3" w:rsidRPr="00783FFE" w:rsidRDefault="00B42431"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Financiera</w:t>
            </w:r>
          </w:p>
        </w:tc>
      </w:tr>
      <w:tr w:rsidR="00187ED3" w:rsidRPr="00783FFE" w14:paraId="5EBA1D70" w14:textId="205DDF03"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685A74A0" w14:textId="3B10585E"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4</w:t>
            </w:r>
          </w:p>
        </w:tc>
        <w:tc>
          <w:tcPr>
            <w:tcW w:w="794" w:type="pct"/>
            <w:vAlign w:val="center"/>
            <w:hideMark/>
          </w:tcPr>
          <w:p w14:paraId="713902FA" w14:textId="0FE7E826"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Estados financieros</w:t>
            </w:r>
            <w:r>
              <w:rPr>
                <w:rFonts w:ascii="Verdana" w:eastAsia="Times New Roman" w:hAnsi="Verdana" w:cs="Times New Roman"/>
                <w:color w:val="000000"/>
                <w:sz w:val="16"/>
                <w:szCs w:val="16"/>
                <w:lang w:eastAsia="es-CO"/>
              </w:rPr>
              <w:t xml:space="preserve"> </w:t>
            </w:r>
            <w:r w:rsidRPr="0066376B">
              <w:rPr>
                <w:rFonts w:ascii="Verdana" w:eastAsia="Times New Roman" w:hAnsi="Verdana" w:cs="Times New Roman"/>
                <w:sz w:val="16"/>
                <w:szCs w:val="16"/>
                <w:lang w:eastAsia="es-CO"/>
              </w:rPr>
              <w:t xml:space="preserve">institucionales </w:t>
            </w:r>
            <w:r w:rsidRPr="00783FFE">
              <w:rPr>
                <w:rFonts w:ascii="Verdana" w:eastAsia="Times New Roman" w:hAnsi="Verdana" w:cs="Times New Roman"/>
                <w:color w:val="000000"/>
                <w:sz w:val="16"/>
                <w:szCs w:val="16"/>
                <w:lang w:eastAsia="es-CO"/>
              </w:rPr>
              <w:t>publicados</w:t>
            </w:r>
            <w:r w:rsidRPr="003A026F">
              <w:rPr>
                <w:rFonts w:ascii="Verdana" w:eastAsia="Times New Roman" w:hAnsi="Verdana" w:cs="Times New Roman"/>
                <w:color w:val="70AD47" w:themeColor="accent6"/>
                <w:sz w:val="16"/>
                <w:szCs w:val="16"/>
                <w:lang w:eastAsia="es-CO"/>
              </w:rPr>
              <w:t xml:space="preserve"> </w:t>
            </w:r>
          </w:p>
        </w:tc>
        <w:tc>
          <w:tcPr>
            <w:tcW w:w="183" w:type="pct"/>
            <w:noWrap/>
            <w:vAlign w:val="center"/>
            <w:hideMark/>
          </w:tcPr>
          <w:p w14:paraId="33341D64"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715866CF"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610" w:type="pct"/>
            <w:noWrap/>
            <w:vAlign w:val="center"/>
            <w:hideMark/>
          </w:tcPr>
          <w:p w14:paraId="676CF91A"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Mensual </w:t>
            </w:r>
          </w:p>
        </w:tc>
        <w:tc>
          <w:tcPr>
            <w:tcW w:w="794" w:type="pct"/>
            <w:vAlign w:val="center"/>
            <w:hideMark/>
          </w:tcPr>
          <w:p w14:paraId="5A9D357B"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El día 30 del mes siguiente a cada periodo. </w:t>
            </w:r>
          </w:p>
        </w:tc>
        <w:tc>
          <w:tcPr>
            <w:tcW w:w="1096" w:type="pct"/>
            <w:vAlign w:val="center"/>
            <w:hideMark/>
          </w:tcPr>
          <w:p w14:paraId="5C19A41F"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Resolución 182 mayo 19 de 2007 de la Contaduría General de la Nación.</w:t>
            </w:r>
          </w:p>
        </w:tc>
        <w:tc>
          <w:tcPr>
            <w:tcW w:w="1096" w:type="pct"/>
            <w:vAlign w:val="center"/>
          </w:tcPr>
          <w:p w14:paraId="4C414C42" w14:textId="4BA6D286" w:rsidR="00187ED3" w:rsidRPr="00783FFE" w:rsidRDefault="00B42431"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Financiera</w:t>
            </w:r>
          </w:p>
        </w:tc>
      </w:tr>
      <w:tr w:rsidR="00187ED3" w:rsidRPr="00783FFE" w14:paraId="6D4C97E0" w14:textId="41746151"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25084C46" w14:textId="0B1D73C7"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5</w:t>
            </w:r>
          </w:p>
        </w:tc>
        <w:tc>
          <w:tcPr>
            <w:tcW w:w="794" w:type="pct"/>
            <w:vAlign w:val="center"/>
            <w:hideMark/>
          </w:tcPr>
          <w:p w14:paraId="4A62D333"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Informe de ingresos </w:t>
            </w:r>
          </w:p>
        </w:tc>
        <w:tc>
          <w:tcPr>
            <w:tcW w:w="183" w:type="pct"/>
            <w:noWrap/>
            <w:vAlign w:val="center"/>
            <w:hideMark/>
          </w:tcPr>
          <w:p w14:paraId="4C4D2717"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46E175D8"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5272CD2A"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Mensual </w:t>
            </w:r>
          </w:p>
        </w:tc>
        <w:tc>
          <w:tcPr>
            <w:tcW w:w="794" w:type="pct"/>
            <w:vAlign w:val="center"/>
            <w:hideMark/>
          </w:tcPr>
          <w:p w14:paraId="19359B1A"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El día 30 del mes siguiente a cada periodo. </w:t>
            </w:r>
          </w:p>
        </w:tc>
        <w:tc>
          <w:tcPr>
            <w:tcW w:w="1096" w:type="pct"/>
            <w:vAlign w:val="center"/>
            <w:hideMark/>
          </w:tcPr>
          <w:p w14:paraId="388BFBED"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Ley 1712 de 2014</w:t>
            </w:r>
          </w:p>
        </w:tc>
        <w:tc>
          <w:tcPr>
            <w:tcW w:w="1096" w:type="pct"/>
            <w:vAlign w:val="center"/>
          </w:tcPr>
          <w:p w14:paraId="28C62694" w14:textId="59E74D0C" w:rsidR="00187ED3" w:rsidRPr="00783FFE" w:rsidRDefault="00B42431"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Financiera</w:t>
            </w:r>
          </w:p>
        </w:tc>
      </w:tr>
      <w:tr w:rsidR="00187ED3" w:rsidRPr="00783FFE" w14:paraId="3684F5D8" w14:textId="5778932D"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hideMark/>
          </w:tcPr>
          <w:p w14:paraId="2E6B51FB" w14:textId="0E1076DD"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6</w:t>
            </w:r>
          </w:p>
        </w:tc>
        <w:tc>
          <w:tcPr>
            <w:tcW w:w="794" w:type="pct"/>
            <w:vAlign w:val="center"/>
            <w:hideMark/>
          </w:tcPr>
          <w:p w14:paraId="6634C959" w14:textId="51C8EC44" w:rsidR="00187ED3" w:rsidRPr="00DF30BD"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DF30BD">
              <w:rPr>
                <w:rFonts w:ascii="Verdana" w:eastAsia="Times New Roman" w:hAnsi="Verdana" w:cs="Times New Roman"/>
                <w:color w:val="000000"/>
                <w:sz w:val="16"/>
                <w:szCs w:val="16"/>
                <w:lang w:eastAsia="es-CO"/>
              </w:rPr>
              <w:t>Seguimiento al Programa de gestión documental (PGD) / Plan institucional de archivo (PINAR) / Plan de conservación de documentos</w:t>
            </w:r>
          </w:p>
        </w:tc>
        <w:tc>
          <w:tcPr>
            <w:tcW w:w="183" w:type="pct"/>
            <w:noWrap/>
            <w:vAlign w:val="center"/>
            <w:hideMark/>
          </w:tcPr>
          <w:p w14:paraId="121D39E5" w14:textId="77777777" w:rsidR="00187ED3" w:rsidRPr="00DF30BD"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DF30BD">
              <w:rPr>
                <w:rFonts w:ascii="Verdana" w:eastAsia="Times New Roman" w:hAnsi="Verdana" w:cs="Times New Roman"/>
                <w:b/>
                <w:bCs/>
                <w:color w:val="000000"/>
                <w:sz w:val="16"/>
                <w:szCs w:val="16"/>
                <w:lang w:eastAsia="es-CO"/>
              </w:rPr>
              <w:t>x</w:t>
            </w:r>
          </w:p>
        </w:tc>
        <w:tc>
          <w:tcPr>
            <w:tcW w:w="184" w:type="pct"/>
            <w:noWrap/>
            <w:vAlign w:val="center"/>
            <w:hideMark/>
          </w:tcPr>
          <w:p w14:paraId="0642C283" w14:textId="77777777" w:rsidR="00187ED3" w:rsidRPr="00DF30BD"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DF30BD">
              <w:rPr>
                <w:rFonts w:ascii="Verdana" w:eastAsia="Times New Roman" w:hAnsi="Verdana" w:cs="Times New Roman"/>
                <w:b/>
                <w:bCs/>
                <w:color w:val="000000"/>
                <w:sz w:val="16"/>
                <w:szCs w:val="16"/>
                <w:lang w:eastAsia="es-CO"/>
              </w:rPr>
              <w:t> </w:t>
            </w:r>
          </w:p>
        </w:tc>
        <w:tc>
          <w:tcPr>
            <w:tcW w:w="610" w:type="pct"/>
            <w:noWrap/>
            <w:vAlign w:val="center"/>
            <w:hideMark/>
          </w:tcPr>
          <w:p w14:paraId="4A2CD788" w14:textId="77777777" w:rsidR="00187ED3" w:rsidRPr="00DF30BD"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DF30BD">
              <w:rPr>
                <w:rFonts w:ascii="Verdana" w:eastAsia="Times New Roman" w:hAnsi="Verdana" w:cs="Times New Roman"/>
                <w:color w:val="000000"/>
                <w:sz w:val="16"/>
                <w:szCs w:val="16"/>
                <w:lang w:eastAsia="es-CO"/>
              </w:rPr>
              <w:t>Semestral</w:t>
            </w:r>
          </w:p>
        </w:tc>
        <w:tc>
          <w:tcPr>
            <w:tcW w:w="794" w:type="pct"/>
            <w:vAlign w:val="center"/>
            <w:hideMark/>
          </w:tcPr>
          <w:p w14:paraId="3555623C" w14:textId="77777777" w:rsidR="00187ED3" w:rsidRPr="00DF30BD"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DF30BD">
              <w:rPr>
                <w:rFonts w:ascii="Verdana" w:eastAsia="Times New Roman" w:hAnsi="Verdana" w:cs="Times New Roman"/>
                <w:color w:val="000000"/>
                <w:sz w:val="16"/>
                <w:szCs w:val="16"/>
                <w:lang w:eastAsia="es-CO"/>
              </w:rPr>
              <w:t xml:space="preserve">Los 5 primeros días después del semestre </w:t>
            </w:r>
          </w:p>
        </w:tc>
        <w:tc>
          <w:tcPr>
            <w:tcW w:w="1096" w:type="pct"/>
            <w:vAlign w:val="center"/>
            <w:hideMark/>
          </w:tcPr>
          <w:p w14:paraId="27A66BDE" w14:textId="77777777" w:rsidR="00187ED3" w:rsidRPr="00DF30BD"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DF30BD">
              <w:rPr>
                <w:rFonts w:ascii="Verdana" w:eastAsia="Times New Roman" w:hAnsi="Verdana" w:cs="Times New Roman"/>
                <w:color w:val="000000"/>
                <w:sz w:val="16"/>
                <w:szCs w:val="16"/>
                <w:lang w:eastAsia="es-CO"/>
              </w:rPr>
              <w:t>Decreto 1080 de 2015</w:t>
            </w:r>
          </w:p>
        </w:tc>
        <w:tc>
          <w:tcPr>
            <w:tcW w:w="1096" w:type="pct"/>
            <w:vAlign w:val="center"/>
          </w:tcPr>
          <w:p w14:paraId="47B31BF6" w14:textId="55917B19" w:rsidR="00187ED3" w:rsidRPr="00DF30BD" w:rsidRDefault="00B42431"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Documental</w:t>
            </w:r>
          </w:p>
        </w:tc>
      </w:tr>
      <w:tr w:rsidR="00187ED3" w:rsidRPr="00783FFE" w14:paraId="32F2901E" w14:textId="1B120567"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hideMark/>
          </w:tcPr>
          <w:p w14:paraId="60B272BC" w14:textId="1A3606A8"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7</w:t>
            </w:r>
          </w:p>
        </w:tc>
        <w:tc>
          <w:tcPr>
            <w:tcW w:w="794" w:type="pct"/>
            <w:vAlign w:val="center"/>
            <w:hideMark/>
          </w:tcPr>
          <w:p w14:paraId="38E881D2" w14:textId="492C4C44"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Plan anual de adquisiciones</w:t>
            </w:r>
          </w:p>
        </w:tc>
        <w:tc>
          <w:tcPr>
            <w:tcW w:w="183" w:type="pct"/>
            <w:noWrap/>
            <w:vAlign w:val="center"/>
            <w:hideMark/>
          </w:tcPr>
          <w:p w14:paraId="4AC921DE"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21250D8E"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2585B423"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Anual </w:t>
            </w:r>
          </w:p>
        </w:tc>
        <w:tc>
          <w:tcPr>
            <w:tcW w:w="794" w:type="pct"/>
            <w:vAlign w:val="center"/>
            <w:hideMark/>
          </w:tcPr>
          <w:p w14:paraId="155C7B5C"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Primera semana de enero </w:t>
            </w:r>
          </w:p>
        </w:tc>
        <w:tc>
          <w:tcPr>
            <w:tcW w:w="1096" w:type="pct"/>
            <w:vAlign w:val="center"/>
            <w:hideMark/>
          </w:tcPr>
          <w:p w14:paraId="17F52754" w14:textId="77777777" w:rsidR="00187ED3" w:rsidRPr="00783FFE" w:rsidRDefault="00187ED3" w:rsidP="00DA3201">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SECOP articulo 74 Ley 1474/2011 - Circular Externa 02 de Colombia Compra Eficiente </w:t>
            </w:r>
          </w:p>
        </w:tc>
        <w:tc>
          <w:tcPr>
            <w:tcW w:w="1096" w:type="pct"/>
            <w:vAlign w:val="center"/>
          </w:tcPr>
          <w:p w14:paraId="1D660295" w14:textId="214E25FA" w:rsidR="00187ED3" w:rsidRPr="00783FFE" w:rsidRDefault="00B42431"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 xml:space="preserve">Gestión Contractual </w:t>
            </w:r>
          </w:p>
        </w:tc>
      </w:tr>
      <w:tr w:rsidR="000F78DD" w:rsidRPr="00783FFE" w14:paraId="4AEB235B" w14:textId="57E24EE4" w:rsidTr="00B42431">
        <w:trPr>
          <w:trHeight w:val="25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2E846E30" w14:textId="7523BFD7" w:rsidR="000F78DD" w:rsidRPr="00C256C1" w:rsidRDefault="000F78DD" w:rsidP="000F78DD">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8</w:t>
            </w:r>
          </w:p>
        </w:tc>
        <w:tc>
          <w:tcPr>
            <w:tcW w:w="794" w:type="pct"/>
            <w:vAlign w:val="center"/>
            <w:hideMark/>
          </w:tcPr>
          <w:p w14:paraId="2983E7A7" w14:textId="0A0900D4" w:rsidR="000F78DD" w:rsidRPr="00783FFE" w:rsidRDefault="000F78DD" w:rsidP="000F78DD">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Informes de Austeridad del Gasto</w:t>
            </w:r>
          </w:p>
        </w:tc>
        <w:tc>
          <w:tcPr>
            <w:tcW w:w="183" w:type="pct"/>
            <w:noWrap/>
            <w:vAlign w:val="center"/>
            <w:hideMark/>
          </w:tcPr>
          <w:p w14:paraId="445ABEB2" w14:textId="187EEA17" w:rsidR="000F78DD" w:rsidRPr="00783FFE" w:rsidRDefault="000F78DD" w:rsidP="000F78DD">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68528203" w14:textId="5B7B2644" w:rsidR="000F78DD" w:rsidRPr="00783FFE" w:rsidRDefault="000F78DD" w:rsidP="000F78DD">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405294A4" w14:textId="7ADA0EB4" w:rsidR="000F78DD" w:rsidRPr="00783FFE" w:rsidRDefault="000F78DD" w:rsidP="000F78DD">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Trimestral </w:t>
            </w:r>
          </w:p>
        </w:tc>
        <w:tc>
          <w:tcPr>
            <w:tcW w:w="794" w:type="pct"/>
            <w:vAlign w:val="center"/>
            <w:hideMark/>
          </w:tcPr>
          <w:p w14:paraId="3B1D3277" w14:textId="48A908BB" w:rsidR="000F78DD" w:rsidRPr="00783FFE" w:rsidRDefault="000F78DD" w:rsidP="000F78DD">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Febrero - abril -julio - octubre (Depende de circular emitida por el MDN)</w:t>
            </w:r>
          </w:p>
        </w:tc>
        <w:tc>
          <w:tcPr>
            <w:tcW w:w="1096" w:type="pct"/>
            <w:vAlign w:val="center"/>
            <w:hideMark/>
          </w:tcPr>
          <w:p w14:paraId="6A25E5BB" w14:textId="59696C5A" w:rsidR="000F78DD" w:rsidRPr="00783FFE" w:rsidRDefault="000F78DD" w:rsidP="000F78DD">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Decreto 984 de 2012 art 22, Decreto 1737 de 1998, Circular 12 de 2011 y Directiva 1 de 2001 Ministerio de Hacienda y Crédito Público</w:t>
            </w:r>
          </w:p>
        </w:tc>
        <w:tc>
          <w:tcPr>
            <w:tcW w:w="1096" w:type="pct"/>
            <w:vAlign w:val="center"/>
          </w:tcPr>
          <w:p w14:paraId="1FF953DA" w14:textId="7E6E087A" w:rsidR="000F78DD" w:rsidRPr="00783FFE" w:rsidRDefault="000F78DD" w:rsidP="000F78DD">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Administrativa</w:t>
            </w:r>
          </w:p>
        </w:tc>
      </w:tr>
      <w:tr w:rsidR="00187ED3" w:rsidRPr="00783FFE" w14:paraId="4ADBFECF" w14:textId="57B2167D"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39B82D88" w14:textId="11EA2C3F"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9</w:t>
            </w:r>
          </w:p>
        </w:tc>
        <w:tc>
          <w:tcPr>
            <w:tcW w:w="794" w:type="pct"/>
            <w:vAlign w:val="center"/>
            <w:hideMark/>
          </w:tcPr>
          <w:p w14:paraId="69B77B38"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Informe de gestión del SGSST </w:t>
            </w:r>
          </w:p>
        </w:tc>
        <w:tc>
          <w:tcPr>
            <w:tcW w:w="183" w:type="pct"/>
            <w:noWrap/>
            <w:vAlign w:val="center"/>
            <w:hideMark/>
          </w:tcPr>
          <w:p w14:paraId="3EFEF1C1"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783FFE">
              <w:rPr>
                <w:rFonts w:ascii="Verdana" w:eastAsia="Times New Roman" w:hAnsi="Verdana" w:cs="Calibri"/>
                <w:color w:val="000000"/>
                <w:sz w:val="16"/>
                <w:szCs w:val="16"/>
                <w:lang w:eastAsia="es-CO"/>
              </w:rPr>
              <w:t> </w:t>
            </w:r>
          </w:p>
        </w:tc>
        <w:tc>
          <w:tcPr>
            <w:tcW w:w="184" w:type="pct"/>
            <w:noWrap/>
            <w:vAlign w:val="center"/>
            <w:hideMark/>
          </w:tcPr>
          <w:p w14:paraId="558D4DDB"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610" w:type="pct"/>
            <w:noWrap/>
            <w:vAlign w:val="center"/>
            <w:hideMark/>
          </w:tcPr>
          <w:p w14:paraId="28F0B51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trimestral</w:t>
            </w:r>
          </w:p>
        </w:tc>
        <w:tc>
          <w:tcPr>
            <w:tcW w:w="794" w:type="pct"/>
            <w:vAlign w:val="center"/>
            <w:hideMark/>
          </w:tcPr>
          <w:p w14:paraId="3560B1E3"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los 5 primeros días después del trimestre </w:t>
            </w:r>
          </w:p>
        </w:tc>
        <w:tc>
          <w:tcPr>
            <w:tcW w:w="1096" w:type="pct"/>
            <w:vAlign w:val="center"/>
            <w:hideMark/>
          </w:tcPr>
          <w:p w14:paraId="59952C9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Resolución 1016 de 1986</w:t>
            </w:r>
          </w:p>
        </w:tc>
        <w:tc>
          <w:tcPr>
            <w:tcW w:w="1096" w:type="pct"/>
            <w:vAlign w:val="center"/>
          </w:tcPr>
          <w:p w14:paraId="661592B9" w14:textId="292EFA9D" w:rsidR="00187ED3" w:rsidRPr="00783FFE" w:rsidRDefault="00BF1475"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del Talento Humano</w:t>
            </w:r>
          </w:p>
        </w:tc>
      </w:tr>
      <w:tr w:rsidR="00187ED3" w:rsidRPr="00783FFE" w14:paraId="5C83A0C0" w14:textId="764CEA6E"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74CB2B41" w14:textId="06C19453" w:rsidR="00187ED3" w:rsidRPr="00C76EB7" w:rsidRDefault="00187ED3" w:rsidP="00610D6E">
            <w:pPr>
              <w:jc w:val="center"/>
              <w:rPr>
                <w:rFonts w:ascii="Verdana" w:eastAsia="Times New Roman" w:hAnsi="Verdana" w:cs="Times New Roman"/>
                <w:sz w:val="16"/>
                <w:szCs w:val="16"/>
                <w:lang w:eastAsia="es-CO"/>
              </w:rPr>
            </w:pPr>
            <w:r w:rsidRPr="00C76EB7">
              <w:rPr>
                <w:rFonts w:ascii="Verdana" w:eastAsia="Times New Roman" w:hAnsi="Verdana" w:cs="Times New Roman"/>
                <w:sz w:val="16"/>
                <w:szCs w:val="16"/>
                <w:lang w:eastAsia="es-CO"/>
              </w:rPr>
              <w:t>10</w:t>
            </w:r>
          </w:p>
        </w:tc>
        <w:tc>
          <w:tcPr>
            <w:tcW w:w="794" w:type="pct"/>
            <w:vAlign w:val="center"/>
            <w:hideMark/>
          </w:tcPr>
          <w:p w14:paraId="31475792" w14:textId="1853E637" w:rsidR="00187ED3" w:rsidRPr="00C76EB7"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C76EB7">
              <w:rPr>
                <w:rFonts w:ascii="Verdana" w:eastAsia="Times New Roman" w:hAnsi="Verdana" w:cs="Times New Roman"/>
                <w:sz w:val="16"/>
                <w:szCs w:val="16"/>
                <w:lang w:eastAsia="es-CO"/>
              </w:rPr>
              <w:t>Revisión por la alta dirección del SG-SST</w:t>
            </w:r>
          </w:p>
        </w:tc>
        <w:tc>
          <w:tcPr>
            <w:tcW w:w="183" w:type="pct"/>
            <w:noWrap/>
            <w:vAlign w:val="center"/>
            <w:hideMark/>
          </w:tcPr>
          <w:p w14:paraId="18F758BA" w14:textId="77777777" w:rsidR="00187ED3" w:rsidRPr="00C76EB7"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sz w:val="16"/>
                <w:szCs w:val="16"/>
                <w:lang w:eastAsia="es-CO"/>
              </w:rPr>
            </w:pPr>
            <w:r w:rsidRPr="00C76EB7">
              <w:rPr>
                <w:rFonts w:ascii="Verdana" w:eastAsia="Times New Roman" w:hAnsi="Verdana" w:cs="Times New Roman"/>
                <w:b/>
                <w:bCs/>
                <w:sz w:val="16"/>
                <w:szCs w:val="16"/>
                <w:lang w:eastAsia="es-CO"/>
              </w:rPr>
              <w:t>X</w:t>
            </w:r>
          </w:p>
        </w:tc>
        <w:tc>
          <w:tcPr>
            <w:tcW w:w="184" w:type="pct"/>
            <w:noWrap/>
            <w:vAlign w:val="center"/>
            <w:hideMark/>
          </w:tcPr>
          <w:p w14:paraId="6413A57E" w14:textId="77777777" w:rsidR="00187ED3" w:rsidRPr="00C76EB7"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sz w:val="16"/>
                <w:szCs w:val="16"/>
                <w:lang w:eastAsia="es-CO"/>
              </w:rPr>
            </w:pPr>
            <w:r w:rsidRPr="00C76EB7">
              <w:rPr>
                <w:rFonts w:ascii="Verdana" w:eastAsia="Times New Roman" w:hAnsi="Verdana" w:cs="Times New Roman"/>
                <w:b/>
                <w:bCs/>
                <w:sz w:val="16"/>
                <w:szCs w:val="16"/>
                <w:lang w:eastAsia="es-CO"/>
              </w:rPr>
              <w:t> </w:t>
            </w:r>
          </w:p>
        </w:tc>
        <w:tc>
          <w:tcPr>
            <w:tcW w:w="610" w:type="pct"/>
            <w:noWrap/>
            <w:vAlign w:val="center"/>
            <w:hideMark/>
          </w:tcPr>
          <w:p w14:paraId="60C0CF61" w14:textId="1F66BBA8" w:rsidR="00187ED3" w:rsidRPr="00C76EB7"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C76EB7">
              <w:rPr>
                <w:rFonts w:ascii="Verdana" w:eastAsia="Times New Roman" w:hAnsi="Verdana" w:cs="Times New Roman"/>
                <w:sz w:val="16"/>
                <w:szCs w:val="16"/>
                <w:lang w:eastAsia="es-CO"/>
              </w:rPr>
              <w:t>Anual</w:t>
            </w:r>
          </w:p>
        </w:tc>
        <w:tc>
          <w:tcPr>
            <w:tcW w:w="794" w:type="pct"/>
            <w:vAlign w:val="center"/>
            <w:hideMark/>
          </w:tcPr>
          <w:p w14:paraId="5FE098B3" w14:textId="6FBFBF45" w:rsidR="00187ED3" w:rsidRPr="00C76EB7"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C76EB7">
              <w:rPr>
                <w:rFonts w:ascii="Verdana" w:eastAsia="Times New Roman" w:hAnsi="Verdana" w:cs="Times New Roman"/>
                <w:sz w:val="16"/>
                <w:szCs w:val="16"/>
                <w:lang w:eastAsia="es-CO"/>
              </w:rPr>
              <w:t>Último trimestre de la vigencia</w:t>
            </w:r>
          </w:p>
        </w:tc>
        <w:tc>
          <w:tcPr>
            <w:tcW w:w="1096" w:type="pct"/>
            <w:vAlign w:val="center"/>
            <w:hideMark/>
          </w:tcPr>
          <w:p w14:paraId="1B7024B0" w14:textId="77777777" w:rsidR="00187ED3" w:rsidRPr="00C76EB7"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C76EB7">
              <w:rPr>
                <w:rFonts w:ascii="Verdana" w:eastAsia="Times New Roman" w:hAnsi="Verdana" w:cs="Times New Roman"/>
                <w:sz w:val="16"/>
                <w:szCs w:val="16"/>
                <w:lang w:eastAsia="es-CO"/>
              </w:rPr>
              <w:t>Decreto 1072 de 2015 articulo 2.2.4.6.31</w:t>
            </w:r>
          </w:p>
          <w:p w14:paraId="464EEA69" w14:textId="411D4297" w:rsidR="00187ED3" w:rsidRPr="00C76EB7"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C76EB7">
              <w:rPr>
                <w:rFonts w:ascii="Verdana" w:eastAsia="Times New Roman" w:hAnsi="Verdana" w:cs="Times New Roman"/>
                <w:sz w:val="16"/>
                <w:szCs w:val="16"/>
                <w:lang w:eastAsia="es-CO"/>
              </w:rPr>
              <w:t>Resolución 0312 de 2019 Estándares Mínimos del SG-SST</w:t>
            </w:r>
          </w:p>
        </w:tc>
        <w:tc>
          <w:tcPr>
            <w:tcW w:w="1096" w:type="pct"/>
            <w:vAlign w:val="center"/>
          </w:tcPr>
          <w:p w14:paraId="7FCA625D" w14:textId="58A5EAF0" w:rsidR="00187ED3" w:rsidRPr="00C76EB7" w:rsidRDefault="00190173"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Pr>
                <w:rFonts w:ascii="Verdana" w:eastAsia="Times New Roman" w:hAnsi="Verdana" w:cs="Times New Roman"/>
                <w:color w:val="000000"/>
                <w:sz w:val="16"/>
                <w:szCs w:val="16"/>
                <w:lang w:eastAsia="es-CO"/>
              </w:rPr>
              <w:t>Gestión del Talento Humano</w:t>
            </w:r>
          </w:p>
        </w:tc>
      </w:tr>
      <w:tr w:rsidR="00187ED3" w:rsidRPr="00783FFE" w14:paraId="221B0042" w14:textId="61728D63"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40BAC116" w14:textId="5596DC2E"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11</w:t>
            </w:r>
          </w:p>
        </w:tc>
        <w:tc>
          <w:tcPr>
            <w:tcW w:w="794" w:type="pct"/>
            <w:vAlign w:val="center"/>
            <w:hideMark/>
          </w:tcPr>
          <w:p w14:paraId="578E52F1"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 de seguimiento plan institucional de capacitación - PIC</w:t>
            </w:r>
          </w:p>
        </w:tc>
        <w:tc>
          <w:tcPr>
            <w:tcW w:w="183" w:type="pct"/>
            <w:noWrap/>
            <w:vAlign w:val="center"/>
            <w:hideMark/>
          </w:tcPr>
          <w:p w14:paraId="0A10BB40"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3EEC359B"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06D14D5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semestral </w:t>
            </w:r>
          </w:p>
        </w:tc>
        <w:tc>
          <w:tcPr>
            <w:tcW w:w="794" w:type="pct"/>
            <w:vAlign w:val="center"/>
            <w:hideMark/>
          </w:tcPr>
          <w:p w14:paraId="269171EE" w14:textId="172BE35B"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Primeros 5 días de cada semestre</w:t>
            </w:r>
          </w:p>
        </w:tc>
        <w:tc>
          <w:tcPr>
            <w:tcW w:w="1096" w:type="pct"/>
            <w:vAlign w:val="center"/>
            <w:hideMark/>
          </w:tcPr>
          <w:p w14:paraId="34CC7115"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Ley 1064 de 2006 Ley 909 de 2004 </w:t>
            </w:r>
          </w:p>
        </w:tc>
        <w:tc>
          <w:tcPr>
            <w:tcW w:w="1096" w:type="pct"/>
            <w:vAlign w:val="center"/>
          </w:tcPr>
          <w:p w14:paraId="02A6FF70" w14:textId="7032F0B2" w:rsidR="00187ED3" w:rsidRPr="00783FFE" w:rsidRDefault="00190173"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del Talento Humano</w:t>
            </w:r>
          </w:p>
        </w:tc>
      </w:tr>
      <w:tr w:rsidR="00187ED3" w:rsidRPr="00783FFE" w14:paraId="60337997" w14:textId="37216BDD"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00E59E5A" w14:textId="1ACD6D74"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12</w:t>
            </w:r>
          </w:p>
        </w:tc>
        <w:tc>
          <w:tcPr>
            <w:tcW w:w="794" w:type="pct"/>
            <w:vAlign w:val="center"/>
            <w:hideMark/>
          </w:tcPr>
          <w:p w14:paraId="03F882EB"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 de seguimiento plan de bienestar</w:t>
            </w:r>
          </w:p>
        </w:tc>
        <w:tc>
          <w:tcPr>
            <w:tcW w:w="183" w:type="pct"/>
            <w:noWrap/>
            <w:vAlign w:val="center"/>
            <w:hideMark/>
          </w:tcPr>
          <w:p w14:paraId="6FC328E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2D04AF05"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27BB1488"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semestral </w:t>
            </w:r>
          </w:p>
        </w:tc>
        <w:tc>
          <w:tcPr>
            <w:tcW w:w="794" w:type="pct"/>
            <w:vAlign w:val="center"/>
            <w:hideMark/>
          </w:tcPr>
          <w:p w14:paraId="4F0F6458"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primeros 5 días de cada semestre</w:t>
            </w:r>
          </w:p>
        </w:tc>
        <w:tc>
          <w:tcPr>
            <w:tcW w:w="1096" w:type="pct"/>
            <w:vAlign w:val="center"/>
            <w:hideMark/>
          </w:tcPr>
          <w:p w14:paraId="1C8973FD"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Decreto Ley 1567 de 1998, Art. 19, Art., 20, Art. 21 Ley 2294 de mayo 19 de 2023 </w:t>
            </w:r>
          </w:p>
        </w:tc>
        <w:tc>
          <w:tcPr>
            <w:tcW w:w="1096" w:type="pct"/>
            <w:vAlign w:val="center"/>
          </w:tcPr>
          <w:p w14:paraId="1833CAB0" w14:textId="6D48D200" w:rsidR="00187ED3" w:rsidRPr="00783FFE" w:rsidRDefault="00190173"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del Talento Humano</w:t>
            </w:r>
          </w:p>
        </w:tc>
      </w:tr>
      <w:tr w:rsidR="00187ED3" w:rsidRPr="00783FFE" w14:paraId="1D2D778D" w14:textId="7B256D90"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31CC770A" w14:textId="753E4632"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13</w:t>
            </w:r>
          </w:p>
        </w:tc>
        <w:tc>
          <w:tcPr>
            <w:tcW w:w="794" w:type="pct"/>
            <w:vAlign w:val="center"/>
            <w:hideMark/>
          </w:tcPr>
          <w:p w14:paraId="0BFF84AA" w14:textId="766DAE06"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Informe de seguimiento plan </w:t>
            </w:r>
            <w:r w:rsidRPr="00783FFE">
              <w:rPr>
                <w:rFonts w:ascii="Verdana" w:eastAsia="Times New Roman" w:hAnsi="Verdana" w:cs="Times New Roman"/>
                <w:color w:val="000000"/>
                <w:sz w:val="16"/>
                <w:szCs w:val="16"/>
                <w:lang w:eastAsia="es-CO"/>
              </w:rPr>
              <w:lastRenderedPageBreak/>
              <w:t>estratégico</w:t>
            </w:r>
            <w:r>
              <w:rPr>
                <w:rFonts w:ascii="Verdana" w:eastAsia="Times New Roman" w:hAnsi="Verdana" w:cs="Times New Roman"/>
                <w:color w:val="000000"/>
                <w:sz w:val="16"/>
                <w:szCs w:val="16"/>
                <w:lang w:eastAsia="es-CO"/>
              </w:rPr>
              <w:t xml:space="preserve"> de</w:t>
            </w:r>
            <w:r w:rsidRPr="00783FFE">
              <w:rPr>
                <w:rFonts w:ascii="Verdana" w:eastAsia="Times New Roman" w:hAnsi="Verdana" w:cs="Times New Roman"/>
                <w:color w:val="000000"/>
                <w:sz w:val="16"/>
                <w:szCs w:val="16"/>
                <w:lang w:eastAsia="es-CO"/>
              </w:rPr>
              <w:t xml:space="preserve"> talento humano </w:t>
            </w:r>
          </w:p>
        </w:tc>
        <w:tc>
          <w:tcPr>
            <w:tcW w:w="183" w:type="pct"/>
            <w:noWrap/>
            <w:vAlign w:val="center"/>
            <w:hideMark/>
          </w:tcPr>
          <w:p w14:paraId="649132EA"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lastRenderedPageBreak/>
              <w:t>X</w:t>
            </w:r>
          </w:p>
        </w:tc>
        <w:tc>
          <w:tcPr>
            <w:tcW w:w="184" w:type="pct"/>
            <w:noWrap/>
            <w:vAlign w:val="center"/>
            <w:hideMark/>
          </w:tcPr>
          <w:p w14:paraId="315B2DF3"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11FE8F2F"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semestral </w:t>
            </w:r>
          </w:p>
        </w:tc>
        <w:tc>
          <w:tcPr>
            <w:tcW w:w="794" w:type="pct"/>
            <w:vAlign w:val="center"/>
            <w:hideMark/>
          </w:tcPr>
          <w:p w14:paraId="6DC7B19F"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primeros 5 días de cada semestre</w:t>
            </w:r>
          </w:p>
        </w:tc>
        <w:tc>
          <w:tcPr>
            <w:tcW w:w="1096" w:type="pct"/>
            <w:vAlign w:val="center"/>
            <w:hideMark/>
          </w:tcPr>
          <w:p w14:paraId="20F61FC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Ley 2294 de mayo 19 de 2023 </w:t>
            </w:r>
          </w:p>
        </w:tc>
        <w:tc>
          <w:tcPr>
            <w:tcW w:w="1096" w:type="pct"/>
            <w:vAlign w:val="center"/>
          </w:tcPr>
          <w:p w14:paraId="65E92891" w14:textId="1DAD353A" w:rsidR="00187ED3" w:rsidRPr="00783FFE" w:rsidRDefault="00190173"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del Talento Humano</w:t>
            </w:r>
          </w:p>
        </w:tc>
      </w:tr>
      <w:tr w:rsidR="00187ED3" w:rsidRPr="00783FFE" w14:paraId="2E629854" w14:textId="47AFFBB0"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524441AD" w14:textId="27020A99"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14</w:t>
            </w:r>
          </w:p>
        </w:tc>
        <w:tc>
          <w:tcPr>
            <w:tcW w:w="794" w:type="pct"/>
            <w:vAlign w:val="center"/>
            <w:hideMark/>
          </w:tcPr>
          <w:p w14:paraId="1F986CE8"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Informe de seguimiento plan anual de vacantes </w:t>
            </w:r>
          </w:p>
        </w:tc>
        <w:tc>
          <w:tcPr>
            <w:tcW w:w="183" w:type="pct"/>
            <w:noWrap/>
            <w:vAlign w:val="center"/>
            <w:hideMark/>
          </w:tcPr>
          <w:p w14:paraId="3596B8B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7238A29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01C336FB"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semestral </w:t>
            </w:r>
          </w:p>
        </w:tc>
        <w:tc>
          <w:tcPr>
            <w:tcW w:w="794" w:type="pct"/>
            <w:vAlign w:val="center"/>
            <w:hideMark/>
          </w:tcPr>
          <w:p w14:paraId="3920FBD9"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primeros 5 días de cada semestre</w:t>
            </w:r>
          </w:p>
        </w:tc>
        <w:tc>
          <w:tcPr>
            <w:tcW w:w="1096" w:type="pct"/>
            <w:vAlign w:val="center"/>
            <w:hideMark/>
          </w:tcPr>
          <w:p w14:paraId="416A844F"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Ley 909-2004, Ley 091-2007</w:t>
            </w:r>
          </w:p>
        </w:tc>
        <w:tc>
          <w:tcPr>
            <w:tcW w:w="1096" w:type="pct"/>
            <w:vAlign w:val="center"/>
          </w:tcPr>
          <w:p w14:paraId="45575D50" w14:textId="18DFA2DA" w:rsidR="00187ED3" w:rsidRPr="00783FFE" w:rsidRDefault="00190173"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del Talento Humano</w:t>
            </w:r>
          </w:p>
        </w:tc>
      </w:tr>
      <w:tr w:rsidR="00187ED3" w:rsidRPr="00783FFE" w14:paraId="3BBC5E3E" w14:textId="3226D077" w:rsidTr="00B42431">
        <w:trPr>
          <w:trHeight w:val="482"/>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177A88E3" w14:textId="5CA83CAB"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15</w:t>
            </w:r>
          </w:p>
        </w:tc>
        <w:tc>
          <w:tcPr>
            <w:tcW w:w="794" w:type="pct"/>
            <w:vAlign w:val="center"/>
            <w:hideMark/>
          </w:tcPr>
          <w:p w14:paraId="52E2330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Informe de seguimiento de la apropiación de la política de </w:t>
            </w:r>
            <w:r w:rsidRPr="00575180">
              <w:rPr>
                <w:rFonts w:ascii="Verdana" w:eastAsia="Times New Roman" w:hAnsi="Verdana" w:cs="Times New Roman"/>
                <w:sz w:val="16"/>
                <w:szCs w:val="16"/>
                <w:lang w:eastAsia="es-CO"/>
              </w:rPr>
              <w:t xml:space="preserve">integridad y la gestión de conflicto de intereses </w:t>
            </w:r>
          </w:p>
        </w:tc>
        <w:tc>
          <w:tcPr>
            <w:tcW w:w="183" w:type="pct"/>
            <w:noWrap/>
            <w:vAlign w:val="center"/>
            <w:hideMark/>
          </w:tcPr>
          <w:p w14:paraId="4ACD313F"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3CE70837"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0633070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semestral </w:t>
            </w:r>
          </w:p>
        </w:tc>
        <w:tc>
          <w:tcPr>
            <w:tcW w:w="794" w:type="pct"/>
            <w:vAlign w:val="center"/>
            <w:hideMark/>
          </w:tcPr>
          <w:p w14:paraId="6EA0E08B"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primeros 5 días de cada semestre</w:t>
            </w:r>
          </w:p>
        </w:tc>
        <w:tc>
          <w:tcPr>
            <w:tcW w:w="1096" w:type="pct"/>
            <w:vAlign w:val="center"/>
            <w:hideMark/>
          </w:tcPr>
          <w:p w14:paraId="2CD32843"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Ley 2013 de 2019 </w:t>
            </w:r>
          </w:p>
        </w:tc>
        <w:tc>
          <w:tcPr>
            <w:tcW w:w="1096" w:type="pct"/>
            <w:vAlign w:val="center"/>
          </w:tcPr>
          <w:p w14:paraId="161832C9" w14:textId="56774230" w:rsidR="00187ED3" w:rsidRPr="00783FFE" w:rsidRDefault="00190173"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del Talento Humano</w:t>
            </w:r>
          </w:p>
        </w:tc>
      </w:tr>
      <w:tr w:rsidR="00187ED3" w:rsidRPr="00783FFE" w14:paraId="7550A6F4" w14:textId="6CDF25B2"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44784A70" w14:textId="4E9F59D4"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20</w:t>
            </w:r>
          </w:p>
        </w:tc>
        <w:tc>
          <w:tcPr>
            <w:tcW w:w="794" w:type="pct"/>
            <w:vAlign w:val="center"/>
            <w:hideMark/>
          </w:tcPr>
          <w:p w14:paraId="55CC835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 de seguimiento a las actividades de preparación para el retiro de los servidores públicos</w:t>
            </w:r>
          </w:p>
        </w:tc>
        <w:tc>
          <w:tcPr>
            <w:tcW w:w="183" w:type="pct"/>
            <w:noWrap/>
            <w:vAlign w:val="center"/>
            <w:hideMark/>
          </w:tcPr>
          <w:p w14:paraId="21D702C9"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5092A79E"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253546FF"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semestral </w:t>
            </w:r>
          </w:p>
        </w:tc>
        <w:tc>
          <w:tcPr>
            <w:tcW w:w="794" w:type="pct"/>
            <w:vAlign w:val="center"/>
            <w:hideMark/>
          </w:tcPr>
          <w:p w14:paraId="07F15C03"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primeros 5 días de cada semestre</w:t>
            </w:r>
          </w:p>
        </w:tc>
        <w:tc>
          <w:tcPr>
            <w:tcW w:w="1096" w:type="pct"/>
            <w:vAlign w:val="center"/>
            <w:hideMark/>
          </w:tcPr>
          <w:p w14:paraId="51639B7B"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Decreto Ley 1567 de 1998, Art. 19, Art.20, Art. 21 Ley 2294 de mayo 19 de 2023 </w:t>
            </w:r>
          </w:p>
        </w:tc>
        <w:tc>
          <w:tcPr>
            <w:tcW w:w="1096" w:type="pct"/>
            <w:vAlign w:val="center"/>
          </w:tcPr>
          <w:p w14:paraId="47B611E1" w14:textId="3832FFBC" w:rsidR="00187ED3" w:rsidRPr="00783FFE" w:rsidRDefault="00190173"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del Talento Humano</w:t>
            </w:r>
          </w:p>
        </w:tc>
      </w:tr>
      <w:tr w:rsidR="00187ED3" w:rsidRPr="00783FFE" w14:paraId="37ECE9EC" w14:textId="689F8A62"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3221E6B6" w14:textId="5EB4C0BB"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21</w:t>
            </w:r>
          </w:p>
        </w:tc>
        <w:tc>
          <w:tcPr>
            <w:tcW w:w="794" w:type="pct"/>
            <w:vAlign w:val="center"/>
            <w:hideMark/>
          </w:tcPr>
          <w:p w14:paraId="599CA88F"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Informe de seguimiento de la plataforma SIGEP </w:t>
            </w:r>
          </w:p>
        </w:tc>
        <w:tc>
          <w:tcPr>
            <w:tcW w:w="183" w:type="pct"/>
            <w:noWrap/>
            <w:vAlign w:val="center"/>
            <w:hideMark/>
          </w:tcPr>
          <w:p w14:paraId="69FB6AF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6D443B1B"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6D9C7AC9"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semestral </w:t>
            </w:r>
          </w:p>
        </w:tc>
        <w:tc>
          <w:tcPr>
            <w:tcW w:w="794" w:type="pct"/>
            <w:vAlign w:val="center"/>
            <w:hideMark/>
          </w:tcPr>
          <w:p w14:paraId="271F5427"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primeros 5 días de cada semestre</w:t>
            </w:r>
          </w:p>
        </w:tc>
        <w:tc>
          <w:tcPr>
            <w:tcW w:w="1096" w:type="pct"/>
            <w:vAlign w:val="center"/>
            <w:hideMark/>
          </w:tcPr>
          <w:p w14:paraId="77EC1BA1"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Decreto 648 de 2017 Artículo 2.2.5.1.9</w:t>
            </w:r>
          </w:p>
        </w:tc>
        <w:tc>
          <w:tcPr>
            <w:tcW w:w="1096" w:type="pct"/>
            <w:vAlign w:val="center"/>
          </w:tcPr>
          <w:p w14:paraId="4B8CB81A" w14:textId="1789900A" w:rsidR="00187ED3" w:rsidRPr="00783FFE" w:rsidRDefault="00190173"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del Talento Humano</w:t>
            </w:r>
          </w:p>
        </w:tc>
      </w:tr>
      <w:tr w:rsidR="00187ED3" w:rsidRPr="00783FFE" w14:paraId="3445FEA4" w14:textId="7D60CF39"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23CE1FCB" w14:textId="10BF6BBF"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22</w:t>
            </w:r>
          </w:p>
        </w:tc>
        <w:tc>
          <w:tcPr>
            <w:tcW w:w="794" w:type="pct"/>
            <w:vAlign w:val="center"/>
            <w:hideMark/>
          </w:tcPr>
          <w:p w14:paraId="35A6696A"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 Defensa Judicial</w:t>
            </w:r>
          </w:p>
        </w:tc>
        <w:tc>
          <w:tcPr>
            <w:tcW w:w="183" w:type="pct"/>
            <w:noWrap/>
            <w:vAlign w:val="center"/>
            <w:hideMark/>
          </w:tcPr>
          <w:p w14:paraId="4C26E9F7"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783FFE">
              <w:rPr>
                <w:rFonts w:ascii="Verdana" w:eastAsia="Times New Roman" w:hAnsi="Verdana" w:cs="Calibri"/>
                <w:color w:val="000000"/>
                <w:sz w:val="16"/>
                <w:szCs w:val="16"/>
                <w:lang w:eastAsia="es-CO"/>
              </w:rPr>
              <w:t> </w:t>
            </w:r>
          </w:p>
        </w:tc>
        <w:tc>
          <w:tcPr>
            <w:tcW w:w="184" w:type="pct"/>
            <w:noWrap/>
            <w:vAlign w:val="center"/>
            <w:hideMark/>
          </w:tcPr>
          <w:p w14:paraId="0BEA7623"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610" w:type="pct"/>
            <w:noWrap/>
            <w:vAlign w:val="center"/>
            <w:hideMark/>
          </w:tcPr>
          <w:p w14:paraId="3CC2C22E"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Semestral </w:t>
            </w:r>
          </w:p>
        </w:tc>
        <w:tc>
          <w:tcPr>
            <w:tcW w:w="794" w:type="pct"/>
            <w:vAlign w:val="center"/>
            <w:hideMark/>
          </w:tcPr>
          <w:p w14:paraId="16A031A9"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 presenta los primeros 5 días del mes siguiente </w:t>
            </w:r>
          </w:p>
        </w:tc>
        <w:tc>
          <w:tcPr>
            <w:tcW w:w="1096" w:type="pct"/>
            <w:vAlign w:val="center"/>
            <w:hideMark/>
          </w:tcPr>
          <w:p w14:paraId="1A9DD6C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Plan de Acción Comité de Conciliación</w:t>
            </w:r>
          </w:p>
        </w:tc>
        <w:tc>
          <w:tcPr>
            <w:tcW w:w="1096" w:type="pct"/>
            <w:vAlign w:val="center"/>
          </w:tcPr>
          <w:p w14:paraId="05FAAA22" w14:textId="3FEB7D0C" w:rsidR="00187ED3" w:rsidRPr="00783FFE" w:rsidRDefault="00190173"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Jurídica</w:t>
            </w:r>
          </w:p>
        </w:tc>
      </w:tr>
      <w:tr w:rsidR="00187ED3" w:rsidRPr="00783FFE" w14:paraId="763BB660" w14:textId="530FADA9" w:rsidTr="00B42431">
        <w:trPr>
          <w:trHeight w:val="102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40CB2DB2" w14:textId="6861C00F"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23</w:t>
            </w:r>
          </w:p>
        </w:tc>
        <w:tc>
          <w:tcPr>
            <w:tcW w:w="794" w:type="pct"/>
            <w:vAlign w:val="center"/>
            <w:hideMark/>
          </w:tcPr>
          <w:p w14:paraId="38323DC1"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575180">
              <w:rPr>
                <w:rFonts w:ascii="Verdana" w:eastAsia="Times New Roman" w:hAnsi="Verdana" w:cs="Times New Roman"/>
                <w:color w:val="000000"/>
                <w:sz w:val="16"/>
                <w:szCs w:val="16"/>
                <w:lang w:eastAsia="es-CO"/>
              </w:rPr>
              <w:t xml:space="preserve">Informe Obras Inconclusas </w:t>
            </w:r>
          </w:p>
          <w:p w14:paraId="4DA4DFE1" w14:textId="77DE723F"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p>
        </w:tc>
        <w:tc>
          <w:tcPr>
            <w:tcW w:w="183" w:type="pct"/>
            <w:noWrap/>
            <w:vAlign w:val="center"/>
            <w:hideMark/>
          </w:tcPr>
          <w:p w14:paraId="492D88E3"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575180">
              <w:rPr>
                <w:rFonts w:ascii="Verdana" w:eastAsia="Times New Roman" w:hAnsi="Verdana" w:cs="Calibri"/>
                <w:color w:val="000000"/>
                <w:sz w:val="16"/>
                <w:szCs w:val="16"/>
                <w:lang w:eastAsia="es-CO"/>
              </w:rPr>
              <w:t> </w:t>
            </w:r>
          </w:p>
        </w:tc>
        <w:tc>
          <w:tcPr>
            <w:tcW w:w="184" w:type="pct"/>
            <w:noWrap/>
            <w:vAlign w:val="center"/>
            <w:hideMark/>
          </w:tcPr>
          <w:p w14:paraId="72E9579C"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575180">
              <w:rPr>
                <w:rFonts w:ascii="Verdana" w:eastAsia="Times New Roman" w:hAnsi="Verdana" w:cs="Times New Roman"/>
                <w:b/>
                <w:bCs/>
                <w:color w:val="000000"/>
                <w:sz w:val="16"/>
                <w:szCs w:val="16"/>
                <w:lang w:eastAsia="es-CO"/>
              </w:rPr>
              <w:t>X</w:t>
            </w:r>
          </w:p>
        </w:tc>
        <w:tc>
          <w:tcPr>
            <w:tcW w:w="610" w:type="pct"/>
            <w:noWrap/>
            <w:vAlign w:val="center"/>
            <w:hideMark/>
          </w:tcPr>
          <w:p w14:paraId="7CD2F221"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575180">
              <w:rPr>
                <w:rFonts w:ascii="Verdana" w:eastAsia="Times New Roman" w:hAnsi="Verdana" w:cs="Times New Roman"/>
                <w:color w:val="000000"/>
                <w:sz w:val="16"/>
                <w:szCs w:val="16"/>
                <w:lang w:eastAsia="es-CO"/>
              </w:rPr>
              <w:t>Mensual</w:t>
            </w:r>
          </w:p>
        </w:tc>
        <w:tc>
          <w:tcPr>
            <w:tcW w:w="794" w:type="pct"/>
            <w:vAlign w:val="center"/>
            <w:hideMark/>
          </w:tcPr>
          <w:p w14:paraId="439FE2EF"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575180">
              <w:rPr>
                <w:rFonts w:ascii="Verdana" w:eastAsia="Times New Roman" w:hAnsi="Verdana" w:cs="Times New Roman"/>
                <w:color w:val="000000"/>
                <w:sz w:val="16"/>
                <w:szCs w:val="16"/>
                <w:lang w:eastAsia="es-CO"/>
              </w:rPr>
              <w:t xml:space="preserve">Se presenta los primeros 5 días del mes siguiente </w:t>
            </w:r>
          </w:p>
        </w:tc>
        <w:tc>
          <w:tcPr>
            <w:tcW w:w="1096" w:type="pct"/>
            <w:vAlign w:val="center"/>
            <w:hideMark/>
          </w:tcPr>
          <w:p w14:paraId="67D1C9E8"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575180">
              <w:rPr>
                <w:rFonts w:ascii="Verdana" w:eastAsia="Times New Roman" w:hAnsi="Verdana" w:cs="Times New Roman"/>
                <w:color w:val="000000"/>
                <w:sz w:val="16"/>
                <w:szCs w:val="16"/>
                <w:lang w:eastAsia="es-CO"/>
              </w:rPr>
              <w:t>Ley 2020 de 2020 y Resolución Reglamentaria Orgánica Reg-Org-0066 del 2 de abril de 2024 - CGR</w:t>
            </w:r>
          </w:p>
        </w:tc>
        <w:tc>
          <w:tcPr>
            <w:tcW w:w="1096" w:type="pct"/>
            <w:vAlign w:val="center"/>
          </w:tcPr>
          <w:p w14:paraId="1B860F74" w14:textId="7BDF3A15" w:rsidR="00187ED3" w:rsidRPr="00575180" w:rsidRDefault="00935F58"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Jurídica</w:t>
            </w:r>
          </w:p>
        </w:tc>
      </w:tr>
      <w:tr w:rsidR="00187ED3" w:rsidRPr="00783FFE" w14:paraId="5151982B" w14:textId="1DC8C3B7"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6BD06CB2" w14:textId="100B580E"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24</w:t>
            </w:r>
          </w:p>
        </w:tc>
        <w:tc>
          <w:tcPr>
            <w:tcW w:w="794" w:type="pct"/>
            <w:vAlign w:val="center"/>
            <w:hideMark/>
          </w:tcPr>
          <w:p w14:paraId="35E6D131"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575180">
              <w:rPr>
                <w:rFonts w:ascii="Verdana" w:eastAsia="Times New Roman" w:hAnsi="Verdana" w:cs="Times New Roman"/>
                <w:color w:val="000000"/>
                <w:sz w:val="16"/>
                <w:szCs w:val="16"/>
                <w:lang w:eastAsia="es-CO"/>
              </w:rPr>
              <w:t>Informe Delitos Contra la Administración Pública</w:t>
            </w:r>
          </w:p>
        </w:tc>
        <w:tc>
          <w:tcPr>
            <w:tcW w:w="183" w:type="pct"/>
            <w:noWrap/>
            <w:vAlign w:val="center"/>
            <w:hideMark/>
          </w:tcPr>
          <w:p w14:paraId="72F40742"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575180">
              <w:rPr>
                <w:rFonts w:ascii="Verdana" w:eastAsia="Times New Roman" w:hAnsi="Verdana" w:cs="Calibri"/>
                <w:color w:val="000000"/>
                <w:sz w:val="16"/>
                <w:szCs w:val="16"/>
                <w:lang w:eastAsia="es-CO"/>
              </w:rPr>
              <w:t> </w:t>
            </w:r>
          </w:p>
        </w:tc>
        <w:tc>
          <w:tcPr>
            <w:tcW w:w="184" w:type="pct"/>
            <w:noWrap/>
            <w:vAlign w:val="center"/>
            <w:hideMark/>
          </w:tcPr>
          <w:p w14:paraId="16C7739A"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575180">
              <w:rPr>
                <w:rFonts w:ascii="Verdana" w:eastAsia="Times New Roman" w:hAnsi="Verdana" w:cs="Times New Roman"/>
                <w:b/>
                <w:bCs/>
                <w:color w:val="000000"/>
                <w:sz w:val="16"/>
                <w:szCs w:val="16"/>
                <w:lang w:eastAsia="es-CO"/>
              </w:rPr>
              <w:t>X</w:t>
            </w:r>
          </w:p>
        </w:tc>
        <w:tc>
          <w:tcPr>
            <w:tcW w:w="610" w:type="pct"/>
            <w:noWrap/>
            <w:vAlign w:val="center"/>
            <w:hideMark/>
          </w:tcPr>
          <w:p w14:paraId="7CAAA1E6"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575180">
              <w:rPr>
                <w:rFonts w:ascii="Verdana" w:eastAsia="Times New Roman" w:hAnsi="Verdana" w:cs="Times New Roman"/>
                <w:color w:val="000000"/>
                <w:sz w:val="16"/>
                <w:szCs w:val="16"/>
                <w:lang w:eastAsia="es-CO"/>
              </w:rPr>
              <w:t xml:space="preserve">Semestral </w:t>
            </w:r>
          </w:p>
        </w:tc>
        <w:tc>
          <w:tcPr>
            <w:tcW w:w="794" w:type="pct"/>
            <w:vAlign w:val="center"/>
            <w:hideMark/>
          </w:tcPr>
          <w:p w14:paraId="3911F548"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575180">
              <w:rPr>
                <w:rFonts w:ascii="Verdana" w:eastAsia="Times New Roman" w:hAnsi="Verdana" w:cs="Times New Roman"/>
                <w:color w:val="000000"/>
                <w:sz w:val="16"/>
                <w:szCs w:val="16"/>
                <w:lang w:eastAsia="es-CO"/>
              </w:rPr>
              <w:t xml:space="preserve">Se presenta los primeros 5 días del mes siguiente </w:t>
            </w:r>
          </w:p>
        </w:tc>
        <w:tc>
          <w:tcPr>
            <w:tcW w:w="1096" w:type="pct"/>
            <w:vAlign w:val="center"/>
            <w:hideMark/>
          </w:tcPr>
          <w:p w14:paraId="00FBA766"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575180">
              <w:rPr>
                <w:rFonts w:ascii="Verdana" w:eastAsia="Times New Roman" w:hAnsi="Verdana" w:cs="Times New Roman"/>
                <w:color w:val="000000"/>
                <w:sz w:val="16"/>
                <w:szCs w:val="16"/>
                <w:lang w:eastAsia="es-CO"/>
              </w:rPr>
              <w:t>Resolución Reglamentaria Orgánica Reg-Org-0066 del 2 de abril de 2024 - CGR</w:t>
            </w:r>
          </w:p>
        </w:tc>
        <w:tc>
          <w:tcPr>
            <w:tcW w:w="1096" w:type="pct"/>
            <w:vAlign w:val="center"/>
          </w:tcPr>
          <w:p w14:paraId="3A090F92" w14:textId="3D5DE2CA" w:rsidR="00187ED3" w:rsidRPr="00575180" w:rsidRDefault="00AF56B7"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17979ED2" w14:textId="7CA6D0ED"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42479897" w14:textId="41B924D9"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25</w:t>
            </w:r>
          </w:p>
        </w:tc>
        <w:tc>
          <w:tcPr>
            <w:tcW w:w="794" w:type="pct"/>
            <w:vAlign w:val="center"/>
            <w:hideMark/>
          </w:tcPr>
          <w:p w14:paraId="4FB5BE88"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575180">
              <w:rPr>
                <w:rFonts w:ascii="Verdana" w:eastAsia="Times New Roman" w:hAnsi="Verdana" w:cs="Times New Roman"/>
                <w:color w:val="000000"/>
                <w:sz w:val="16"/>
                <w:szCs w:val="16"/>
                <w:lang w:eastAsia="es-CO"/>
              </w:rPr>
              <w:t>Informe Acciones de Repetición</w:t>
            </w:r>
          </w:p>
        </w:tc>
        <w:tc>
          <w:tcPr>
            <w:tcW w:w="183" w:type="pct"/>
            <w:noWrap/>
            <w:vAlign w:val="center"/>
            <w:hideMark/>
          </w:tcPr>
          <w:p w14:paraId="0A5B53E8"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575180">
              <w:rPr>
                <w:rFonts w:ascii="Verdana" w:eastAsia="Times New Roman" w:hAnsi="Verdana" w:cs="Calibri"/>
                <w:color w:val="000000"/>
                <w:sz w:val="16"/>
                <w:szCs w:val="16"/>
                <w:lang w:eastAsia="es-CO"/>
              </w:rPr>
              <w:t> </w:t>
            </w:r>
          </w:p>
        </w:tc>
        <w:tc>
          <w:tcPr>
            <w:tcW w:w="184" w:type="pct"/>
            <w:noWrap/>
            <w:vAlign w:val="center"/>
            <w:hideMark/>
          </w:tcPr>
          <w:p w14:paraId="6CAE9F5B"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575180">
              <w:rPr>
                <w:rFonts w:ascii="Verdana" w:eastAsia="Times New Roman" w:hAnsi="Verdana" w:cs="Times New Roman"/>
                <w:b/>
                <w:bCs/>
                <w:color w:val="000000"/>
                <w:sz w:val="16"/>
                <w:szCs w:val="16"/>
                <w:lang w:eastAsia="es-CO"/>
              </w:rPr>
              <w:t>X</w:t>
            </w:r>
          </w:p>
        </w:tc>
        <w:tc>
          <w:tcPr>
            <w:tcW w:w="610" w:type="pct"/>
            <w:noWrap/>
            <w:vAlign w:val="center"/>
            <w:hideMark/>
          </w:tcPr>
          <w:p w14:paraId="0224491E"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575180">
              <w:rPr>
                <w:rFonts w:ascii="Verdana" w:eastAsia="Times New Roman" w:hAnsi="Verdana" w:cs="Times New Roman"/>
                <w:color w:val="000000"/>
                <w:sz w:val="16"/>
                <w:szCs w:val="16"/>
                <w:lang w:eastAsia="es-CO"/>
              </w:rPr>
              <w:t xml:space="preserve">Semestral </w:t>
            </w:r>
          </w:p>
        </w:tc>
        <w:tc>
          <w:tcPr>
            <w:tcW w:w="794" w:type="pct"/>
            <w:vAlign w:val="center"/>
            <w:hideMark/>
          </w:tcPr>
          <w:p w14:paraId="4515BC78"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575180">
              <w:rPr>
                <w:rFonts w:ascii="Verdana" w:eastAsia="Times New Roman" w:hAnsi="Verdana" w:cs="Times New Roman"/>
                <w:color w:val="000000"/>
                <w:sz w:val="16"/>
                <w:szCs w:val="16"/>
                <w:lang w:eastAsia="es-CO"/>
              </w:rPr>
              <w:t xml:space="preserve">Se presenta los primeros 5 días del mes siguiente </w:t>
            </w:r>
          </w:p>
        </w:tc>
        <w:tc>
          <w:tcPr>
            <w:tcW w:w="1096" w:type="pct"/>
            <w:vAlign w:val="center"/>
            <w:hideMark/>
          </w:tcPr>
          <w:p w14:paraId="6DEC26C1" w14:textId="77777777" w:rsidR="00187ED3" w:rsidRPr="0057518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575180">
              <w:rPr>
                <w:rFonts w:ascii="Verdana" w:eastAsia="Times New Roman" w:hAnsi="Verdana" w:cs="Times New Roman"/>
                <w:color w:val="000000"/>
                <w:sz w:val="16"/>
                <w:szCs w:val="16"/>
                <w:lang w:eastAsia="es-CO"/>
              </w:rPr>
              <w:t>Resolución Reglamentaria Orgánica Reg-Org-0066 del 2 de abril de 2024 - CGR</w:t>
            </w:r>
          </w:p>
        </w:tc>
        <w:tc>
          <w:tcPr>
            <w:tcW w:w="1096" w:type="pct"/>
            <w:vAlign w:val="center"/>
          </w:tcPr>
          <w:p w14:paraId="26AA1161" w14:textId="5B41C35F" w:rsidR="00187ED3" w:rsidRPr="00575180" w:rsidRDefault="002147CD"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Jurídica</w:t>
            </w:r>
          </w:p>
        </w:tc>
      </w:tr>
      <w:tr w:rsidR="00187ED3" w:rsidRPr="00783FFE" w14:paraId="5AEAA87F" w14:textId="4E329132" w:rsidTr="00B42431">
        <w:trPr>
          <w:trHeight w:val="127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2BAD3A42" w14:textId="5C984161"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26</w:t>
            </w:r>
          </w:p>
        </w:tc>
        <w:tc>
          <w:tcPr>
            <w:tcW w:w="794" w:type="pct"/>
            <w:vAlign w:val="center"/>
            <w:hideMark/>
          </w:tcPr>
          <w:p w14:paraId="2FA0B31F" w14:textId="1D1DC209"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Seguimiento y evaluación del cumplimiento a la actividad litigiosa de la entidad - </w:t>
            </w:r>
            <w:r w:rsidR="002147CD" w:rsidRPr="00783FFE">
              <w:rPr>
                <w:rFonts w:ascii="Verdana" w:eastAsia="Times New Roman" w:hAnsi="Verdana" w:cs="Times New Roman"/>
                <w:color w:val="000000"/>
                <w:sz w:val="16"/>
                <w:szCs w:val="16"/>
                <w:lang w:eastAsia="es-CO"/>
              </w:rPr>
              <w:t xml:space="preserve">EKOGUI </w:t>
            </w:r>
            <w:r w:rsidRPr="00783FFE">
              <w:rPr>
                <w:rFonts w:ascii="Verdana" w:eastAsia="Times New Roman" w:hAnsi="Verdana" w:cs="Times New Roman"/>
                <w:color w:val="000000"/>
                <w:sz w:val="16"/>
                <w:szCs w:val="16"/>
                <w:lang w:eastAsia="es-CO"/>
              </w:rPr>
              <w:t>(Agencia Nacional de Defensa Jurídica del Estado)</w:t>
            </w:r>
          </w:p>
        </w:tc>
        <w:tc>
          <w:tcPr>
            <w:tcW w:w="183" w:type="pct"/>
            <w:noWrap/>
            <w:vAlign w:val="center"/>
            <w:hideMark/>
          </w:tcPr>
          <w:p w14:paraId="43046821"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783FFE">
              <w:rPr>
                <w:rFonts w:ascii="Verdana" w:eastAsia="Times New Roman" w:hAnsi="Verdana" w:cs="Calibri"/>
                <w:color w:val="000000"/>
                <w:sz w:val="16"/>
                <w:szCs w:val="16"/>
                <w:lang w:eastAsia="es-CO"/>
              </w:rPr>
              <w:t> </w:t>
            </w:r>
          </w:p>
        </w:tc>
        <w:tc>
          <w:tcPr>
            <w:tcW w:w="184" w:type="pct"/>
            <w:noWrap/>
            <w:vAlign w:val="center"/>
            <w:hideMark/>
          </w:tcPr>
          <w:p w14:paraId="1B1B98DA"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610" w:type="pct"/>
            <w:noWrap/>
            <w:vAlign w:val="center"/>
            <w:hideMark/>
          </w:tcPr>
          <w:p w14:paraId="0CC39507" w14:textId="5943EFA0"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Semestral </w:t>
            </w:r>
          </w:p>
        </w:tc>
        <w:tc>
          <w:tcPr>
            <w:tcW w:w="794" w:type="pct"/>
            <w:vAlign w:val="center"/>
            <w:hideMark/>
          </w:tcPr>
          <w:p w14:paraId="4638D900"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Depende de las fechas indicadas por la ANDJE</w:t>
            </w:r>
          </w:p>
        </w:tc>
        <w:tc>
          <w:tcPr>
            <w:tcW w:w="1096" w:type="pct"/>
            <w:vAlign w:val="center"/>
            <w:hideMark/>
          </w:tcPr>
          <w:p w14:paraId="0DE9BC5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Decreto 1069 de 2015, Circular externa 05 del 27 de julio de 2020, Instructivo del Sistema Perfil jefe de Control Interno UV 8.0</w:t>
            </w:r>
          </w:p>
        </w:tc>
        <w:tc>
          <w:tcPr>
            <w:tcW w:w="1096" w:type="pct"/>
            <w:vAlign w:val="center"/>
          </w:tcPr>
          <w:p w14:paraId="04F90D2D" w14:textId="04F10242" w:rsidR="00187ED3" w:rsidRPr="00783FFE" w:rsidRDefault="002147CD"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Jurídica</w:t>
            </w:r>
          </w:p>
        </w:tc>
      </w:tr>
      <w:tr w:rsidR="00187ED3" w:rsidRPr="00783FFE" w14:paraId="7311213A" w14:textId="0E4442B9" w:rsidTr="00B42431">
        <w:trPr>
          <w:trHeight w:val="93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774F0300" w14:textId="2136BA2E"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27</w:t>
            </w:r>
          </w:p>
        </w:tc>
        <w:tc>
          <w:tcPr>
            <w:tcW w:w="794" w:type="pct"/>
            <w:vAlign w:val="center"/>
            <w:hideMark/>
          </w:tcPr>
          <w:p w14:paraId="2D33024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 de evaluación independiente del estado del Sistema de Control Interno.</w:t>
            </w:r>
          </w:p>
        </w:tc>
        <w:tc>
          <w:tcPr>
            <w:tcW w:w="183" w:type="pct"/>
            <w:noWrap/>
            <w:vAlign w:val="center"/>
            <w:hideMark/>
          </w:tcPr>
          <w:p w14:paraId="18EBFBA6"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3021C135"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19FDE70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Semestral </w:t>
            </w:r>
          </w:p>
        </w:tc>
        <w:tc>
          <w:tcPr>
            <w:tcW w:w="794" w:type="pct"/>
            <w:vAlign w:val="center"/>
            <w:hideMark/>
          </w:tcPr>
          <w:p w14:paraId="3C95743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Semestre II: 31 de enero, Semestre I: 31 de julio</w:t>
            </w:r>
          </w:p>
        </w:tc>
        <w:tc>
          <w:tcPr>
            <w:tcW w:w="1096" w:type="pct"/>
            <w:vAlign w:val="center"/>
            <w:hideMark/>
          </w:tcPr>
          <w:p w14:paraId="4C97B53F"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Decreto 2106 de 2019</w:t>
            </w:r>
          </w:p>
        </w:tc>
        <w:tc>
          <w:tcPr>
            <w:tcW w:w="1096" w:type="pct"/>
            <w:vAlign w:val="center"/>
          </w:tcPr>
          <w:p w14:paraId="6BC07EBB" w14:textId="48C71DBF" w:rsidR="00187ED3" w:rsidRPr="00783FFE" w:rsidRDefault="005C4595"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4D92FB49" w14:textId="3A1865FA" w:rsidTr="005C4595">
        <w:trPr>
          <w:trHeight w:val="64"/>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2C742805" w14:textId="1B84FFAE"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lastRenderedPageBreak/>
              <w:t>28</w:t>
            </w:r>
          </w:p>
        </w:tc>
        <w:tc>
          <w:tcPr>
            <w:tcW w:w="794" w:type="pct"/>
            <w:vAlign w:val="center"/>
            <w:hideMark/>
          </w:tcPr>
          <w:p w14:paraId="7F30039B"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Informe de Evaluación del Sistema de Control Interno Contable. </w:t>
            </w:r>
          </w:p>
        </w:tc>
        <w:tc>
          <w:tcPr>
            <w:tcW w:w="183" w:type="pct"/>
            <w:noWrap/>
            <w:vAlign w:val="center"/>
            <w:hideMark/>
          </w:tcPr>
          <w:p w14:paraId="70074F8F"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783FFE">
              <w:rPr>
                <w:rFonts w:ascii="Verdana" w:eastAsia="Times New Roman" w:hAnsi="Verdana" w:cs="Calibri"/>
                <w:color w:val="000000"/>
                <w:sz w:val="16"/>
                <w:szCs w:val="16"/>
                <w:lang w:eastAsia="es-CO"/>
              </w:rPr>
              <w:t> </w:t>
            </w:r>
          </w:p>
        </w:tc>
        <w:tc>
          <w:tcPr>
            <w:tcW w:w="184" w:type="pct"/>
            <w:noWrap/>
            <w:vAlign w:val="center"/>
            <w:hideMark/>
          </w:tcPr>
          <w:p w14:paraId="638423B2"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610" w:type="pct"/>
            <w:noWrap/>
            <w:vAlign w:val="center"/>
            <w:hideMark/>
          </w:tcPr>
          <w:p w14:paraId="5F5A628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Un informe al año.</w:t>
            </w:r>
          </w:p>
        </w:tc>
        <w:tc>
          <w:tcPr>
            <w:tcW w:w="794" w:type="pct"/>
            <w:vAlign w:val="center"/>
            <w:hideMark/>
          </w:tcPr>
          <w:p w14:paraId="29824FA6"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 Plazo hasta febrero 28 de la vigencia.</w:t>
            </w:r>
          </w:p>
        </w:tc>
        <w:tc>
          <w:tcPr>
            <w:tcW w:w="1096" w:type="pct"/>
            <w:vAlign w:val="center"/>
            <w:hideMark/>
          </w:tcPr>
          <w:p w14:paraId="07366A26"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(Resolución 248 de 2007, Instructivo 003 de 2014 CGN, Resolución 193 de 2016 y su Procedimiento Anexo)</w:t>
            </w:r>
          </w:p>
        </w:tc>
        <w:tc>
          <w:tcPr>
            <w:tcW w:w="1096" w:type="pct"/>
            <w:vAlign w:val="center"/>
          </w:tcPr>
          <w:p w14:paraId="550D03E8" w14:textId="19CD103D" w:rsidR="00187ED3" w:rsidRPr="00783FFE" w:rsidRDefault="005C4595"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337EA4BB" w14:textId="55F6B20F" w:rsidTr="00B42431">
        <w:trPr>
          <w:trHeight w:val="153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1ABF044D" w14:textId="2B223D84"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29</w:t>
            </w:r>
          </w:p>
        </w:tc>
        <w:tc>
          <w:tcPr>
            <w:tcW w:w="794" w:type="pct"/>
            <w:vAlign w:val="center"/>
            <w:hideMark/>
          </w:tcPr>
          <w:p w14:paraId="2D14BD37"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Informe sobre licenciamiento de Software y Derechos de Autor </w:t>
            </w:r>
          </w:p>
        </w:tc>
        <w:tc>
          <w:tcPr>
            <w:tcW w:w="183" w:type="pct"/>
            <w:noWrap/>
            <w:vAlign w:val="center"/>
            <w:hideMark/>
          </w:tcPr>
          <w:p w14:paraId="0FABA626"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783FFE">
              <w:rPr>
                <w:rFonts w:ascii="Verdana" w:eastAsia="Times New Roman" w:hAnsi="Verdana" w:cs="Calibri"/>
                <w:color w:val="000000"/>
                <w:sz w:val="16"/>
                <w:szCs w:val="16"/>
                <w:lang w:eastAsia="es-CO"/>
              </w:rPr>
              <w:t> </w:t>
            </w:r>
          </w:p>
        </w:tc>
        <w:tc>
          <w:tcPr>
            <w:tcW w:w="184" w:type="pct"/>
            <w:noWrap/>
            <w:vAlign w:val="center"/>
            <w:hideMark/>
          </w:tcPr>
          <w:p w14:paraId="4711B800"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610" w:type="pct"/>
            <w:noWrap/>
            <w:vAlign w:val="center"/>
            <w:hideMark/>
          </w:tcPr>
          <w:p w14:paraId="0DCCBAAF"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Un informe al año.</w:t>
            </w:r>
          </w:p>
        </w:tc>
        <w:tc>
          <w:tcPr>
            <w:tcW w:w="794" w:type="pct"/>
            <w:vAlign w:val="center"/>
            <w:hideMark/>
          </w:tcPr>
          <w:p w14:paraId="02228785"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Plazo: Tercer viernes del mes de marzo</w:t>
            </w:r>
          </w:p>
        </w:tc>
        <w:tc>
          <w:tcPr>
            <w:tcW w:w="1096" w:type="pct"/>
            <w:vAlign w:val="center"/>
            <w:hideMark/>
          </w:tcPr>
          <w:p w14:paraId="01B5B8C9"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(Circular No. 017 del 1 de junio de 2011, Directivas Presidenciales 01 de 1999 y 02 de 2002, Circular No. 04 del 22 de diciembre de 2006 y Circular 17 de 2011)</w:t>
            </w:r>
          </w:p>
        </w:tc>
        <w:tc>
          <w:tcPr>
            <w:tcW w:w="1096" w:type="pct"/>
            <w:vAlign w:val="center"/>
          </w:tcPr>
          <w:p w14:paraId="7419C59C" w14:textId="04DC276D" w:rsidR="00187ED3" w:rsidRPr="00783FFE" w:rsidRDefault="005C4595"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Sistemas e Información</w:t>
            </w:r>
          </w:p>
        </w:tc>
      </w:tr>
      <w:tr w:rsidR="00187ED3" w:rsidRPr="00783FFE" w14:paraId="73095670" w14:textId="55D79DE8" w:rsidTr="00B42431">
        <w:trPr>
          <w:trHeight w:val="1020"/>
        </w:trPr>
        <w:tc>
          <w:tcPr>
            <w:cnfStyle w:val="001000000000" w:firstRow="0" w:lastRow="0" w:firstColumn="1" w:lastColumn="0" w:oddVBand="0" w:evenVBand="0" w:oddHBand="0" w:evenHBand="0" w:firstRowFirstColumn="0" w:firstRowLastColumn="0" w:lastRowFirstColumn="0" w:lastRowLastColumn="0"/>
            <w:tcW w:w="243" w:type="pct"/>
            <w:noWrap/>
            <w:vAlign w:val="center"/>
            <w:hideMark/>
          </w:tcPr>
          <w:p w14:paraId="1C825CC4" w14:textId="716FD21C"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30</w:t>
            </w:r>
          </w:p>
        </w:tc>
        <w:tc>
          <w:tcPr>
            <w:tcW w:w="794" w:type="pct"/>
            <w:vAlign w:val="center"/>
            <w:hideMark/>
          </w:tcPr>
          <w:p w14:paraId="502D9E4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Seguimientos al PTEP (OCI)</w:t>
            </w:r>
          </w:p>
        </w:tc>
        <w:tc>
          <w:tcPr>
            <w:tcW w:w="183" w:type="pct"/>
            <w:noWrap/>
            <w:vAlign w:val="center"/>
            <w:hideMark/>
          </w:tcPr>
          <w:p w14:paraId="011EB450"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11F8075B"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733EDA90"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Cuatrimestral </w:t>
            </w:r>
          </w:p>
        </w:tc>
        <w:tc>
          <w:tcPr>
            <w:tcW w:w="794" w:type="pct"/>
            <w:vAlign w:val="center"/>
            <w:hideMark/>
          </w:tcPr>
          <w:p w14:paraId="4D53CDF8"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Primeros diez (10) días de los meses de enero, mayo y septiembre.</w:t>
            </w:r>
          </w:p>
        </w:tc>
        <w:tc>
          <w:tcPr>
            <w:tcW w:w="1096" w:type="pct"/>
            <w:vAlign w:val="center"/>
            <w:hideMark/>
          </w:tcPr>
          <w:p w14:paraId="23118ADF" w14:textId="5FBD93B5"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Decreto 2641 del 17 de diciembre de 2012 - Decreto 124 de 2016 / Guía elaboración del plan, página 13</w:t>
            </w:r>
          </w:p>
        </w:tc>
        <w:tc>
          <w:tcPr>
            <w:tcW w:w="1096" w:type="pct"/>
            <w:vAlign w:val="center"/>
          </w:tcPr>
          <w:p w14:paraId="4BD19E34" w14:textId="0CE14277" w:rsidR="00187ED3" w:rsidRPr="00783FFE" w:rsidRDefault="005C4595"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01228E1C" w14:textId="45E96F14"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hideMark/>
          </w:tcPr>
          <w:p w14:paraId="48460730" w14:textId="3F455E1B"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31</w:t>
            </w:r>
          </w:p>
        </w:tc>
        <w:tc>
          <w:tcPr>
            <w:tcW w:w="794" w:type="pct"/>
            <w:vAlign w:val="center"/>
            <w:hideMark/>
          </w:tcPr>
          <w:p w14:paraId="418EAA0F"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 Semestral de Seguimiento a la atención de PQRS</w:t>
            </w:r>
          </w:p>
        </w:tc>
        <w:tc>
          <w:tcPr>
            <w:tcW w:w="183" w:type="pct"/>
            <w:noWrap/>
            <w:vAlign w:val="center"/>
            <w:hideMark/>
          </w:tcPr>
          <w:p w14:paraId="191ED153"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4E5128C1"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1A955885"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Semestral </w:t>
            </w:r>
          </w:p>
        </w:tc>
        <w:tc>
          <w:tcPr>
            <w:tcW w:w="794" w:type="pct"/>
            <w:vAlign w:val="center"/>
            <w:hideMark/>
          </w:tcPr>
          <w:p w14:paraId="6E71A913"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los 5 primeros días después del semestre </w:t>
            </w:r>
          </w:p>
        </w:tc>
        <w:tc>
          <w:tcPr>
            <w:tcW w:w="1096" w:type="pct"/>
            <w:vAlign w:val="center"/>
            <w:hideMark/>
          </w:tcPr>
          <w:p w14:paraId="1970380A" w14:textId="493C11F5"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Artículo 76 de la Ley 1474 de 2011</w:t>
            </w:r>
          </w:p>
        </w:tc>
        <w:tc>
          <w:tcPr>
            <w:tcW w:w="1096" w:type="pct"/>
            <w:vAlign w:val="center"/>
          </w:tcPr>
          <w:p w14:paraId="27571B19" w14:textId="38BF75BF" w:rsidR="00187ED3" w:rsidRPr="00783FFE" w:rsidRDefault="005C4595"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0CB1F8D2" w14:textId="562857F8" w:rsidTr="00B42431">
        <w:trPr>
          <w:trHeight w:val="102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0CDEEAA0" w14:textId="26B47C71"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3</w:t>
            </w:r>
            <w:r w:rsidR="000F78DD">
              <w:rPr>
                <w:rFonts w:ascii="Verdana" w:eastAsia="Times New Roman" w:hAnsi="Verdana" w:cs="Times New Roman"/>
                <w:color w:val="000000"/>
                <w:sz w:val="16"/>
                <w:szCs w:val="16"/>
                <w:lang w:eastAsia="es-CO"/>
              </w:rPr>
              <w:t>2</w:t>
            </w:r>
          </w:p>
        </w:tc>
        <w:tc>
          <w:tcPr>
            <w:tcW w:w="794" w:type="pct"/>
            <w:vAlign w:val="center"/>
            <w:hideMark/>
          </w:tcPr>
          <w:p w14:paraId="5EDBA52F"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Informe de seguimiento al Plan de Mejoramiento Archivístico </w:t>
            </w:r>
          </w:p>
        </w:tc>
        <w:tc>
          <w:tcPr>
            <w:tcW w:w="183" w:type="pct"/>
            <w:noWrap/>
            <w:vAlign w:val="center"/>
            <w:hideMark/>
          </w:tcPr>
          <w:p w14:paraId="2B5CEA98"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783FFE">
              <w:rPr>
                <w:rFonts w:ascii="Verdana" w:eastAsia="Times New Roman" w:hAnsi="Verdana" w:cs="Calibri"/>
                <w:color w:val="000000"/>
                <w:sz w:val="16"/>
                <w:szCs w:val="16"/>
                <w:lang w:eastAsia="es-CO"/>
              </w:rPr>
              <w:t> </w:t>
            </w:r>
          </w:p>
        </w:tc>
        <w:tc>
          <w:tcPr>
            <w:tcW w:w="184" w:type="pct"/>
            <w:noWrap/>
            <w:vAlign w:val="center"/>
            <w:hideMark/>
          </w:tcPr>
          <w:p w14:paraId="26A09FFD"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610" w:type="pct"/>
            <w:noWrap/>
            <w:vAlign w:val="center"/>
            <w:hideMark/>
          </w:tcPr>
          <w:p w14:paraId="7B266D6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Semestral </w:t>
            </w:r>
          </w:p>
        </w:tc>
        <w:tc>
          <w:tcPr>
            <w:tcW w:w="794" w:type="pct"/>
            <w:vAlign w:val="center"/>
            <w:hideMark/>
          </w:tcPr>
          <w:p w14:paraId="0C40B123"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Segundo Semestre: 31 enero Primer Semestre 31 julio</w:t>
            </w:r>
          </w:p>
        </w:tc>
        <w:tc>
          <w:tcPr>
            <w:tcW w:w="1096" w:type="pct"/>
            <w:vAlign w:val="center"/>
            <w:hideMark/>
          </w:tcPr>
          <w:p w14:paraId="28D84A95"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Decreto 106 de 2015, Artículo 18, Parágrafo 2. </w:t>
            </w:r>
          </w:p>
        </w:tc>
        <w:tc>
          <w:tcPr>
            <w:tcW w:w="1096" w:type="pct"/>
            <w:vAlign w:val="center"/>
          </w:tcPr>
          <w:p w14:paraId="64C3B602" w14:textId="3291C277" w:rsidR="00187ED3" w:rsidRPr="00783FFE" w:rsidRDefault="000F78DD"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3CABF923" w14:textId="4CF78CB8" w:rsidTr="00B42431">
        <w:trPr>
          <w:trHeight w:val="102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22A336BB" w14:textId="048B07B1"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3</w:t>
            </w:r>
            <w:r w:rsidR="000F78DD">
              <w:rPr>
                <w:rFonts w:ascii="Verdana" w:eastAsia="Times New Roman" w:hAnsi="Verdana" w:cs="Times New Roman"/>
                <w:color w:val="000000"/>
                <w:sz w:val="16"/>
                <w:szCs w:val="16"/>
                <w:lang w:eastAsia="es-CO"/>
              </w:rPr>
              <w:t>3</w:t>
            </w:r>
          </w:p>
        </w:tc>
        <w:tc>
          <w:tcPr>
            <w:tcW w:w="794" w:type="pct"/>
            <w:vAlign w:val="center"/>
            <w:hideMark/>
          </w:tcPr>
          <w:p w14:paraId="6A775E60"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 de seguimiento a las ordenes perentorias del Archivo General de la Nación</w:t>
            </w:r>
          </w:p>
        </w:tc>
        <w:tc>
          <w:tcPr>
            <w:tcW w:w="183" w:type="pct"/>
            <w:noWrap/>
            <w:vAlign w:val="center"/>
            <w:hideMark/>
          </w:tcPr>
          <w:p w14:paraId="006C7CCB"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5CFC2B25"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610" w:type="pct"/>
            <w:noWrap/>
            <w:vAlign w:val="center"/>
            <w:hideMark/>
          </w:tcPr>
          <w:p w14:paraId="51101B82"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Trimestral</w:t>
            </w:r>
          </w:p>
        </w:tc>
        <w:tc>
          <w:tcPr>
            <w:tcW w:w="794" w:type="pct"/>
            <w:vAlign w:val="center"/>
            <w:hideMark/>
          </w:tcPr>
          <w:p w14:paraId="71FC3333"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Se presentará el informe: abril, julio y octubre de en el Plan Anual de Auditorías 2025 </w:t>
            </w:r>
          </w:p>
        </w:tc>
        <w:tc>
          <w:tcPr>
            <w:tcW w:w="1096" w:type="pct"/>
            <w:vAlign w:val="center"/>
            <w:hideMark/>
          </w:tcPr>
          <w:p w14:paraId="734517B9"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Decreto 106 de 2015, Artículo 18, Parágrafo 2. </w:t>
            </w:r>
          </w:p>
        </w:tc>
        <w:tc>
          <w:tcPr>
            <w:tcW w:w="1096" w:type="pct"/>
            <w:vAlign w:val="center"/>
          </w:tcPr>
          <w:p w14:paraId="4FDE5678" w14:textId="1CDE1F2E" w:rsidR="00187ED3" w:rsidRPr="00783FFE" w:rsidRDefault="000F78DD"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0A6BF8A2" w14:textId="09640455"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7562E6F7" w14:textId="71119BA2"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3</w:t>
            </w:r>
            <w:r w:rsidR="000F78DD">
              <w:rPr>
                <w:rFonts w:ascii="Verdana" w:eastAsia="Times New Roman" w:hAnsi="Verdana" w:cs="Times New Roman"/>
                <w:color w:val="000000"/>
                <w:sz w:val="16"/>
                <w:szCs w:val="16"/>
                <w:lang w:eastAsia="es-CO"/>
              </w:rPr>
              <w:t>4</w:t>
            </w:r>
          </w:p>
        </w:tc>
        <w:tc>
          <w:tcPr>
            <w:tcW w:w="794" w:type="pct"/>
            <w:vAlign w:val="center"/>
            <w:hideMark/>
          </w:tcPr>
          <w:p w14:paraId="6E439634" w14:textId="639F12E8"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187ED3">
              <w:rPr>
                <w:rFonts w:ascii="Verdana" w:eastAsia="Times New Roman" w:hAnsi="Verdana" w:cs="Times New Roman"/>
                <w:sz w:val="16"/>
                <w:szCs w:val="16"/>
                <w:lang w:eastAsia="es-CO"/>
              </w:rPr>
              <w:t xml:space="preserve">Seguimiento a datos de operación y a la Estrategia de Racionalización </w:t>
            </w:r>
            <w:r w:rsidRPr="00783FFE">
              <w:rPr>
                <w:rFonts w:ascii="Verdana" w:eastAsia="Times New Roman" w:hAnsi="Verdana" w:cs="Times New Roman"/>
                <w:color w:val="000000"/>
                <w:sz w:val="16"/>
                <w:szCs w:val="16"/>
                <w:lang w:eastAsia="es-CO"/>
              </w:rPr>
              <w:t>de Trámites. SUIT</w:t>
            </w:r>
          </w:p>
        </w:tc>
        <w:tc>
          <w:tcPr>
            <w:tcW w:w="183" w:type="pct"/>
            <w:noWrap/>
            <w:vAlign w:val="center"/>
            <w:hideMark/>
          </w:tcPr>
          <w:p w14:paraId="31E62820"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783FFE">
              <w:rPr>
                <w:rFonts w:ascii="Verdana" w:eastAsia="Times New Roman" w:hAnsi="Verdana" w:cs="Calibri"/>
                <w:color w:val="000000"/>
                <w:sz w:val="16"/>
                <w:szCs w:val="16"/>
                <w:lang w:eastAsia="es-CO"/>
              </w:rPr>
              <w:t> </w:t>
            </w:r>
          </w:p>
        </w:tc>
        <w:tc>
          <w:tcPr>
            <w:tcW w:w="184" w:type="pct"/>
            <w:noWrap/>
            <w:vAlign w:val="center"/>
            <w:hideMark/>
          </w:tcPr>
          <w:p w14:paraId="659E285E"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610" w:type="pct"/>
            <w:noWrap/>
            <w:vAlign w:val="center"/>
            <w:hideMark/>
          </w:tcPr>
          <w:p w14:paraId="7F7F88B1"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Cuatrimestral </w:t>
            </w:r>
          </w:p>
        </w:tc>
        <w:tc>
          <w:tcPr>
            <w:tcW w:w="794" w:type="pct"/>
            <w:vAlign w:val="center"/>
            <w:hideMark/>
          </w:tcPr>
          <w:p w14:paraId="5AABF9BE"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Primeros diez (10) días de los meses de enero, mayo y septiembre.</w:t>
            </w:r>
          </w:p>
        </w:tc>
        <w:tc>
          <w:tcPr>
            <w:tcW w:w="1096" w:type="pct"/>
            <w:vAlign w:val="center"/>
            <w:hideMark/>
          </w:tcPr>
          <w:p w14:paraId="1298C937"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Resolución 1099 de octubre 13 de 2017 - DAFP, Artículo 9, Parágrafo 02.</w:t>
            </w:r>
          </w:p>
        </w:tc>
        <w:tc>
          <w:tcPr>
            <w:tcW w:w="1096" w:type="pct"/>
            <w:vAlign w:val="center"/>
          </w:tcPr>
          <w:p w14:paraId="5D06DA76" w14:textId="755B78EE" w:rsidR="00187ED3" w:rsidRPr="00783FFE" w:rsidRDefault="000F78DD"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40E309F5" w14:textId="515E6EB0" w:rsidTr="00B42431">
        <w:trPr>
          <w:trHeight w:val="1275"/>
        </w:trPr>
        <w:tc>
          <w:tcPr>
            <w:cnfStyle w:val="001000000000" w:firstRow="0" w:lastRow="0" w:firstColumn="1" w:lastColumn="0" w:oddVBand="0" w:evenVBand="0" w:oddHBand="0" w:evenHBand="0" w:firstRowFirstColumn="0" w:firstRowLastColumn="0" w:lastRowFirstColumn="0" w:lastRowLastColumn="0"/>
            <w:tcW w:w="243" w:type="pct"/>
            <w:noWrap/>
            <w:vAlign w:val="center"/>
            <w:hideMark/>
          </w:tcPr>
          <w:p w14:paraId="6B2E146C" w14:textId="675A9763"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3</w:t>
            </w:r>
            <w:r w:rsidR="000F78DD">
              <w:rPr>
                <w:rFonts w:ascii="Verdana" w:eastAsia="Times New Roman" w:hAnsi="Verdana" w:cs="Times New Roman"/>
                <w:color w:val="000000"/>
                <w:sz w:val="16"/>
                <w:szCs w:val="16"/>
                <w:lang w:eastAsia="es-CO"/>
              </w:rPr>
              <w:t>5</w:t>
            </w:r>
          </w:p>
        </w:tc>
        <w:tc>
          <w:tcPr>
            <w:tcW w:w="794" w:type="pct"/>
            <w:vAlign w:val="center"/>
            <w:hideMark/>
          </w:tcPr>
          <w:p w14:paraId="61D26E91"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Seguimiento al Boletín de Deudores Morosos</w:t>
            </w:r>
          </w:p>
        </w:tc>
        <w:tc>
          <w:tcPr>
            <w:tcW w:w="183" w:type="pct"/>
            <w:noWrap/>
            <w:vAlign w:val="center"/>
            <w:hideMark/>
          </w:tcPr>
          <w:p w14:paraId="60E889EA"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783FFE">
              <w:rPr>
                <w:rFonts w:ascii="Verdana" w:eastAsia="Times New Roman" w:hAnsi="Verdana" w:cs="Calibri"/>
                <w:color w:val="000000"/>
                <w:sz w:val="16"/>
                <w:szCs w:val="16"/>
                <w:lang w:eastAsia="es-CO"/>
              </w:rPr>
              <w:t> </w:t>
            </w:r>
          </w:p>
        </w:tc>
        <w:tc>
          <w:tcPr>
            <w:tcW w:w="184" w:type="pct"/>
            <w:noWrap/>
            <w:vAlign w:val="center"/>
            <w:hideMark/>
          </w:tcPr>
          <w:p w14:paraId="53FFBCA9"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610" w:type="pct"/>
            <w:noWrap/>
            <w:vAlign w:val="center"/>
            <w:hideMark/>
          </w:tcPr>
          <w:p w14:paraId="14F5736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dos informes </w:t>
            </w:r>
          </w:p>
        </w:tc>
        <w:tc>
          <w:tcPr>
            <w:tcW w:w="794" w:type="pct"/>
            <w:vAlign w:val="center"/>
            <w:hideMark/>
          </w:tcPr>
          <w:p w14:paraId="27588E8F"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del 01dic al 31mayo: Julio del 01jun al 30nov: Diciembre </w:t>
            </w:r>
          </w:p>
        </w:tc>
        <w:tc>
          <w:tcPr>
            <w:tcW w:w="1096" w:type="pct"/>
            <w:vAlign w:val="center"/>
            <w:hideMark/>
          </w:tcPr>
          <w:p w14:paraId="0B61C58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Parágrafo 3º del artículo 4º y Artículo 8 de la Ley 716 de 2001, Resolución 037 de 2018, Ley 1712 de 2014, Ley 1266 de 2008.</w:t>
            </w:r>
          </w:p>
        </w:tc>
        <w:tc>
          <w:tcPr>
            <w:tcW w:w="1096" w:type="pct"/>
            <w:vAlign w:val="center"/>
          </w:tcPr>
          <w:p w14:paraId="2EC92D28" w14:textId="361D46DB" w:rsidR="00187ED3" w:rsidRPr="00783FFE" w:rsidRDefault="000F78DD"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562F66AE" w14:textId="2F04AB8B"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hideMark/>
          </w:tcPr>
          <w:p w14:paraId="6101CDE6" w14:textId="4F0BE904" w:rsidR="00187ED3" w:rsidRPr="00C256C1" w:rsidRDefault="000F78DD" w:rsidP="000F78DD">
            <w:pP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36</w:t>
            </w:r>
          </w:p>
        </w:tc>
        <w:tc>
          <w:tcPr>
            <w:tcW w:w="794" w:type="pct"/>
            <w:vAlign w:val="center"/>
            <w:hideMark/>
          </w:tcPr>
          <w:p w14:paraId="1D44DEDA"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 monitoreo SIIF Nación (</w:t>
            </w:r>
            <w:proofErr w:type="spellStart"/>
            <w:r w:rsidRPr="00783FFE">
              <w:rPr>
                <w:rFonts w:ascii="Verdana" w:eastAsia="Times New Roman" w:hAnsi="Verdana" w:cs="Times New Roman"/>
                <w:color w:val="000000"/>
                <w:sz w:val="16"/>
                <w:szCs w:val="16"/>
                <w:lang w:eastAsia="es-CO"/>
              </w:rPr>
              <w:t>Minhacienda</w:t>
            </w:r>
            <w:proofErr w:type="spellEnd"/>
            <w:r w:rsidRPr="00783FFE">
              <w:rPr>
                <w:rFonts w:ascii="Verdana" w:eastAsia="Times New Roman" w:hAnsi="Verdana" w:cs="Times New Roman"/>
                <w:color w:val="000000"/>
                <w:sz w:val="16"/>
                <w:szCs w:val="16"/>
                <w:lang w:eastAsia="es-CO"/>
              </w:rPr>
              <w:t>)</w:t>
            </w:r>
          </w:p>
        </w:tc>
        <w:tc>
          <w:tcPr>
            <w:tcW w:w="183" w:type="pct"/>
            <w:noWrap/>
            <w:vAlign w:val="center"/>
            <w:hideMark/>
          </w:tcPr>
          <w:p w14:paraId="7626130E"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783FFE">
              <w:rPr>
                <w:rFonts w:ascii="Verdana" w:eastAsia="Times New Roman" w:hAnsi="Verdana" w:cs="Calibri"/>
                <w:color w:val="000000"/>
                <w:sz w:val="16"/>
                <w:szCs w:val="16"/>
                <w:lang w:eastAsia="es-CO"/>
              </w:rPr>
              <w:t> </w:t>
            </w:r>
          </w:p>
        </w:tc>
        <w:tc>
          <w:tcPr>
            <w:tcW w:w="184" w:type="pct"/>
            <w:noWrap/>
            <w:vAlign w:val="center"/>
            <w:hideMark/>
          </w:tcPr>
          <w:p w14:paraId="2DB5F35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610" w:type="pct"/>
            <w:noWrap/>
            <w:vAlign w:val="center"/>
            <w:hideMark/>
          </w:tcPr>
          <w:p w14:paraId="38449F1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Un informe al año</w:t>
            </w:r>
          </w:p>
        </w:tc>
        <w:tc>
          <w:tcPr>
            <w:tcW w:w="794" w:type="pct"/>
            <w:vAlign w:val="center"/>
            <w:hideMark/>
          </w:tcPr>
          <w:p w14:paraId="3B9799A2"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enero </w:t>
            </w:r>
          </w:p>
        </w:tc>
        <w:tc>
          <w:tcPr>
            <w:tcW w:w="1096" w:type="pct"/>
            <w:vAlign w:val="center"/>
            <w:hideMark/>
          </w:tcPr>
          <w:p w14:paraId="41EDADC0"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Circular Externa 074 de 2013- CE 040 de 2015</w:t>
            </w:r>
          </w:p>
        </w:tc>
        <w:tc>
          <w:tcPr>
            <w:tcW w:w="1096" w:type="pct"/>
            <w:vAlign w:val="center"/>
          </w:tcPr>
          <w:p w14:paraId="6135AEFD" w14:textId="3F5B8C2C" w:rsidR="00187ED3" w:rsidRPr="00783FFE" w:rsidRDefault="000F78DD"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2C1509D2" w14:textId="52CC8C29" w:rsidTr="000F78DD">
        <w:trPr>
          <w:trHeight w:val="64"/>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7383096F" w14:textId="20D06265"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3</w:t>
            </w:r>
            <w:r w:rsidR="000F78DD">
              <w:rPr>
                <w:rFonts w:ascii="Verdana" w:eastAsia="Times New Roman" w:hAnsi="Verdana" w:cs="Times New Roman"/>
                <w:color w:val="000000"/>
                <w:sz w:val="16"/>
                <w:szCs w:val="16"/>
                <w:lang w:eastAsia="es-CO"/>
              </w:rPr>
              <w:t>7</w:t>
            </w:r>
          </w:p>
        </w:tc>
        <w:tc>
          <w:tcPr>
            <w:tcW w:w="794" w:type="pct"/>
            <w:vAlign w:val="center"/>
            <w:hideMark/>
          </w:tcPr>
          <w:p w14:paraId="050DDA91"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 de Evaluación por Dependencias</w:t>
            </w:r>
          </w:p>
        </w:tc>
        <w:tc>
          <w:tcPr>
            <w:tcW w:w="183" w:type="pct"/>
            <w:noWrap/>
            <w:vAlign w:val="center"/>
            <w:hideMark/>
          </w:tcPr>
          <w:p w14:paraId="7F86AE3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6CD73186"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1693DA18"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Anual </w:t>
            </w:r>
          </w:p>
        </w:tc>
        <w:tc>
          <w:tcPr>
            <w:tcW w:w="794" w:type="pct"/>
            <w:vAlign w:val="center"/>
            <w:hideMark/>
          </w:tcPr>
          <w:p w14:paraId="41227A4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enero </w:t>
            </w:r>
          </w:p>
        </w:tc>
        <w:tc>
          <w:tcPr>
            <w:tcW w:w="1096" w:type="pct"/>
            <w:vAlign w:val="center"/>
            <w:hideMark/>
          </w:tcPr>
          <w:p w14:paraId="62BA9C8F" w14:textId="198D898B"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Ley 909 de 2004 art. 39 inc. 2, Decreto 1227 de 2005 artículo 52, Circular 04 de septiembre 27 de 2005 del Consejo Asesor del Gobierno Nacional en Materia de Control Interno, Acuerdo 000137 de 2010 de la Comisión Nacional del Servicio Civil, Acuerdo 565 de </w:t>
            </w:r>
            <w:r w:rsidRPr="00783FFE">
              <w:rPr>
                <w:rFonts w:ascii="Verdana" w:eastAsia="Times New Roman" w:hAnsi="Verdana" w:cs="Times New Roman"/>
                <w:color w:val="000000"/>
                <w:sz w:val="16"/>
                <w:szCs w:val="16"/>
                <w:lang w:eastAsia="es-CO"/>
              </w:rPr>
              <w:lastRenderedPageBreak/>
              <w:t>enero 25 de 2016, Artículo 08</w:t>
            </w:r>
          </w:p>
        </w:tc>
        <w:tc>
          <w:tcPr>
            <w:tcW w:w="1096" w:type="pct"/>
            <w:vAlign w:val="center"/>
          </w:tcPr>
          <w:p w14:paraId="0C29D378" w14:textId="3DFCFD8F" w:rsidR="00187ED3" w:rsidRPr="00783FFE" w:rsidRDefault="000F78DD"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lastRenderedPageBreak/>
              <w:t>Gestión de Evaluación y Seguimiento</w:t>
            </w:r>
          </w:p>
        </w:tc>
      </w:tr>
      <w:tr w:rsidR="00187ED3" w:rsidRPr="00783FFE" w14:paraId="06D46F2E" w14:textId="1EEAFD9B" w:rsidTr="00B42431">
        <w:trPr>
          <w:trHeight w:val="127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3E267809" w14:textId="1A3DCC24" w:rsidR="00187ED3" w:rsidRPr="00C256C1" w:rsidRDefault="000F78DD"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38</w:t>
            </w:r>
          </w:p>
        </w:tc>
        <w:tc>
          <w:tcPr>
            <w:tcW w:w="794" w:type="pct"/>
            <w:vAlign w:val="center"/>
            <w:hideMark/>
          </w:tcPr>
          <w:p w14:paraId="64D7B45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 de seguimiento a las funciones del Comité de Conciliación</w:t>
            </w:r>
          </w:p>
        </w:tc>
        <w:tc>
          <w:tcPr>
            <w:tcW w:w="183" w:type="pct"/>
            <w:noWrap/>
            <w:vAlign w:val="center"/>
            <w:hideMark/>
          </w:tcPr>
          <w:p w14:paraId="422DEA29"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767CF318"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3286D582"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Al día siguiente del pago total o de la última cuota de una conciliación</w:t>
            </w:r>
          </w:p>
        </w:tc>
        <w:tc>
          <w:tcPr>
            <w:tcW w:w="794" w:type="pct"/>
            <w:vAlign w:val="center"/>
            <w:hideMark/>
          </w:tcPr>
          <w:p w14:paraId="79B9A461" w14:textId="173358E3"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noviembre </w:t>
            </w:r>
            <w:r>
              <w:rPr>
                <w:rFonts w:ascii="Verdana" w:eastAsia="Times New Roman" w:hAnsi="Verdana" w:cs="Times New Roman"/>
                <w:color w:val="000000"/>
                <w:sz w:val="16"/>
                <w:szCs w:val="16"/>
                <w:lang w:eastAsia="es-CO"/>
              </w:rPr>
              <w:t>de cada vigencia para ser integrado al anteproyecto de presupuesto de la siguiente vigencia</w:t>
            </w:r>
          </w:p>
        </w:tc>
        <w:tc>
          <w:tcPr>
            <w:tcW w:w="1096" w:type="pct"/>
            <w:vAlign w:val="center"/>
            <w:hideMark/>
          </w:tcPr>
          <w:p w14:paraId="61E41A5E"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(Ley 678 de 2001, Decreto 1716 de 2009, Art. 26, Parágrafo, Inciso 2 artículo 2.2.4.4.1.2.12 Decreto 1069 de 2015, Decreto 1167 de 2016)</w:t>
            </w:r>
          </w:p>
        </w:tc>
        <w:tc>
          <w:tcPr>
            <w:tcW w:w="1096" w:type="pct"/>
            <w:vAlign w:val="center"/>
          </w:tcPr>
          <w:p w14:paraId="380FEB64" w14:textId="36D81792" w:rsidR="00187ED3" w:rsidRPr="00783FFE" w:rsidRDefault="000F78DD"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601CD8F4" w14:textId="4CEE9D49"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1EB9E1D3" w14:textId="0B00C026" w:rsidR="00187ED3" w:rsidRPr="00C256C1" w:rsidRDefault="000F78DD"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39</w:t>
            </w:r>
          </w:p>
        </w:tc>
        <w:tc>
          <w:tcPr>
            <w:tcW w:w="794" w:type="pct"/>
            <w:vAlign w:val="center"/>
            <w:hideMark/>
          </w:tcPr>
          <w:p w14:paraId="5C191246"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Seguimientos a la gestión de cajas menores. (Arqueo)</w:t>
            </w:r>
          </w:p>
        </w:tc>
        <w:tc>
          <w:tcPr>
            <w:tcW w:w="183" w:type="pct"/>
            <w:noWrap/>
            <w:vAlign w:val="center"/>
            <w:hideMark/>
          </w:tcPr>
          <w:p w14:paraId="48DEF13A"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2BD92A32"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453477C3" w14:textId="1FB7E079"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De manera periódica y de acuerdo con lo determinado por la oficina de control interno.</w:t>
            </w:r>
          </w:p>
        </w:tc>
        <w:tc>
          <w:tcPr>
            <w:tcW w:w="794" w:type="pct"/>
            <w:vAlign w:val="center"/>
            <w:hideMark/>
          </w:tcPr>
          <w:p w14:paraId="08E34524" w14:textId="2EF971B0"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De manera periódica y de acuerdo con lo determinado por la oficina de control interno.</w:t>
            </w:r>
          </w:p>
        </w:tc>
        <w:tc>
          <w:tcPr>
            <w:tcW w:w="1096" w:type="pct"/>
            <w:vAlign w:val="center"/>
            <w:hideMark/>
          </w:tcPr>
          <w:p w14:paraId="11E02CA1"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Decreto 1068 de 2015, Artículo 2.8.5.12.</w:t>
            </w:r>
          </w:p>
        </w:tc>
        <w:tc>
          <w:tcPr>
            <w:tcW w:w="1096" w:type="pct"/>
            <w:vAlign w:val="center"/>
          </w:tcPr>
          <w:p w14:paraId="7914E244" w14:textId="1B0D047F" w:rsidR="00187ED3" w:rsidRPr="00783FFE" w:rsidRDefault="000F78DD"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2D998DCA" w14:textId="0DDE749F"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4DBBF8E2" w14:textId="0450E0E7"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4</w:t>
            </w:r>
            <w:r w:rsidR="000F78DD">
              <w:rPr>
                <w:rFonts w:ascii="Verdana" w:eastAsia="Times New Roman" w:hAnsi="Verdana" w:cs="Times New Roman"/>
                <w:color w:val="000000"/>
                <w:sz w:val="16"/>
                <w:szCs w:val="16"/>
                <w:lang w:eastAsia="es-CO"/>
              </w:rPr>
              <w:t>0</w:t>
            </w:r>
          </w:p>
        </w:tc>
        <w:tc>
          <w:tcPr>
            <w:tcW w:w="794" w:type="pct"/>
            <w:vAlign w:val="center"/>
            <w:hideMark/>
          </w:tcPr>
          <w:p w14:paraId="3F47D3B0"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Seguimientos a la Gestión del Sistema de Información y Gestión del Empleo Público - SIGEP.</w:t>
            </w:r>
          </w:p>
        </w:tc>
        <w:tc>
          <w:tcPr>
            <w:tcW w:w="183" w:type="pct"/>
            <w:noWrap/>
            <w:vAlign w:val="center"/>
            <w:hideMark/>
          </w:tcPr>
          <w:p w14:paraId="4190DBC2"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6D4B6CA1"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01933D73"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Anual </w:t>
            </w:r>
          </w:p>
        </w:tc>
        <w:tc>
          <w:tcPr>
            <w:tcW w:w="794" w:type="pct"/>
            <w:vAlign w:val="center"/>
            <w:hideMark/>
          </w:tcPr>
          <w:p w14:paraId="08A91A0E"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Seguimiento permanente</w:t>
            </w:r>
          </w:p>
        </w:tc>
        <w:tc>
          <w:tcPr>
            <w:tcW w:w="1096" w:type="pct"/>
            <w:vAlign w:val="center"/>
            <w:hideMark/>
          </w:tcPr>
          <w:p w14:paraId="5A59442E"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 Decreto 1083 de 2015, Artículo 2.2.17.1 a 2.2.17.12.</w:t>
            </w:r>
          </w:p>
        </w:tc>
        <w:tc>
          <w:tcPr>
            <w:tcW w:w="1096" w:type="pct"/>
            <w:vAlign w:val="center"/>
          </w:tcPr>
          <w:p w14:paraId="2A2CB521" w14:textId="2DD0C1F4" w:rsidR="00187ED3" w:rsidRPr="00783FFE" w:rsidRDefault="000F78DD"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400E2BFB" w14:textId="4174968F"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76E13DEB" w14:textId="0F0EB1B5"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4</w:t>
            </w:r>
            <w:r w:rsidR="000F78DD">
              <w:rPr>
                <w:rFonts w:ascii="Verdana" w:eastAsia="Times New Roman" w:hAnsi="Verdana" w:cs="Times New Roman"/>
                <w:color w:val="000000"/>
                <w:sz w:val="16"/>
                <w:szCs w:val="16"/>
                <w:lang w:eastAsia="es-CO"/>
              </w:rPr>
              <w:t>1</w:t>
            </w:r>
          </w:p>
        </w:tc>
        <w:tc>
          <w:tcPr>
            <w:tcW w:w="794" w:type="pct"/>
            <w:vAlign w:val="center"/>
            <w:hideMark/>
          </w:tcPr>
          <w:p w14:paraId="3A1161C6" w14:textId="77777777" w:rsidR="00187ED3" w:rsidRPr="004C74B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4C74B0">
              <w:rPr>
                <w:rFonts w:ascii="Verdana" w:eastAsia="Times New Roman" w:hAnsi="Verdana" w:cs="Times New Roman"/>
                <w:color w:val="000000"/>
                <w:sz w:val="16"/>
                <w:szCs w:val="16"/>
                <w:lang w:eastAsia="es-CO"/>
              </w:rPr>
              <w:t>Informe sobre posibles actos de corrupción</w:t>
            </w:r>
          </w:p>
        </w:tc>
        <w:tc>
          <w:tcPr>
            <w:tcW w:w="183" w:type="pct"/>
            <w:noWrap/>
            <w:vAlign w:val="center"/>
            <w:hideMark/>
          </w:tcPr>
          <w:p w14:paraId="47E0B714" w14:textId="77777777" w:rsidR="00187ED3" w:rsidRPr="004C74B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color w:val="000000"/>
                <w:sz w:val="16"/>
                <w:szCs w:val="16"/>
                <w:lang w:eastAsia="es-CO"/>
              </w:rPr>
            </w:pPr>
            <w:r w:rsidRPr="004C74B0">
              <w:rPr>
                <w:rFonts w:ascii="Verdana" w:eastAsia="Times New Roman" w:hAnsi="Verdana" w:cs="Calibri"/>
                <w:color w:val="000000"/>
                <w:sz w:val="16"/>
                <w:szCs w:val="16"/>
                <w:lang w:eastAsia="es-CO"/>
              </w:rPr>
              <w:t> </w:t>
            </w:r>
          </w:p>
        </w:tc>
        <w:tc>
          <w:tcPr>
            <w:tcW w:w="184" w:type="pct"/>
            <w:noWrap/>
            <w:vAlign w:val="center"/>
            <w:hideMark/>
          </w:tcPr>
          <w:p w14:paraId="12DC656B" w14:textId="77777777" w:rsidR="00187ED3" w:rsidRPr="004C74B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4C74B0">
              <w:rPr>
                <w:rFonts w:ascii="Verdana" w:eastAsia="Times New Roman" w:hAnsi="Verdana" w:cs="Times New Roman"/>
                <w:b/>
                <w:bCs/>
                <w:color w:val="000000"/>
                <w:sz w:val="16"/>
                <w:szCs w:val="16"/>
                <w:lang w:eastAsia="es-CO"/>
              </w:rPr>
              <w:t>X</w:t>
            </w:r>
          </w:p>
        </w:tc>
        <w:tc>
          <w:tcPr>
            <w:tcW w:w="610" w:type="pct"/>
            <w:noWrap/>
            <w:vAlign w:val="center"/>
            <w:hideMark/>
          </w:tcPr>
          <w:p w14:paraId="2C2B639C" w14:textId="77777777" w:rsidR="00187ED3" w:rsidRPr="004C74B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4C74B0">
              <w:rPr>
                <w:rFonts w:ascii="Verdana" w:eastAsia="Times New Roman" w:hAnsi="Verdana" w:cs="Times New Roman"/>
                <w:color w:val="000000"/>
                <w:sz w:val="16"/>
                <w:szCs w:val="16"/>
                <w:lang w:eastAsia="es-CO"/>
              </w:rPr>
              <w:t>Cada vez que se presenten posibles actos de corrupción.</w:t>
            </w:r>
          </w:p>
        </w:tc>
        <w:tc>
          <w:tcPr>
            <w:tcW w:w="794" w:type="pct"/>
            <w:vAlign w:val="center"/>
            <w:hideMark/>
          </w:tcPr>
          <w:p w14:paraId="179911D2" w14:textId="77777777" w:rsidR="00187ED3" w:rsidRPr="004C74B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4C74B0">
              <w:rPr>
                <w:rFonts w:ascii="Verdana" w:eastAsia="Times New Roman" w:hAnsi="Verdana" w:cs="Times New Roman"/>
                <w:color w:val="000000"/>
                <w:sz w:val="16"/>
                <w:szCs w:val="16"/>
                <w:lang w:eastAsia="es-CO"/>
              </w:rPr>
              <w:t>Cada vez que se presenten posibles actos de corrupción.</w:t>
            </w:r>
          </w:p>
        </w:tc>
        <w:tc>
          <w:tcPr>
            <w:tcW w:w="1096" w:type="pct"/>
            <w:vAlign w:val="center"/>
            <w:hideMark/>
          </w:tcPr>
          <w:p w14:paraId="664D56F7" w14:textId="77777777" w:rsidR="00187ED3" w:rsidRPr="004C74B0"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4C74B0">
              <w:rPr>
                <w:rFonts w:ascii="Verdana" w:eastAsia="Times New Roman" w:hAnsi="Verdana" w:cs="Times New Roman"/>
                <w:color w:val="000000"/>
                <w:sz w:val="16"/>
                <w:szCs w:val="16"/>
                <w:lang w:eastAsia="es-CO"/>
              </w:rPr>
              <w:t>(Ley 1474 de 2011, Artículo 9, Modificado por el art. 231, Decreto Nacional 019 de 2012</w:t>
            </w:r>
          </w:p>
        </w:tc>
        <w:tc>
          <w:tcPr>
            <w:tcW w:w="1096" w:type="pct"/>
            <w:vAlign w:val="center"/>
          </w:tcPr>
          <w:p w14:paraId="30C0B335" w14:textId="6065F5DA" w:rsidR="00187ED3" w:rsidRPr="004C74B0" w:rsidRDefault="0039425E"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7D2F283A" w14:textId="30073656" w:rsidTr="00B42431">
        <w:trPr>
          <w:trHeight w:val="765"/>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6E7015D1" w14:textId="19C80D2E"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44</w:t>
            </w:r>
          </w:p>
        </w:tc>
        <w:tc>
          <w:tcPr>
            <w:tcW w:w="794" w:type="pct"/>
            <w:vAlign w:val="center"/>
            <w:hideMark/>
          </w:tcPr>
          <w:p w14:paraId="5D01D9E0" w14:textId="284A4C6C"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Seguimiento al Mapa de Riesgo</w:t>
            </w:r>
            <w:r>
              <w:rPr>
                <w:rFonts w:ascii="Verdana" w:eastAsia="Times New Roman" w:hAnsi="Verdana" w:cs="Times New Roman"/>
                <w:color w:val="000000"/>
                <w:sz w:val="16"/>
                <w:szCs w:val="16"/>
                <w:lang w:eastAsia="es-CO"/>
              </w:rPr>
              <w:t>s</w:t>
            </w:r>
          </w:p>
        </w:tc>
        <w:tc>
          <w:tcPr>
            <w:tcW w:w="183" w:type="pct"/>
            <w:noWrap/>
            <w:vAlign w:val="center"/>
            <w:hideMark/>
          </w:tcPr>
          <w:p w14:paraId="2B105665"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2CCF2960"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227302B2"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Cuatrimestral </w:t>
            </w:r>
          </w:p>
        </w:tc>
        <w:tc>
          <w:tcPr>
            <w:tcW w:w="794" w:type="pct"/>
            <w:vAlign w:val="center"/>
            <w:hideMark/>
          </w:tcPr>
          <w:p w14:paraId="313B30B2"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Primeros diez (10) días de los meses de enero, mayo y septiembre.</w:t>
            </w:r>
          </w:p>
        </w:tc>
        <w:tc>
          <w:tcPr>
            <w:tcW w:w="1096" w:type="pct"/>
            <w:vAlign w:val="center"/>
            <w:hideMark/>
          </w:tcPr>
          <w:p w14:paraId="46C7E1D3" w14:textId="790FDCDB"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4A008C">
              <w:rPr>
                <w:rFonts w:ascii="Verdana" w:eastAsia="Times New Roman" w:hAnsi="Verdana" w:cs="Times New Roman"/>
                <w:sz w:val="16"/>
                <w:szCs w:val="16"/>
                <w:lang w:eastAsia="es-CO"/>
              </w:rPr>
              <w:t>Estrategia para la Construcción del Programa de Transparencia y Ética Pública</w:t>
            </w:r>
          </w:p>
        </w:tc>
        <w:tc>
          <w:tcPr>
            <w:tcW w:w="1096" w:type="pct"/>
            <w:vAlign w:val="center"/>
          </w:tcPr>
          <w:p w14:paraId="1FBC4AF9" w14:textId="429599E4" w:rsidR="00187ED3" w:rsidRPr="004A008C" w:rsidRDefault="0039425E"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7B85969A" w14:textId="653B0F6A"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15272B57" w14:textId="00ABFF3A"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45</w:t>
            </w:r>
          </w:p>
        </w:tc>
        <w:tc>
          <w:tcPr>
            <w:tcW w:w="794" w:type="pct"/>
            <w:vAlign w:val="center"/>
            <w:hideMark/>
          </w:tcPr>
          <w:p w14:paraId="1AB65C3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Informe de Seguimiento a Ley 1712 de 2014</w:t>
            </w:r>
          </w:p>
        </w:tc>
        <w:tc>
          <w:tcPr>
            <w:tcW w:w="183" w:type="pct"/>
            <w:noWrap/>
            <w:vAlign w:val="center"/>
            <w:hideMark/>
          </w:tcPr>
          <w:p w14:paraId="60FD230A"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6A362E2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3B95106B"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Permanente</w:t>
            </w:r>
          </w:p>
        </w:tc>
        <w:tc>
          <w:tcPr>
            <w:tcW w:w="794" w:type="pct"/>
            <w:vAlign w:val="center"/>
            <w:hideMark/>
          </w:tcPr>
          <w:p w14:paraId="60A39D9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w:t>
            </w:r>
          </w:p>
        </w:tc>
        <w:tc>
          <w:tcPr>
            <w:tcW w:w="1096" w:type="pct"/>
            <w:vAlign w:val="center"/>
            <w:hideMark/>
          </w:tcPr>
          <w:p w14:paraId="7FE12641"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Directiva 006 del 14 de mayo de 2019</w:t>
            </w:r>
          </w:p>
        </w:tc>
        <w:tc>
          <w:tcPr>
            <w:tcW w:w="1096" w:type="pct"/>
            <w:vAlign w:val="center"/>
          </w:tcPr>
          <w:p w14:paraId="25CB3D83" w14:textId="003D96AD" w:rsidR="00187ED3" w:rsidRPr="00783FFE" w:rsidRDefault="0039425E"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r w:rsidR="00187ED3" w:rsidRPr="00783FFE" w14:paraId="28FF9EB4" w14:textId="71D4E6A9"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63443A81" w14:textId="6440BE2F" w:rsidR="00187ED3"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46</w:t>
            </w:r>
          </w:p>
        </w:tc>
        <w:tc>
          <w:tcPr>
            <w:tcW w:w="794" w:type="pct"/>
            <w:vAlign w:val="center"/>
          </w:tcPr>
          <w:p w14:paraId="4B8556F5" w14:textId="15C762B7" w:rsidR="00187ED3" w:rsidRPr="004A008C"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4A008C">
              <w:rPr>
                <w:rFonts w:ascii="Verdana" w:eastAsia="Times New Roman" w:hAnsi="Verdana" w:cs="Times New Roman"/>
                <w:sz w:val="16"/>
                <w:szCs w:val="16"/>
                <w:lang w:eastAsia="es-CO"/>
              </w:rPr>
              <w:t>Cargue ITA de la Procuraduría</w:t>
            </w:r>
          </w:p>
        </w:tc>
        <w:tc>
          <w:tcPr>
            <w:tcW w:w="183" w:type="pct"/>
            <w:noWrap/>
            <w:vAlign w:val="center"/>
          </w:tcPr>
          <w:p w14:paraId="5565C4A7" w14:textId="77777777" w:rsidR="00187ED3" w:rsidRPr="004A008C"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sz w:val="16"/>
                <w:szCs w:val="16"/>
                <w:lang w:eastAsia="es-CO"/>
              </w:rPr>
            </w:pPr>
          </w:p>
        </w:tc>
        <w:tc>
          <w:tcPr>
            <w:tcW w:w="184" w:type="pct"/>
            <w:noWrap/>
            <w:vAlign w:val="center"/>
          </w:tcPr>
          <w:p w14:paraId="3C3617BB" w14:textId="77777777" w:rsidR="00187ED3" w:rsidRPr="004A008C"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sz w:val="16"/>
                <w:szCs w:val="16"/>
                <w:lang w:eastAsia="es-CO"/>
              </w:rPr>
            </w:pPr>
          </w:p>
        </w:tc>
        <w:tc>
          <w:tcPr>
            <w:tcW w:w="610" w:type="pct"/>
            <w:noWrap/>
            <w:vAlign w:val="center"/>
          </w:tcPr>
          <w:p w14:paraId="02392B57" w14:textId="5B64C6E5" w:rsidR="00187ED3" w:rsidRPr="004A008C"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4A008C">
              <w:rPr>
                <w:rFonts w:ascii="Verdana" w:eastAsia="Times New Roman" w:hAnsi="Verdana" w:cs="Times New Roman"/>
                <w:sz w:val="16"/>
                <w:szCs w:val="16"/>
                <w:lang w:eastAsia="es-CO"/>
              </w:rPr>
              <w:t>Anual</w:t>
            </w:r>
          </w:p>
        </w:tc>
        <w:tc>
          <w:tcPr>
            <w:tcW w:w="794" w:type="pct"/>
            <w:vAlign w:val="center"/>
          </w:tcPr>
          <w:p w14:paraId="66406A3E" w14:textId="77777777" w:rsidR="00187ED3" w:rsidRPr="004A008C"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p>
        </w:tc>
        <w:tc>
          <w:tcPr>
            <w:tcW w:w="1096" w:type="pct"/>
            <w:vAlign w:val="center"/>
          </w:tcPr>
          <w:p w14:paraId="2DA67FBF" w14:textId="77777777" w:rsidR="00187ED3"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sidRPr="004A008C">
              <w:rPr>
                <w:rFonts w:ascii="Verdana" w:eastAsia="Times New Roman" w:hAnsi="Verdana" w:cs="Times New Roman"/>
                <w:sz w:val="16"/>
                <w:szCs w:val="16"/>
                <w:lang w:eastAsia="es-CO"/>
              </w:rPr>
              <w:t xml:space="preserve">Ley 1712 de 2014 </w:t>
            </w:r>
          </w:p>
          <w:p w14:paraId="5038AADC" w14:textId="3418B4F8" w:rsidR="00187ED3" w:rsidRPr="004A008C"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Pr>
                <w:rFonts w:ascii="Verdana" w:eastAsia="Times New Roman" w:hAnsi="Verdana" w:cs="Times New Roman"/>
                <w:sz w:val="16"/>
                <w:szCs w:val="16"/>
                <w:lang w:eastAsia="es-CO"/>
              </w:rPr>
              <w:t>Resolución 1519 de 2020</w:t>
            </w:r>
          </w:p>
        </w:tc>
        <w:tc>
          <w:tcPr>
            <w:tcW w:w="1096" w:type="pct"/>
            <w:vAlign w:val="center"/>
          </w:tcPr>
          <w:p w14:paraId="0FA1D1B7" w14:textId="33615358" w:rsidR="00187ED3" w:rsidRPr="004A008C" w:rsidRDefault="0039425E"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sz w:val="16"/>
                <w:szCs w:val="16"/>
                <w:lang w:eastAsia="es-CO"/>
              </w:rPr>
            </w:pPr>
            <w:r>
              <w:rPr>
                <w:rFonts w:ascii="Verdana" w:eastAsia="Times New Roman" w:hAnsi="Verdana" w:cs="Times New Roman"/>
                <w:sz w:val="16"/>
                <w:szCs w:val="16"/>
                <w:lang w:eastAsia="es-CO"/>
              </w:rPr>
              <w:t>Gestión de Comunicaciones</w:t>
            </w:r>
          </w:p>
        </w:tc>
      </w:tr>
      <w:tr w:rsidR="00187ED3" w:rsidRPr="00783FFE" w14:paraId="300EBAFB" w14:textId="6CC52A7D" w:rsidTr="00B42431">
        <w:trPr>
          <w:trHeight w:val="510"/>
        </w:trPr>
        <w:tc>
          <w:tcPr>
            <w:cnfStyle w:val="001000000000" w:firstRow="0" w:lastRow="0" w:firstColumn="1" w:lastColumn="0" w:oddVBand="0" w:evenVBand="0" w:oddHBand="0" w:evenHBand="0" w:firstRowFirstColumn="0" w:firstRowLastColumn="0" w:lastRowFirstColumn="0" w:lastRowLastColumn="0"/>
            <w:tcW w:w="243" w:type="pct"/>
            <w:noWrap/>
            <w:vAlign w:val="center"/>
          </w:tcPr>
          <w:p w14:paraId="4EEF900D" w14:textId="4AABDA67" w:rsidR="00187ED3" w:rsidRPr="00C256C1" w:rsidRDefault="00187ED3" w:rsidP="00610D6E">
            <w:pPr>
              <w:jc w:val="center"/>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47</w:t>
            </w:r>
          </w:p>
        </w:tc>
        <w:tc>
          <w:tcPr>
            <w:tcW w:w="794" w:type="pct"/>
            <w:vAlign w:val="center"/>
            <w:hideMark/>
          </w:tcPr>
          <w:p w14:paraId="5776112C"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Seguimiento Ley de Cuotas 581 de 2000</w:t>
            </w:r>
          </w:p>
        </w:tc>
        <w:tc>
          <w:tcPr>
            <w:tcW w:w="183" w:type="pct"/>
            <w:noWrap/>
            <w:vAlign w:val="center"/>
            <w:hideMark/>
          </w:tcPr>
          <w:p w14:paraId="677DA5A4"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X</w:t>
            </w:r>
          </w:p>
        </w:tc>
        <w:tc>
          <w:tcPr>
            <w:tcW w:w="184" w:type="pct"/>
            <w:noWrap/>
            <w:vAlign w:val="center"/>
            <w:hideMark/>
          </w:tcPr>
          <w:p w14:paraId="5A486A8E"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b/>
                <w:bCs/>
                <w:color w:val="000000"/>
                <w:sz w:val="16"/>
                <w:szCs w:val="16"/>
                <w:lang w:eastAsia="es-CO"/>
              </w:rPr>
            </w:pPr>
            <w:r w:rsidRPr="00783FFE">
              <w:rPr>
                <w:rFonts w:ascii="Verdana" w:eastAsia="Times New Roman" w:hAnsi="Verdana" w:cs="Times New Roman"/>
                <w:b/>
                <w:bCs/>
                <w:color w:val="000000"/>
                <w:sz w:val="16"/>
                <w:szCs w:val="16"/>
                <w:lang w:eastAsia="es-CO"/>
              </w:rPr>
              <w:t> </w:t>
            </w:r>
          </w:p>
        </w:tc>
        <w:tc>
          <w:tcPr>
            <w:tcW w:w="610" w:type="pct"/>
            <w:noWrap/>
            <w:vAlign w:val="center"/>
            <w:hideMark/>
          </w:tcPr>
          <w:p w14:paraId="272CAB98"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 xml:space="preserve">Anual </w:t>
            </w:r>
          </w:p>
        </w:tc>
        <w:tc>
          <w:tcPr>
            <w:tcW w:w="794" w:type="pct"/>
            <w:vAlign w:val="center"/>
            <w:hideMark/>
          </w:tcPr>
          <w:p w14:paraId="77BFB02B" w14:textId="5565580B"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O</w:t>
            </w:r>
            <w:r w:rsidRPr="00783FFE">
              <w:rPr>
                <w:rFonts w:ascii="Verdana" w:eastAsia="Times New Roman" w:hAnsi="Verdana" w:cs="Times New Roman"/>
                <w:color w:val="000000"/>
                <w:sz w:val="16"/>
                <w:szCs w:val="16"/>
                <w:lang w:eastAsia="es-CO"/>
              </w:rPr>
              <w:t xml:space="preserve">ctubre </w:t>
            </w:r>
          </w:p>
        </w:tc>
        <w:tc>
          <w:tcPr>
            <w:tcW w:w="1096" w:type="pct"/>
            <w:vAlign w:val="center"/>
            <w:hideMark/>
          </w:tcPr>
          <w:p w14:paraId="0FD66C8B" w14:textId="77777777" w:rsidR="00187ED3" w:rsidRPr="00783FFE" w:rsidRDefault="00187ED3" w:rsidP="00331D55">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sidRPr="00783FFE">
              <w:rPr>
                <w:rFonts w:ascii="Verdana" w:eastAsia="Times New Roman" w:hAnsi="Verdana" w:cs="Times New Roman"/>
                <w:color w:val="000000"/>
                <w:sz w:val="16"/>
                <w:szCs w:val="16"/>
                <w:lang w:eastAsia="es-CO"/>
              </w:rPr>
              <w:t>Decreto 455 de 2020, Decreto 1083 de 2015</w:t>
            </w:r>
          </w:p>
        </w:tc>
        <w:tc>
          <w:tcPr>
            <w:tcW w:w="1096" w:type="pct"/>
            <w:vAlign w:val="center"/>
          </w:tcPr>
          <w:p w14:paraId="62FC0195" w14:textId="37C71BFB" w:rsidR="00187ED3" w:rsidRPr="00783FFE" w:rsidRDefault="0039425E" w:rsidP="00B42431">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Times New Roman"/>
                <w:color w:val="000000"/>
                <w:sz w:val="16"/>
                <w:szCs w:val="16"/>
                <w:lang w:eastAsia="es-CO"/>
              </w:rPr>
            </w:pPr>
            <w:r>
              <w:rPr>
                <w:rFonts w:ascii="Verdana" w:eastAsia="Times New Roman" w:hAnsi="Verdana" w:cs="Times New Roman"/>
                <w:color w:val="000000"/>
                <w:sz w:val="16"/>
                <w:szCs w:val="16"/>
                <w:lang w:eastAsia="es-CO"/>
              </w:rPr>
              <w:t>Gestión de Evaluación y Seguimiento</w:t>
            </w:r>
          </w:p>
        </w:tc>
      </w:tr>
    </w:tbl>
    <w:p w14:paraId="1FEB62B9" w14:textId="6C892AD2" w:rsidR="003A026F" w:rsidRPr="003A026F" w:rsidRDefault="003A026F" w:rsidP="00105262">
      <w:pPr>
        <w:rPr>
          <w:b/>
          <w:bCs/>
          <w:color w:val="FFC000"/>
        </w:rPr>
      </w:pPr>
    </w:p>
    <w:sectPr w:rsidR="003A026F" w:rsidRPr="003A026F" w:rsidSect="00A27C8C">
      <w:headerReference w:type="default" r:id="rId8"/>
      <w:footerReference w:type="default" r:id="rId9"/>
      <w:pgSz w:w="12240" w:h="20160" w:code="5"/>
      <w:pgMar w:top="226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F1A2" w14:textId="77777777" w:rsidR="00080852" w:rsidRDefault="00080852" w:rsidP="008B51F5">
      <w:r>
        <w:separator/>
      </w:r>
    </w:p>
  </w:endnote>
  <w:endnote w:type="continuationSeparator" w:id="0">
    <w:p w14:paraId="539ECC72" w14:textId="77777777" w:rsidR="00080852" w:rsidRDefault="00080852"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23D6E8EE"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B40773" w:rsidRPr="00B40773">
      <w:rPr>
        <w:rFonts w:ascii="Montserrat" w:hAnsi="Montserrat"/>
        <w:noProof/>
        <w:sz w:val="14"/>
        <w:lang w:val="es-ES"/>
      </w:rPr>
      <w:t>3</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B40773" w:rsidRPr="00B40773">
      <w:rPr>
        <w:rFonts w:ascii="Montserrat" w:hAnsi="Montserrat"/>
        <w:noProof/>
        <w:sz w:val="14"/>
        <w:lang w:val="es-ES"/>
      </w:rPr>
      <w:t>3</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8"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31521035">
              <wp:simplePos x="0" y="0"/>
              <wp:positionH relativeFrom="margin">
                <wp:posOffset>4463415</wp:posOffset>
              </wp:positionH>
              <wp:positionV relativeFrom="paragraph">
                <wp:posOffset>6985</wp:posOffset>
              </wp:positionV>
              <wp:extent cx="16287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428625"/>
                      </a:xfrm>
                      <a:prstGeom prst="rect">
                        <a:avLst/>
                      </a:prstGeom>
                      <a:solidFill>
                        <a:srgbClr val="FFFFFF"/>
                      </a:solidFill>
                      <a:ln>
                        <a:noFill/>
                        <a:prstDash/>
                      </a:ln>
                    </wps:spPr>
                    <wps:txbx>
                      <w:txbxContent>
                        <w:p w14:paraId="77BFA3C6" w14:textId="77777777" w:rsidR="00A27C8C" w:rsidRPr="00A27C8C" w:rsidRDefault="00A27C8C" w:rsidP="00A27C8C">
                          <w:pPr>
                            <w:rPr>
                              <w:rFonts w:ascii="Verdana" w:hAnsi="Verdana" w:cs="Arial"/>
                              <w:b/>
                              <w:bCs/>
                              <w:color w:val="595959" w:themeColor="text1" w:themeTint="A6"/>
                              <w:kern w:val="24"/>
                              <w:sz w:val="12"/>
                              <w:szCs w:val="14"/>
                              <w:lang w:eastAsia="es-CO"/>
                            </w:rPr>
                          </w:pPr>
                          <w:r w:rsidRPr="00A27C8C">
                            <w:rPr>
                              <w:rFonts w:ascii="Verdana" w:hAnsi="Verdana" w:cs="Arial"/>
                              <w:b/>
                              <w:bCs/>
                              <w:color w:val="595959" w:themeColor="text1" w:themeTint="A6"/>
                              <w:kern w:val="24"/>
                              <w:sz w:val="12"/>
                              <w:szCs w:val="14"/>
                              <w:lang w:eastAsia="es-CO"/>
                            </w:rPr>
                            <w:t>Código: INS-SIG-121-002</w:t>
                          </w:r>
                        </w:p>
                        <w:p w14:paraId="0DFAE3A9" w14:textId="2E7B6F06" w:rsidR="00A27C8C" w:rsidRPr="00A27C8C" w:rsidRDefault="00A27C8C" w:rsidP="00A27C8C">
                          <w:pPr>
                            <w:rPr>
                              <w:rFonts w:ascii="Verdana" w:hAnsi="Verdana" w:cs="Arial"/>
                              <w:b/>
                              <w:bCs/>
                              <w:color w:val="595959" w:themeColor="text1" w:themeTint="A6"/>
                              <w:kern w:val="24"/>
                              <w:sz w:val="12"/>
                              <w:szCs w:val="14"/>
                              <w:lang w:eastAsia="es-CO"/>
                            </w:rPr>
                          </w:pPr>
                          <w:r w:rsidRPr="00A27C8C">
                            <w:rPr>
                              <w:rFonts w:ascii="Verdana" w:hAnsi="Verdana" w:cs="Arial"/>
                              <w:b/>
                              <w:bCs/>
                              <w:color w:val="595959" w:themeColor="text1" w:themeTint="A6"/>
                              <w:kern w:val="24"/>
                              <w:sz w:val="12"/>
                              <w:szCs w:val="14"/>
                              <w:lang w:eastAsia="es-CO"/>
                            </w:rPr>
                            <w:t xml:space="preserve">Fecha aprobación: </w:t>
                          </w:r>
                          <w:r>
                            <w:rPr>
                              <w:rFonts w:ascii="Verdana" w:hAnsi="Verdana" w:cs="Arial"/>
                              <w:b/>
                              <w:bCs/>
                              <w:color w:val="595959" w:themeColor="text1" w:themeTint="A6"/>
                              <w:kern w:val="24"/>
                              <w:sz w:val="12"/>
                              <w:szCs w:val="14"/>
                              <w:lang w:eastAsia="es-CO"/>
                            </w:rPr>
                            <w:t>1</w:t>
                          </w:r>
                          <w:r w:rsidR="00B316A4">
                            <w:rPr>
                              <w:rFonts w:ascii="Verdana" w:hAnsi="Verdana" w:cs="Arial"/>
                              <w:b/>
                              <w:bCs/>
                              <w:color w:val="595959" w:themeColor="text1" w:themeTint="A6"/>
                              <w:kern w:val="24"/>
                              <w:sz w:val="12"/>
                              <w:szCs w:val="14"/>
                              <w:lang w:eastAsia="es-CO"/>
                            </w:rPr>
                            <w:t>7</w:t>
                          </w:r>
                          <w:r w:rsidRPr="00A27C8C">
                            <w:rPr>
                              <w:rFonts w:ascii="Verdana" w:hAnsi="Verdana" w:cs="Arial"/>
                              <w:b/>
                              <w:bCs/>
                              <w:color w:val="595959" w:themeColor="text1" w:themeTint="A6"/>
                              <w:kern w:val="24"/>
                              <w:sz w:val="12"/>
                              <w:szCs w:val="14"/>
                              <w:lang w:eastAsia="es-CO"/>
                            </w:rPr>
                            <w:t>/</w:t>
                          </w:r>
                          <w:r w:rsidR="00B316A4">
                            <w:rPr>
                              <w:rFonts w:ascii="Verdana" w:hAnsi="Verdana" w:cs="Arial"/>
                              <w:b/>
                              <w:bCs/>
                              <w:color w:val="595959" w:themeColor="text1" w:themeTint="A6"/>
                              <w:kern w:val="24"/>
                              <w:sz w:val="12"/>
                              <w:szCs w:val="14"/>
                              <w:lang w:eastAsia="es-CO"/>
                            </w:rPr>
                            <w:t>02</w:t>
                          </w:r>
                          <w:r w:rsidRPr="00A27C8C">
                            <w:rPr>
                              <w:rFonts w:ascii="Verdana" w:hAnsi="Verdana" w:cs="Arial"/>
                              <w:b/>
                              <w:bCs/>
                              <w:color w:val="595959" w:themeColor="text1" w:themeTint="A6"/>
                              <w:kern w:val="24"/>
                              <w:sz w:val="12"/>
                              <w:szCs w:val="14"/>
                              <w:lang w:eastAsia="es-CO"/>
                            </w:rPr>
                            <w:t>/202</w:t>
                          </w:r>
                          <w:r w:rsidR="00B316A4">
                            <w:rPr>
                              <w:rFonts w:ascii="Verdana" w:hAnsi="Verdana" w:cs="Arial"/>
                              <w:b/>
                              <w:bCs/>
                              <w:color w:val="595959" w:themeColor="text1" w:themeTint="A6"/>
                              <w:kern w:val="24"/>
                              <w:sz w:val="12"/>
                              <w:szCs w:val="14"/>
                              <w:lang w:eastAsia="es-CO"/>
                            </w:rPr>
                            <w:t>6</w:t>
                          </w:r>
                        </w:p>
                        <w:p w14:paraId="248A6BCD" w14:textId="09FF66C2" w:rsidR="00392618" w:rsidRDefault="00A27C8C" w:rsidP="00A27C8C">
                          <w:r w:rsidRPr="00A27C8C">
                            <w:rPr>
                              <w:rFonts w:ascii="Verdana" w:hAnsi="Verdana" w:cs="Arial"/>
                              <w:b/>
                              <w:bCs/>
                              <w:color w:val="595959" w:themeColor="text1" w:themeTint="A6"/>
                              <w:kern w:val="24"/>
                              <w:sz w:val="12"/>
                              <w:szCs w:val="14"/>
                              <w:lang w:eastAsia="es-CO"/>
                            </w:rPr>
                            <w:t xml:space="preserve">Versión: </w:t>
                          </w:r>
                          <w:r w:rsidR="00B316A4">
                            <w:rPr>
                              <w:rFonts w:ascii="Verdana" w:hAnsi="Verdana" w:cs="Arial"/>
                              <w:b/>
                              <w:bCs/>
                              <w:color w:val="595959" w:themeColor="text1" w:themeTint="A6"/>
                              <w:kern w:val="24"/>
                              <w:sz w:val="12"/>
                              <w:szCs w:val="14"/>
                              <w:lang w:eastAsia="es-CO"/>
                            </w:rPr>
                            <w:t>9</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9" type="#_x0000_t202" style="position:absolute;margin-left:351.45pt;margin-top:.55pt;width:128.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" stroked="f">
              <v:textbox>
                <w:txbxContent>
                  <w:p w14:paraId="77BFA3C6" w14:textId="77777777" w:rsidR="00A27C8C" w:rsidRPr="00A27C8C" w:rsidRDefault="00A27C8C" w:rsidP="00A27C8C">
                    <w:pPr>
                      <w:rPr>
                        <w:rFonts w:ascii="Verdana" w:hAnsi="Verdana" w:cs="Arial"/>
                        <w:b/>
                        <w:bCs/>
                        <w:color w:val="595959" w:themeColor="text1" w:themeTint="A6"/>
                        <w:kern w:val="24"/>
                        <w:sz w:val="12"/>
                        <w:szCs w:val="14"/>
                        <w:lang w:eastAsia="es-CO"/>
                      </w:rPr>
                    </w:pPr>
                    <w:r w:rsidRPr="00A27C8C">
                      <w:rPr>
                        <w:rFonts w:ascii="Verdana" w:hAnsi="Verdana" w:cs="Arial"/>
                        <w:b/>
                        <w:bCs/>
                        <w:color w:val="595959" w:themeColor="text1" w:themeTint="A6"/>
                        <w:kern w:val="24"/>
                        <w:sz w:val="12"/>
                        <w:szCs w:val="14"/>
                        <w:lang w:eastAsia="es-CO"/>
                      </w:rPr>
                      <w:t>Código: INS-SIG-121-002</w:t>
                    </w:r>
                  </w:p>
                  <w:p w14:paraId="0DFAE3A9" w14:textId="2E7B6F06" w:rsidR="00A27C8C" w:rsidRPr="00A27C8C" w:rsidRDefault="00A27C8C" w:rsidP="00A27C8C">
                    <w:pPr>
                      <w:rPr>
                        <w:rFonts w:ascii="Verdana" w:hAnsi="Verdana" w:cs="Arial"/>
                        <w:b/>
                        <w:bCs/>
                        <w:color w:val="595959" w:themeColor="text1" w:themeTint="A6"/>
                        <w:kern w:val="24"/>
                        <w:sz w:val="12"/>
                        <w:szCs w:val="14"/>
                        <w:lang w:eastAsia="es-CO"/>
                      </w:rPr>
                    </w:pPr>
                    <w:r w:rsidRPr="00A27C8C">
                      <w:rPr>
                        <w:rFonts w:ascii="Verdana" w:hAnsi="Verdana" w:cs="Arial"/>
                        <w:b/>
                        <w:bCs/>
                        <w:color w:val="595959" w:themeColor="text1" w:themeTint="A6"/>
                        <w:kern w:val="24"/>
                        <w:sz w:val="12"/>
                        <w:szCs w:val="14"/>
                        <w:lang w:eastAsia="es-CO"/>
                      </w:rPr>
                      <w:t xml:space="preserve">Fecha aprobación: </w:t>
                    </w:r>
                    <w:r>
                      <w:rPr>
                        <w:rFonts w:ascii="Verdana" w:hAnsi="Verdana" w:cs="Arial"/>
                        <w:b/>
                        <w:bCs/>
                        <w:color w:val="595959" w:themeColor="text1" w:themeTint="A6"/>
                        <w:kern w:val="24"/>
                        <w:sz w:val="12"/>
                        <w:szCs w:val="14"/>
                        <w:lang w:eastAsia="es-CO"/>
                      </w:rPr>
                      <w:t>1</w:t>
                    </w:r>
                    <w:r w:rsidR="00B316A4">
                      <w:rPr>
                        <w:rFonts w:ascii="Verdana" w:hAnsi="Verdana" w:cs="Arial"/>
                        <w:b/>
                        <w:bCs/>
                        <w:color w:val="595959" w:themeColor="text1" w:themeTint="A6"/>
                        <w:kern w:val="24"/>
                        <w:sz w:val="12"/>
                        <w:szCs w:val="14"/>
                        <w:lang w:eastAsia="es-CO"/>
                      </w:rPr>
                      <w:t>7</w:t>
                    </w:r>
                    <w:r w:rsidRPr="00A27C8C">
                      <w:rPr>
                        <w:rFonts w:ascii="Verdana" w:hAnsi="Verdana" w:cs="Arial"/>
                        <w:b/>
                        <w:bCs/>
                        <w:color w:val="595959" w:themeColor="text1" w:themeTint="A6"/>
                        <w:kern w:val="24"/>
                        <w:sz w:val="12"/>
                        <w:szCs w:val="14"/>
                        <w:lang w:eastAsia="es-CO"/>
                      </w:rPr>
                      <w:t>/</w:t>
                    </w:r>
                    <w:r w:rsidR="00B316A4">
                      <w:rPr>
                        <w:rFonts w:ascii="Verdana" w:hAnsi="Verdana" w:cs="Arial"/>
                        <w:b/>
                        <w:bCs/>
                        <w:color w:val="595959" w:themeColor="text1" w:themeTint="A6"/>
                        <w:kern w:val="24"/>
                        <w:sz w:val="12"/>
                        <w:szCs w:val="14"/>
                        <w:lang w:eastAsia="es-CO"/>
                      </w:rPr>
                      <w:t>02</w:t>
                    </w:r>
                    <w:r w:rsidRPr="00A27C8C">
                      <w:rPr>
                        <w:rFonts w:ascii="Verdana" w:hAnsi="Verdana" w:cs="Arial"/>
                        <w:b/>
                        <w:bCs/>
                        <w:color w:val="595959" w:themeColor="text1" w:themeTint="A6"/>
                        <w:kern w:val="24"/>
                        <w:sz w:val="12"/>
                        <w:szCs w:val="14"/>
                        <w:lang w:eastAsia="es-CO"/>
                      </w:rPr>
                      <w:t>/202</w:t>
                    </w:r>
                    <w:r w:rsidR="00B316A4">
                      <w:rPr>
                        <w:rFonts w:ascii="Verdana" w:hAnsi="Verdana" w:cs="Arial"/>
                        <w:b/>
                        <w:bCs/>
                        <w:color w:val="595959" w:themeColor="text1" w:themeTint="A6"/>
                        <w:kern w:val="24"/>
                        <w:sz w:val="12"/>
                        <w:szCs w:val="14"/>
                        <w:lang w:eastAsia="es-CO"/>
                      </w:rPr>
                      <w:t>6</w:t>
                    </w:r>
                  </w:p>
                  <w:p w14:paraId="248A6BCD" w14:textId="09FF66C2" w:rsidR="00392618" w:rsidRDefault="00A27C8C" w:rsidP="00A27C8C">
                    <w:r w:rsidRPr="00A27C8C">
                      <w:rPr>
                        <w:rFonts w:ascii="Verdana" w:hAnsi="Verdana" w:cs="Arial"/>
                        <w:b/>
                        <w:bCs/>
                        <w:color w:val="595959" w:themeColor="text1" w:themeTint="A6"/>
                        <w:kern w:val="24"/>
                        <w:sz w:val="12"/>
                        <w:szCs w:val="14"/>
                        <w:lang w:eastAsia="es-CO"/>
                      </w:rPr>
                      <w:t xml:space="preserve">Versión: </w:t>
                    </w:r>
                    <w:r w:rsidR="00B316A4">
                      <w:rPr>
                        <w:rFonts w:ascii="Verdana" w:hAnsi="Verdana" w:cs="Arial"/>
                        <w:b/>
                        <w:bCs/>
                        <w:color w:val="595959" w:themeColor="text1" w:themeTint="A6"/>
                        <w:kern w:val="24"/>
                        <w:sz w:val="12"/>
                        <w:szCs w:val="14"/>
                        <w:lang w:eastAsia="es-CO"/>
                      </w:rPr>
                      <w:t>9</w:t>
                    </w: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FFD3" w14:textId="77777777" w:rsidR="00080852" w:rsidRDefault="00080852" w:rsidP="008B51F5">
      <w:r>
        <w:separator/>
      </w:r>
    </w:p>
  </w:footnote>
  <w:footnote w:type="continuationSeparator" w:id="0">
    <w:p w14:paraId="77B78483" w14:textId="77777777" w:rsidR="00080852" w:rsidRDefault="00080852"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0CCC7AAD">
              <wp:simplePos x="0" y="0"/>
              <wp:positionH relativeFrom="margin">
                <wp:posOffset>910590</wp:posOffset>
              </wp:positionH>
              <wp:positionV relativeFrom="paragraph">
                <wp:posOffset>10160</wp:posOffset>
              </wp:positionV>
              <wp:extent cx="4029075" cy="47625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40290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47BC59B3" w:rsidR="000F5FD1" w:rsidRPr="00A27C8C" w:rsidRDefault="00A27C8C" w:rsidP="00D218F3">
                          <w:pPr>
                            <w:jc w:val="center"/>
                            <w:rPr>
                              <w:rFonts w:ascii="Verdana" w:hAnsi="Verdana"/>
                              <w:b/>
                              <w:color w:val="767171" w:themeColor="background2" w:themeShade="80"/>
                              <w:sz w:val="22"/>
                            </w:rPr>
                          </w:pPr>
                          <w:r w:rsidRPr="00A27C8C">
                            <w:rPr>
                              <w:rFonts w:ascii="Verdana" w:hAnsi="Verdana"/>
                              <w:b/>
                              <w:color w:val="767171" w:themeColor="background2" w:themeShade="80"/>
                              <w:sz w:val="22"/>
                            </w:rPr>
                            <w:t>INSTRUCTIVO PARA ELABORACION DE INFORMES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7" type="#_x0000_t202" style="position:absolute;left:0;text-align:left;margin-left:71.7pt;margin-top:.8pt;width:317.25pt;height:3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" fillcolor="white [3201]" stroked="f" strokeweight=".5pt">
              <v:textbox>
                <w:txbxContent>
                  <w:p w14:paraId="7F1FEAC5" w14:textId="47BC59B3" w:rsidR="000F5FD1" w:rsidRPr="00A27C8C" w:rsidRDefault="00A27C8C" w:rsidP="00D218F3">
                    <w:pPr>
                      <w:jc w:val="center"/>
                      <w:rPr>
                        <w:rFonts w:ascii="Verdana" w:hAnsi="Verdana"/>
                        <w:b/>
                        <w:color w:val="767171" w:themeColor="background2" w:themeShade="80"/>
                        <w:sz w:val="22"/>
                      </w:rPr>
                    </w:pPr>
                    <w:r w:rsidRPr="00A27C8C">
                      <w:rPr>
                        <w:rFonts w:ascii="Verdana" w:hAnsi="Verdana"/>
                        <w:b/>
                        <w:color w:val="767171" w:themeColor="background2" w:themeShade="80"/>
                        <w:sz w:val="22"/>
                      </w:rPr>
                      <w:t>INSTRUCTIVO PARA ELABORACION DE INFORMES</w:t>
                    </w: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47A"/>
    <w:multiLevelType w:val="multilevel"/>
    <w:tmpl w:val="E61E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9E6829"/>
    <w:multiLevelType w:val="hybridMultilevel"/>
    <w:tmpl w:val="79C4E6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CF6005"/>
    <w:multiLevelType w:val="multilevel"/>
    <w:tmpl w:val="4EDA4F4A"/>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843605"/>
    <w:multiLevelType w:val="multilevel"/>
    <w:tmpl w:val="5AD4CDC0"/>
    <w:lvl w:ilvl="0">
      <w:start w:val="1"/>
      <w:numFmt w:val="decimal"/>
      <w:lvlText w:val="%1."/>
      <w:lvlJc w:val="left"/>
      <w:pPr>
        <w:ind w:left="360" w:hanging="360"/>
      </w:pPr>
      <w:rPr>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D43A49"/>
    <w:multiLevelType w:val="multilevel"/>
    <w:tmpl w:val="3278A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EC23715"/>
    <w:multiLevelType w:val="hybridMultilevel"/>
    <w:tmpl w:val="9EAEF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3" w15:restartNumberingAfterBreak="0">
    <w:nsid w:val="61B80A58"/>
    <w:multiLevelType w:val="hybridMultilevel"/>
    <w:tmpl w:val="034006AE"/>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D5D4B13"/>
    <w:multiLevelType w:val="multilevel"/>
    <w:tmpl w:val="D4F410D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E960FC"/>
    <w:multiLevelType w:val="multilevel"/>
    <w:tmpl w:val="B7DCEEB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2535BC"/>
    <w:multiLevelType w:val="multilevel"/>
    <w:tmpl w:val="33D0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D6EC4"/>
    <w:multiLevelType w:val="hybridMultilevel"/>
    <w:tmpl w:val="F74E0146"/>
    <w:lvl w:ilvl="0" w:tplc="240A000F">
      <w:start w:val="1"/>
      <w:numFmt w:val="decimal"/>
      <w:lvlText w:val="%1."/>
      <w:lvlJc w:val="left"/>
      <w:pPr>
        <w:ind w:left="360" w:hanging="360"/>
      </w:pPr>
    </w:lvl>
    <w:lvl w:ilvl="1" w:tplc="13D638BC">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701936645">
    <w:abstractNumId w:val="14"/>
  </w:num>
  <w:num w:numId="2" w16cid:durableId="444151657">
    <w:abstractNumId w:val="2"/>
  </w:num>
  <w:num w:numId="3" w16cid:durableId="1822035612">
    <w:abstractNumId w:val="1"/>
  </w:num>
  <w:num w:numId="4" w16cid:durableId="1237940707">
    <w:abstractNumId w:val="12"/>
  </w:num>
  <w:num w:numId="5" w16cid:durableId="950816850">
    <w:abstractNumId w:val="8"/>
  </w:num>
  <w:num w:numId="6" w16cid:durableId="172456237">
    <w:abstractNumId w:val="3"/>
  </w:num>
  <w:num w:numId="7" w16cid:durableId="462117126">
    <w:abstractNumId w:val="5"/>
  </w:num>
  <w:num w:numId="8" w16cid:durableId="1276208029">
    <w:abstractNumId w:val="10"/>
  </w:num>
  <w:num w:numId="9" w16cid:durableId="498039496">
    <w:abstractNumId w:val="18"/>
  </w:num>
  <w:num w:numId="10" w16cid:durableId="816806197">
    <w:abstractNumId w:val="13"/>
  </w:num>
  <w:num w:numId="11" w16cid:durableId="40784909">
    <w:abstractNumId w:val="0"/>
  </w:num>
  <w:num w:numId="12" w16cid:durableId="1698240812">
    <w:abstractNumId w:val="9"/>
  </w:num>
  <w:num w:numId="13" w16cid:durableId="1792700046">
    <w:abstractNumId w:val="17"/>
  </w:num>
  <w:num w:numId="14" w16cid:durableId="211813316">
    <w:abstractNumId w:val="7"/>
  </w:num>
  <w:num w:numId="15" w16cid:durableId="2100101343">
    <w:abstractNumId w:val="4"/>
  </w:num>
  <w:num w:numId="16" w16cid:durableId="1859847658">
    <w:abstractNumId w:val="15"/>
  </w:num>
  <w:num w:numId="17" w16cid:durableId="451553807">
    <w:abstractNumId w:val="11"/>
  </w:num>
  <w:num w:numId="18" w16cid:durableId="2104522580">
    <w:abstractNumId w:val="6"/>
  </w:num>
  <w:num w:numId="19" w16cid:durableId="16838192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35D05"/>
    <w:rsid w:val="0003741D"/>
    <w:rsid w:val="000546F0"/>
    <w:rsid w:val="00071F65"/>
    <w:rsid w:val="00080852"/>
    <w:rsid w:val="000A501C"/>
    <w:rsid w:val="000C329A"/>
    <w:rsid w:val="000D6764"/>
    <w:rsid w:val="000F5FD1"/>
    <w:rsid w:val="000F78DD"/>
    <w:rsid w:val="00105262"/>
    <w:rsid w:val="00115C16"/>
    <w:rsid w:val="001359AE"/>
    <w:rsid w:val="00137E8A"/>
    <w:rsid w:val="001616DA"/>
    <w:rsid w:val="00180855"/>
    <w:rsid w:val="00187ED3"/>
    <w:rsid w:val="00190173"/>
    <w:rsid w:val="001D7CFC"/>
    <w:rsid w:val="001E226C"/>
    <w:rsid w:val="001F1E8E"/>
    <w:rsid w:val="002147CD"/>
    <w:rsid w:val="00252B69"/>
    <w:rsid w:val="002542A2"/>
    <w:rsid w:val="00260603"/>
    <w:rsid w:val="002C1ABB"/>
    <w:rsid w:val="002C41E5"/>
    <w:rsid w:val="002D4B60"/>
    <w:rsid w:val="002F1AF1"/>
    <w:rsid w:val="002F77F3"/>
    <w:rsid w:val="00304B13"/>
    <w:rsid w:val="00314ABD"/>
    <w:rsid w:val="00315119"/>
    <w:rsid w:val="003238A5"/>
    <w:rsid w:val="00331D55"/>
    <w:rsid w:val="003507A4"/>
    <w:rsid w:val="00352332"/>
    <w:rsid w:val="003602F8"/>
    <w:rsid w:val="00361B78"/>
    <w:rsid w:val="003673DF"/>
    <w:rsid w:val="00392618"/>
    <w:rsid w:val="0039425E"/>
    <w:rsid w:val="0039722C"/>
    <w:rsid w:val="003A026F"/>
    <w:rsid w:val="003B4311"/>
    <w:rsid w:val="003C08B3"/>
    <w:rsid w:val="003D40DB"/>
    <w:rsid w:val="003E0E1B"/>
    <w:rsid w:val="003E5834"/>
    <w:rsid w:val="00400879"/>
    <w:rsid w:val="00433C82"/>
    <w:rsid w:val="004469A5"/>
    <w:rsid w:val="00453C12"/>
    <w:rsid w:val="004641D3"/>
    <w:rsid w:val="00467C18"/>
    <w:rsid w:val="004700C0"/>
    <w:rsid w:val="004723EA"/>
    <w:rsid w:val="0048671B"/>
    <w:rsid w:val="0048742D"/>
    <w:rsid w:val="004A008C"/>
    <w:rsid w:val="004A2207"/>
    <w:rsid w:val="004A7B69"/>
    <w:rsid w:val="004B4216"/>
    <w:rsid w:val="004C6193"/>
    <w:rsid w:val="004C74B0"/>
    <w:rsid w:val="004D4064"/>
    <w:rsid w:val="004E19A5"/>
    <w:rsid w:val="004E7ACE"/>
    <w:rsid w:val="004F6CC8"/>
    <w:rsid w:val="00502E6B"/>
    <w:rsid w:val="0052411A"/>
    <w:rsid w:val="005352B6"/>
    <w:rsid w:val="00544409"/>
    <w:rsid w:val="00553562"/>
    <w:rsid w:val="00553B4C"/>
    <w:rsid w:val="005664AF"/>
    <w:rsid w:val="00571FC6"/>
    <w:rsid w:val="00572047"/>
    <w:rsid w:val="00575180"/>
    <w:rsid w:val="00584FDA"/>
    <w:rsid w:val="005A4964"/>
    <w:rsid w:val="005B069F"/>
    <w:rsid w:val="005C4595"/>
    <w:rsid w:val="005D712D"/>
    <w:rsid w:val="005F3176"/>
    <w:rsid w:val="005F696D"/>
    <w:rsid w:val="00607EC3"/>
    <w:rsid w:val="00610D6E"/>
    <w:rsid w:val="00615F4A"/>
    <w:rsid w:val="00624E1B"/>
    <w:rsid w:val="00635A9D"/>
    <w:rsid w:val="0066376B"/>
    <w:rsid w:val="00663886"/>
    <w:rsid w:val="00691730"/>
    <w:rsid w:val="0069785C"/>
    <w:rsid w:val="006A0D58"/>
    <w:rsid w:val="006C2ED6"/>
    <w:rsid w:val="006D1FE4"/>
    <w:rsid w:val="006D4BAB"/>
    <w:rsid w:val="006E2693"/>
    <w:rsid w:val="00710D88"/>
    <w:rsid w:val="00713F2C"/>
    <w:rsid w:val="00716E6C"/>
    <w:rsid w:val="00727461"/>
    <w:rsid w:val="007310DE"/>
    <w:rsid w:val="00740CD4"/>
    <w:rsid w:val="0074527C"/>
    <w:rsid w:val="00752BBC"/>
    <w:rsid w:val="00771F35"/>
    <w:rsid w:val="00781D4A"/>
    <w:rsid w:val="00783FFE"/>
    <w:rsid w:val="0078425E"/>
    <w:rsid w:val="007B27D9"/>
    <w:rsid w:val="007B7197"/>
    <w:rsid w:val="007C0DD9"/>
    <w:rsid w:val="007E0072"/>
    <w:rsid w:val="007F02DE"/>
    <w:rsid w:val="00812F84"/>
    <w:rsid w:val="00817639"/>
    <w:rsid w:val="0082337D"/>
    <w:rsid w:val="00824C10"/>
    <w:rsid w:val="00825DB5"/>
    <w:rsid w:val="00831781"/>
    <w:rsid w:val="00837A65"/>
    <w:rsid w:val="00840A83"/>
    <w:rsid w:val="00887919"/>
    <w:rsid w:val="008A66D3"/>
    <w:rsid w:val="008A795A"/>
    <w:rsid w:val="008B3812"/>
    <w:rsid w:val="008B51F5"/>
    <w:rsid w:val="008D0C22"/>
    <w:rsid w:val="008E1908"/>
    <w:rsid w:val="008F7AB5"/>
    <w:rsid w:val="00901B26"/>
    <w:rsid w:val="00927684"/>
    <w:rsid w:val="00935F58"/>
    <w:rsid w:val="009469E2"/>
    <w:rsid w:val="009475C6"/>
    <w:rsid w:val="00950324"/>
    <w:rsid w:val="009821FB"/>
    <w:rsid w:val="00996222"/>
    <w:rsid w:val="009C304F"/>
    <w:rsid w:val="009C65BB"/>
    <w:rsid w:val="00A13C80"/>
    <w:rsid w:val="00A2048E"/>
    <w:rsid w:val="00A27C8C"/>
    <w:rsid w:val="00A30CF1"/>
    <w:rsid w:val="00A40E88"/>
    <w:rsid w:val="00A476AD"/>
    <w:rsid w:val="00A50418"/>
    <w:rsid w:val="00A74B90"/>
    <w:rsid w:val="00A75278"/>
    <w:rsid w:val="00A82421"/>
    <w:rsid w:val="00A90616"/>
    <w:rsid w:val="00AA3F20"/>
    <w:rsid w:val="00AD6011"/>
    <w:rsid w:val="00AF56B7"/>
    <w:rsid w:val="00AF746E"/>
    <w:rsid w:val="00B011D3"/>
    <w:rsid w:val="00B316A4"/>
    <w:rsid w:val="00B36554"/>
    <w:rsid w:val="00B40773"/>
    <w:rsid w:val="00B42431"/>
    <w:rsid w:val="00B42D45"/>
    <w:rsid w:val="00B479C6"/>
    <w:rsid w:val="00B5093E"/>
    <w:rsid w:val="00B65526"/>
    <w:rsid w:val="00B663D7"/>
    <w:rsid w:val="00B7548F"/>
    <w:rsid w:val="00B91859"/>
    <w:rsid w:val="00BD1636"/>
    <w:rsid w:val="00BD5B72"/>
    <w:rsid w:val="00BE0CEE"/>
    <w:rsid w:val="00BF1475"/>
    <w:rsid w:val="00BF513B"/>
    <w:rsid w:val="00C139F5"/>
    <w:rsid w:val="00C256C1"/>
    <w:rsid w:val="00C40277"/>
    <w:rsid w:val="00C446FE"/>
    <w:rsid w:val="00C76EB7"/>
    <w:rsid w:val="00C8464D"/>
    <w:rsid w:val="00C876D6"/>
    <w:rsid w:val="00C96E05"/>
    <w:rsid w:val="00C96E6E"/>
    <w:rsid w:val="00CD480F"/>
    <w:rsid w:val="00CE235C"/>
    <w:rsid w:val="00CF42EB"/>
    <w:rsid w:val="00D10627"/>
    <w:rsid w:val="00D1639C"/>
    <w:rsid w:val="00D217DE"/>
    <w:rsid w:val="00D218F3"/>
    <w:rsid w:val="00D2621A"/>
    <w:rsid w:val="00D34310"/>
    <w:rsid w:val="00D4745C"/>
    <w:rsid w:val="00D71437"/>
    <w:rsid w:val="00D83FF3"/>
    <w:rsid w:val="00D840C6"/>
    <w:rsid w:val="00D94C1A"/>
    <w:rsid w:val="00DA3201"/>
    <w:rsid w:val="00DB5EEB"/>
    <w:rsid w:val="00DC27A9"/>
    <w:rsid w:val="00DD0477"/>
    <w:rsid w:val="00DD784F"/>
    <w:rsid w:val="00DE3254"/>
    <w:rsid w:val="00DE3E38"/>
    <w:rsid w:val="00DE630B"/>
    <w:rsid w:val="00DF30BD"/>
    <w:rsid w:val="00E1130F"/>
    <w:rsid w:val="00E201E7"/>
    <w:rsid w:val="00E315E5"/>
    <w:rsid w:val="00E62C73"/>
    <w:rsid w:val="00EA2436"/>
    <w:rsid w:val="00EB4521"/>
    <w:rsid w:val="00EB6F97"/>
    <w:rsid w:val="00EC37E6"/>
    <w:rsid w:val="00EE0531"/>
    <w:rsid w:val="00EF614B"/>
    <w:rsid w:val="00F21F19"/>
    <w:rsid w:val="00F31093"/>
    <w:rsid w:val="00F40C80"/>
    <w:rsid w:val="00F40F0F"/>
    <w:rsid w:val="00FD125F"/>
    <w:rsid w:val="00FF05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3C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D40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BD1636"/>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Fuerte">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3Car">
    <w:name w:val="Título 3 Car"/>
    <w:basedOn w:val="Fuentedeprrafopredeter"/>
    <w:link w:val="Ttulo3"/>
    <w:uiPriority w:val="9"/>
    <w:semiHidden/>
    <w:rsid w:val="00BD1636"/>
    <w:rPr>
      <w:rFonts w:asciiTheme="majorHAnsi" w:eastAsiaTheme="majorEastAsia" w:hAnsiTheme="majorHAnsi" w:cstheme="majorBidi"/>
      <w:color w:val="1F3763" w:themeColor="accent1" w:themeShade="7F"/>
    </w:rPr>
  </w:style>
  <w:style w:type="character" w:customStyle="1" w:styleId="Ttulo2Car">
    <w:name w:val="Título 2 Car"/>
    <w:basedOn w:val="Fuentedeprrafopredeter"/>
    <w:link w:val="Ttulo2"/>
    <w:uiPriority w:val="9"/>
    <w:semiHidden/>
    <w:rsid w:val="003D40DB"/>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A13C80"/>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A13C80"/>
    <w:pPr>
      <w:spacing w:line="259" w:lineRule="auto"/>
      <w:outlineLvl w:val="9"/>
    </w:pPr>
    <w:rPr>
      <w:lang w:eastAsia="es-CO"/>
    </w:rPr>
  </w:style>
  <w:style w:type="paragraph" w:styleId="Subttulo">
    <w:name w:val="Subtitle"/>
    <w:basedOn w:val="Normal"/>
    <w:next w:val="Normal"/>
    <w:link w:val="SubttuloCar"/>
    <w:uiPriority w:val="11"/>
    <w:qFormat/>
    <w:rsid w:val="00A13C80"/>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A13C80"/>
    <w:rPr>
      <w:rFonts w:eastAsiaTheme="minorEastAsia"/>
      <w:color w:val="5A5A5A" w:themeColor="text1" w:themeTint="A5"/>
      <w:spacing w:val="15"/>
      <w:sz w:val="22"/>
      <w:szCs w:val="22"/>
    </w:rPr>
  </w:style>
  <w:style w:type="paragraph" w:styleId="TDC1">
    <w:name w:val="toc 1"/>
    <w:basedOn w:val="Normal"/>
    <w:next w:val="Normal"/>
    <w:autoRedefine/>
    <w:uiPriority w:val="39"/>
    <w:unhideWhenUsed/>
    <w:rsid w:val="00A13C80"/>
    <w:pPr>
      <w:spacing w:after="100"/>
    </w:pPr>
  </w:style>
  <w:style w:type="character" w:styleId="Hipervnculo">
    <w:name w:val="Hyperlink"/>
    <w:basedOn w:val="Fuentedeprrafopredeter"/>
    <w:uiPriority w:val="99"/>
    <w:unhideWhenUsed/>
    <w:rsid w:val="00A13C80"/>
    <w:rPr>
      <w:color w:val="0563C1" w:themeColor="hyperlink"/>
      <w:u w:val="single"/>
    </w:rPr>
  </w:style>
  <w:style w:type="table" w:styleId="Tablaconcuadrcula1clara-nfasis5">
    <w:name w:val="Grid Table 1 Light Accent 5"/>
    <w:basedOn w:val="Tablanormal"/>
    <w:uiPriority w:val="46"/>
    <w:rsid w:val="00105262"/>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pan">
    <w:name w:val="span"/>
    <w:basedOn w:val="Fuentedeprrafopredeter"/>
    <w:rsid w:val="002C1ABB"/>
  </w:style>
  <w:style w:type="character" w:styleId="Mencinsinresolver">
    <w:name w:val="Unresolved Mention"/>
    <w:basedOn w:val="Fuentedeprrafopredeter"/>
    <w:uiPriority w:val="99"/>
    <w:semiHidden/>
    <w:unhideWhenUsed/>
    <w:rsid w:val="00FF0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B1AFB-D32B-4951-9537-41BF2968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10</Pages>
  <Words>2985</Words>
  <Characters>16418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Juan Gabriel Perez Tobaria</cp:lastModifiedBy>
  <cp:revision>116</cp:revision>
  <cp:lastPrinted>2023-06-29T15:02:00Z</cp:lastPrinted>
  <dcterms:created xsi:type="dcterms:W3CDTF">2024-09-11T16:41:00Z</dcterms:created>
  <dcterms:modified xsi:type="dcterms:W3CDTF">2026-02-16T22:26:00Z</dcterms:modified>
</cp:coreProperties>
</file>