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7B2" w14:textId="77777777" w:rsidR="00DC5456" w:rsidRPr="00875057" w:rsidRDefault="00DC5456" w:rsidP="00DC5456">
      <w:pPr>
        <w:pStyle w:val="TtulodeTDC1"/>
        <w:spacing w:before="0" w:after="240" w:line="240" w:lineRule="auto"/>
        <w:jc w:val="center"/>
        <w:rPr>
          <w:rFonts w:ascii="Verdana" w:hAnsi="Verdana"/>
          <w:szCs w:val="22"/>
        </w:rPr>
      </w:pPr>
      <w:bookmarkStart w:id="0" w:name="_Toc428952345"/>
      <w:bookmarkStart w:id="1" w:name="_Toc518058477"/>
      <w:bookmarkStart w:id="2" w:name="_Toc523826171"/>
      <w:r w:rsidRPr="00875057">
        <w:rPr>
          <w:rFonts w:ascii="Verdana" w:hAnsi="Verdana"/>
          <w:szCs w:val="22"/>
        </w:rPr>
        <w:t>CONTENIDO</w:t>
      </w:r>
    </w:p>
    <w:p w14:paraId="08B8139B" w14:textId="77777777" w:rsidR="00DC5456" w:rsidRPr="00875057" w:rsidRDefault="00DC5456" w:rsidP="00DC5456">
      <w:pPr>
        <w:rPr>
          <w:rFonts w:ascii="Verdana" w:hAnsi="Verdana"/>
          <w:sz w:val="22"/>
          <w:szCs w:val="22"/>
          <w:lang w:eastAsia="es-CO"/>
        </w:rPr>
      </w:pPr>
    </w:p>
    <w:sdt>
      <w:sdtPr>
        <w:rPr>
          <w:rFonts w:asciiTheme="minorHAnsi" w:eastAsiaTheme="minorHAnsi" w:hAnsiTheme="minorHAnsi" w:cstheme="minorBidi"/>
          <w:color w:val="auto"/>
          <w:sz w:val="22"/>
          <w:szCs w:val="22"/>
          <w:lang w:val="es-ES" w:eastAsia="en-US"/>
        </w:rPr>
        <w:id w:val="127519796"/>
        <w:docPartObj>
          <w:docPartGallery w:val="Table of Contents"/>
          <w:docPartUnique/>
        </w:docPartObj>
      </w:sdtPr>
      <w:sdtEndPr>
        <w:rPr>
          <w:b/>
          <w:bCs/>
        </w:rPr>
      </w:sdtEndPr>
      <w:sdtContent>
        <w:p w14:paraId="20E5F9F3" w14:textId="6B10EFD0" w:rsidR="00875057" w:rsidRPr="00875057" w:rsidRDefault="00875057" w:rsidP="00875057">
          <w:pPr>
            <w:pStyle w:val="TtuloTDC"/>
            <w:spacing w:after="240"/>
            <w:rPr>
              <w:rFonts w:ascii="Verdana" w:hAnsi="Verdana"/>
              <w:b/>
              <w:bCs/>
              <w:color w:val="auto"/>
              <w:sz w:val="22"/>
              <w:szCs w:val="22"/>
            </w:rPr>
          </w:pPr>
          <w:r w:rsidRPr="00875057">
            <w:rPr>
              <w:rFonts w:ascii="Verdana" w:hAnsi="Verdana"/>
              <w:b/>
              <w:bCs/>
              <w:color w:val="auto"/>
              <w:sz w:val="22"/>
              <w:szCs w:val="22"/>
              <w:lang w:val="es-ES"/>
            </w:rPr>
            <w:t>Tabla de contenido</w:t>
          </w:r>
        </w:p>
        <w:p w14:paraId="7D7A60E7" w14:textId="30A8E48F"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r w:rsidRPr="00875057">
            <w:rPr>
              <w:sz w:val="22"/>
            </w:rPr>
            <w:fldChar w:fldCharType="begin"/>
          </w:r>
          <w:r w:rsidRPr="00875057">
            <w:rPr>
              <w:sz w:val="22"/>
            </w:rPr>
            <w:instrText xml:space="preserve"> TOC \o "1-3" \h \z \u </w:instrText>
          </w:r>
          <w:r w:rsidRPr="00875057">
            <w:rPr>
              <w:sz w:val="22"/>
            </w:rPr>
            <w:fldChar w:fldCharType="separate"/>
          </w:r>
          <w:hyperlink w:anchor="_Toc219897734" w:history="1">
            <w:r w:rsidRPr="00875057">
              <w:rPr>
                <w:rStyle w:val="Hipervnculo"/>
                <w:rFonts w:ascii="Montserrat" w:hAnsi="Montserrat"/>
                <w:sz w:val="22"/>
              </w:rPr>
              <w:t>1.</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INTRODUCCIÓN</w:t>
            </w:r>
            <w:r w:rsidRPr="00875057">
              <w:rPr>
                <w:webHidden/>
                <w:sz w:val="22"/>
              </w:rPr>
              <w:tab/>
            </w:r>
            <w:r w:rsidRPr="00875057">
              <w:rPr>
                <w:webHidden/>
                <w:sz w:val="22"/>
              </w:rPr>
              <w:fldChar w:fldCharType="begin"/>
            </w:r>
            <w:r w:rsidRPr="00875057">
              <w:rPr>
                <w:webHidden/>
                <w:sz w:val="22"/>
              </w:rPr>
              <w:instrText xml:space="preserve"> PAGEREF _Toc219897734 \h </w:instrText>
            </w:r>
            <w:r w:rsidRPr="00875057">
              <w:rPr>
                <w:webHidden/>
                <w:sz w:val="22"/>
              </w:rPr>
            </w:r>
            <w:r w:rsidRPr="00875057">
              <w:rPr>
                <w:webHidden/>
                <w:sz w:val="22"/>
              </w:rPr>
              <w:fldChar w:fldCharType="separate"/>
            </w:r>
            <w:r w:rsidR="00706F4E">
              <w:rPr>
                <w:webHidden/>
                <w:sz w:val="22"/>
              </w:rPr>
              <w:t>3</w:t>
            </w:r>
            <w:r w:rsidRPr="00875057">
              <w:rPr>
                <w:webHidden/>
                <w:sz w:val="22"/>
              </w:rPr>
              <w:fldChar w:fldCharType="end"/>
            </w:r>
          </w:hyperlink>
        </w:p>
        <w:p w14:paraId="5AE4835D" w14:textId="42E5CB36"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35" w:history="1">
            <w:r w:rsidRPr="00875057">
              <w:rPr>
                <w:rStyle w:val="Hipervnculo"/>
                <w:rFonts w:ascii="Montserrat" w:hAnsi="Montserrat"/>
                <w:sz w:val="22"/>
              </w:rPr>
              <w:t>2.</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ALCANCE</w:t>
            </w:r>
            <w:r w:rsidRPr="00875057">
              <w:rPr>
                <w:webHidden/>
                <w:sz w:val="22"/>
              </w:rPr>
              <w:tab/>
            </w:r>
            <w:r w:rsidRPr="00875057">
              <w:rPr>
                <w:webHidden/>
                <w:sz w:val="22"/>
              </w:rPr>
              <w:fldChar w:fldCharType="begin"/>
            </w:r>
            <w:r w:rsidRPr="00875057">
              <w:rPr>
                <w:webHidden/>
                <w:sz w:val="22"/>
              </w:rPr>
              <w:instrText xml:space="preserve"> PAGEREF _Toc219897735 \h </w:instrText>
            </w:r>
            <w:r w:rsidRPr="00875057">
              <w:rPr>
                <w:webHidden/>
                <w:sz w:val="22"/>
              </w:rPr>
            </w:r>
            <w:r w:rsidRPr="00875057">
              <w:rPr>
                <w:webHidden/>
                <w:sz w:val="22"/>
              </w:rPr>
              <w:fldChar w:fldCharType="separate"/>
            </w:r>
            <w:r w:rsidR="00706F4E">
              <w:rPr>
                <w:webHidden/>
                <w:sz w:val="22"/>
              </w:rPr>
              <w:t>3</w:t>
            </w:r>
            <w:r w:rsidRPr="00875057">
              <w:rPr>
                <w:webHidden/>
                <w:sz w:val="22"/>
              </w:rPr>
              <w:fldChar w:fldCharType="end"/>
            </w:r>
          </w:hyperlink>
        </w:p>
        <w:p w14:paraId="0B9073F6" w14:textId="03E75436"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36" w:history="1">
            <w:r w:rsidRPr="00875057">
              <w:rPr>
                <w:rStyle w:val="Hipervnculo"/>
                <w:rFonts w:ascii="Verdana" w:hAnsi="Verdana"/>
                <w:noProof/>
              </w:rPr>
              <w:t>2.1.</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RESPONSABLES DEL CUMPLIMIENTO Y LA APLICACIÓN DEL MANUAL</w:t>
            </w:r>
            <w:r w:rsidRPr="00875057">
              <w:rPr>
                <w:noProof/>
                <w:webHidden/>
              </w:rPr>
              <w:tab/>
            </w:r>
            <w:r w:rsidRPr="00875057">
              <w:rPr>
                <w:noProof/>
                <w:webHidden/>
              </w:rPr>
              <w:fldChar w:fldCharType="begin"/>
            </w:r>
            <w:r w:rsidRPr="00875057">
              <w:rPr>
                <w:noProof/>
                <w:webHidden/>
              </w:rPr>
              <w:instrText xml:space="preserve"> PAGEREF _Toc219897736 \h </w:instrText>
            </w:r>
            <w:r w:rsidRPr="00875057">
              <w:rPr>
                <w:noProof/>
                <w:webHidden/>
              </w:rPr>
            </w:r>
            <w:r w:rsidRPr="00875057">
              <w:rPr>
                <w:noProof/>
                <w:webHidden/>
              </w:rPr>
              <w:fldChar w:fldCharType="separate"/>
            </w:r>
            <w:r w:rsidR="00706F4E">
              <w:rPr>
                <w:noProof/>
                <w:webHidden/>
              </w:rPr>
              <w:t>3</w:t>
            </w:r>
            <w:r w:rsidRPr="00875057">
              <w:rPr>
                <w:noProof/>
                <w:webHidden/>
              </w:rPr>
              <w:fldChar w:fldCharType="end"/>
            </w:r>
          </w:hyperlink>
        </w:p>
        <w:p w14:paraId="3FBD4A6E" w14:textId="337743D8"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37" w:history="1">
            <w:r w:rsidRPr="00875057">
              <w:rPr>
                <w:rStyle w:val="Hipervnculo"/>
                <w:rFonts w:ascii="Montserrat" w:hAnsi="Montserrat"/>
                <w:sz w:val="22"/>
              </w:rPr>
              <w:t>3.</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DEFINICIONES Y ABREVIATURAS</w:t>
            </w:r>
            <w:r w:rsidRPr="00875057">
              <w:rPr>
                <w:webHidden/>
                <w:sz w:val="22"/>
              </w:rPr>
              <w:tab/>
            </w:r>
            <w:r w:rsidRPr="00875057">
              <w:rPr>
                <w:webHidden/>
                <w:sz w:val="22"/>
              </w:rPr>
              <w:fldChar w:fldCharType="begin"/>
            </w:r>
            <w:r w:rsidRPr="00875057">
              <w:rPr>
                <w:webHidden/>
                <w:sz w:val="22"/>
              </w:rPr>
              <w:instrText xml:space="preserve"> PAGEREF _Toc219897737 \h </w:instrText>
            </w:r>
            <w:r w:rsidRPr="00875057">
              <w:rPr>
                <w:webHidden/>
                <w:sz w:val="22"/>
              </w:rPr>
            </w:r>
            <w:r w:rsidRPr="00875057">
              <w:rPr>
                <w:webHidden/>
                <w:sz w:val="22"/>
              </w:rPr>
              <w:fldChar w:fldCharType="separate"/>
            </w:r>
            <w:r w:rsidR="00706F4E">
              <w:rPr>
                <w:webHidden/>
                <w:sz w:val="22"/>
              </w:rPr>
              <w:t>4</w:t>
            </w:r>
            <w:r w:rsidRPr="00875057">
              <w:rPr>
                <w:webHidden/>
                <w:sz w:val="22"/>
              </w:rPr>
              <w:fldChar w:fldCharType="end"/>
            </w:r>
          </w:hyperlink>
        </w:p>
        <w:p w14:paraId="5BDD424A" w14:textId="3188AC08"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38" w:history="1">
            <w:r w:rsidRPr="00875057">
              <w:rPr>
                <w:rStyle w:val="Hipervnculo"/>
                <w:rFonts w:ascii="Montserrat" w:hAnsi="Montserrat"/>
                <w:sz w:val="22"/>
              </w:rPr>
              <w:t>4.</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LIDERAZGO Y COMPROMISO</w:t>
            </w:r>
            <w:r w:rsidRPr="00875057">
              <w:rPr>
                <w:webHidden/>
                <w:sz w:val="22"/>
              </w:rPr>
              <w:tab/>
            </w:r>
            <w:r w:rsidRPr="00875057">
              <w:rPr>
                <w:webHidden/>
                <w:sz w:val="22"/>
              </w:rPr>
              <w:fldChar w:fldCharType="begin"/>
            </w:r>
            <w:r w:rsidRPr="00875057">
              <w:rPr>
                <w:webHidden/>
                <w:sz w:val="22"/>
              </w:rPr>
              <w:instrText xml:space="preserve"> PAGEREF _Toc219897738 \h </w:instrText>
            </w:r>
            <w:r w:rsidRPr="00875057">
              <w:rPr>
                <w:webHidden/>
                <w:sz w:val="22"/>
              </w:rPr>
            </w:r>
            <w:r w:rsidRPr="00875057">
              <w:rPr>
                <w:webHidden/>
                <w:sz w:val="22"/>
              </w:rPr>
              <w:fldChar w:fldCharType="separate"/>
            </w:r>
            <w:r w:rsidR="00706F4E">
              <w:rPr>
                <w:webHidden/>
                <w:sz w:val="22"/>
              </w:rPr>
              <w:t>5</w:t>
            </w:r>
            <w:r w:rsidRPr="00875057">
              <w:rPr>
                <w:webHidden/>
                <w:sz w:val="22"/>
              </w:rPr>
              <w:fldChar w:fldCharType="end"/>
            </w:r>
          </w:hyperlink>
        </w:p>
        <w:p w14:paraId="5244F30A" w14:textId="486F980D"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39" w:history="1">
            <w:r w:rsidRPr="00875057">
              <w:rPr>
                <w:rStyle w:val="Hipervnculo"/>
                <w:rFonts w:ascii="Montserrat" w:hAnsi="Montserrat"/>
                <w:sz w:val="22"/>
              </w:rPr>
              <w:t>5.</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INFORMACIÓN INSTITUCIONAL</w:t>
            </w:r>
            <w:r w:rsidRPr="00875057">
              <w:rPr>
                <w:webHidden/>
                <w:sz w:val="22"/>
              </w:rPr>
              <w:tab/>
            </w:r>
            <w:r w:rsidRPr="00875057">
              <w:rPr>
                <w:webHidden/>
                <w:sz w:val="22"/>
              </w:rPr>
              <w:fldChar w:fldCharType="begin"/>
            </w:r>
            <w:r w:rsidRPr="00875057">
              <w:rPr>
                <w:webHidden/>
                <w:sz w:val="22"/>
              </w:rPr>
              <w:instrText xml:space="preserve"> PAGEREF _Toc219897739 \h </w:instrText>
            </w:r>
            <w:r w:rsidRPr="00875057">
              <w:rPr>
                <w:webHidden/>
                <w:sz w:val="22"/>
              </w:rPr>
            </w:r>
            <w:r w:rsidRPr="00875057">
              <w:rPr>
                <w:webHidden/>
                <w:sz w:val="22"/>
              </w:rPr>
              <w:fldChar w:fldCharType="separate"/>
            </w:r>
            <w:r w:rsidR="00706F4E">
              <w:rPr>
                <w:webHidden/>
                <w:sz w:val="22"/>
              </w:rPr>
              <w:t>6</w:t>
            </w:r>
            <w:r w:rsidRPr="00875057">
              <w:rPr>
                <w:webHidden/>
                <w:sz w:val="22"/>
              </w:rPr>
              <w:fldChar w:fldCharType="end"/>
            </w:r>
          </w:hyperlink>
        </w:p>
        <w:p w14:paraId="3A2C9E86" w14:textId="3E3F41A3"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40" w:history="1">
            <w:r w:rsidRPr="00875057">
              <w:rPr>
                <w:rStyle w:val="Hipervnculo"/>
                <w:rFonts w:ascii="Verdana" w:hAnsi="Verdana"/>
                <w:noProof/>
              </w:rPr>
              <w:t>5.1.</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¿Quiénes Somos?</w:t>
            </w:r>
            <w:r w:rsidRPr="00875057">
              <w:rPr>
                <w:noProof/>
                <w:webHidden/>
              </w:rPr>
              <w:tab/>
            </w:r>
            <w:r w:rsidRPr="00875057">
              <w:rPr>
                <w:noProof/>
                <w:webHidden/>
              </w:rPr>
              <w:fldChar w:fldCharType="begin"/>
            </w:r>
            <w:r w:rsidRPr="00875057">
              <w:rPr>
                <w:noProof/>
                <w:webHidden/>
              </w:rPr>
              <w:instrText xml:space="preserve"> PAGEREF _Toc219897740 \h </w:instrText>
            </w:r>
            <w:r w:rsidRPr="00875057">
              <w:rPr>
                <w:noProof/>
                <w:webHidden/>
              </w:rPr>
            </w:r>
            <w:r w:rsidRPr="00875057">
              <w:rPr>
                <w:noProof/>
                <w:webHidden/>
              </w:rPr>
              <w:fldChar w:fldCharType="separate"/>
            </w:r>
            <w:r w:rsidR="00706F4E">
              <w:rPr>
                <w:noProof/>
                <w:webHidden/>
              </w:rPr>
              <w:t>6</w:t>
            </w:r>
            <w:r w:rsidRPr="00875057">
              <w:rPr>
                <w:noProof/>
                <w:webHidden/>
              </w:rPr>
              <w:fldChar w:fldCharType="end"/>
            </w:r>
          </w:hyperlink>
        </w:p>
        <w:p w14:paraId="5CCA56FD" w14:textId="1D407F82"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41" w:history="1">
            <w:r w:rsidRPr="00875057">
              <w:rPr>
                <w:rStyle w:val="Hipervnculo"/>
                <w:rFonts w:ascii="Verdana" w:hAnsi="Verdana"/>
                <w:noProof/>
                <w:sz w:val="22"/>
                <w:szCs w:val="22"/>
              </w:rPr>
              <w:t>5.1.1.</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Misión</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_Toc219897741 \h </w:instrText>
            </w:r>
            <w:r w:rsidRPr="00875057">
              <w:rPr>
                <w:noProof/>
                <w:webHidden/>
                <w:sz w:val="22"/>
                <w:szCs w:val="22"/>
              </w:rPr>
            </w:r>
            <w:r w:rsidRPr="00875057">
              <w:rPr>
                <w:noProof/>
                <w:webHidden/>
                <w:sz w:val="22"/>
                <w:szCs w:val="22"/>
              </w:rPr>
              <w:fldChar w:fldCharType="separate"/>
            </w:r>
            <w:r w:rsidR="00706F4E">
              <w:rPr>
                <w:noProof/>
                <w:webHidden/>
                <w:sz w:val="22"/>
                <w:szCs w:val="22"/>
              </w:rPr>
              <w:t>8</w:t>
            </w:r>
            <w:r w:rsidRPr="00875057">
              <w:rPr>
                <w:noProof/>
                <w:webHidden/>
                <w:sz w:val="22"/>
                <w:szCs w:val="22"/>
              </w:rPr>
              <w:fldChar w:fldCharType="end"/>
            </w:r>
          </w:hyperlink>
        </w:p>
        <w:p w14:paraId="59781FB8" w14:textId="3519948F"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42" w:history="1">
            <w:r w:rsidRPr="00875057">
              <w:rPr>
                <w:rStyle w:val="Hipervnculo"/>
                <w:rFonts w:ascii="Verdana" w:hAnsi="Verdana"/>
                <w:noProof/>
                <w:sz w:val="22"/>
                <w:szCs w:val="22"/>
              </w:rPr>
              <w:t>5.1.2.</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Visión</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_Toc219897742 \h </w:instrText>
            </w:r>
            <w:r w:rsidRPr="00875057">
              <w:rPr>
                <w:noProof/>
                <w:webHidden/>
                <w:sz w:val="22"/>
                <w:szCs w:val="22"/>
              </w:rPr>
            </w:r>
            <w:r w:rsidRPr="00875057">
              <w:rPr>
                <w:noProof/>
                <w:webHidden/>
                <w:sz w:val="22"/>
                <w:szCs w:val="22"/>
              </w:rPr>
              <w:fldChar w:fldCharType="separate"/>
            </w:r>
            <w:r w:rsidR="00706F4E">
              <w:rPr>
                <w:noProof/>
                <w:webHidden/>
                <w:sz w:val="22"/>
                <w:szCs w:val="22"/>
              </w:rPr>
              <w:t>8</w:t>
            </w:r>
            <w:r w:rsidRPr="00875057">
              <w:rPr>
                <w:noProof/>
                <w:webHidden/>
                <w:sz w:val="22"/>
                <w:szCs w:val="22"/>
              </w:rPr>
              <w:fldChar w:fldCharType="end"/>
            </w:r>
          </w:hyperlink>
        </w:p>
        <w:p w14:paraId="7065C0B0" w14:textId="118180DF"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43" w:history="1">
            <w:r w:rsidRPr="00875057">
              <w:rPr>
                <w:rStyle w:val="Hipervnculo"/>
                <w:rFonts w:ascii="Verdana" w:hAnsi="Verdana"/>
                <w:noProof/>
              </w:rPr>
              <w:t>5.2.</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Política de Calidad</w:t>
            </w:r>
            <w:r w:rsidRPr="00875057">
              <w:rPr>
                <w:noProof/>
                <w:webHidden/>
              </w:rPr>
              <w:tab/>
            </w:r>
            <w:r w:rsidRPr="00875057">
              <w:rPr>
                <w:noProof/>
                <w:webHidden/>
              </w:rPr>
              <w:fldChar w:fldCharType="begin"/>
            </w:r>
            <w:r w:rsidRPr="00875057">
              <w:rPr>
                <w:noProof/>
                <w:webHidden/>
              </w:rPr>
              <w:instrText xml:space="preserve"> PAGEREF _Toc219897743 \h </w:instrText>
            </w:r>
            <w:r w:rsidRPr="00875057">
              <w:rPr>
                <w:noProof/>
                <w:webHidden/>
              </w:rPr>
            </w:r>
            <w:r w:rsidRPr="00875057">
              <w:rPr>
                <w:noProof/>
                <w:webHidden/>
              </w:rPr>
              <w:fldChar w:fldCharType="separate"/>
            </w:r>
            <w:r w:rsidR="00706F4E">
              <w:rPr>
                <w:noProof/>
                <w:webHidden/>
              </w:rPr>
              <w:t>8</w:t>
            </w:r>
            <w:r w:rsidRPr="00875057">
              <w:rPr>
                <w:noProof/>
                <w:webHidden/>
              </w:rPr>
              <w:fldChar w:fldCharType="end"/>
            </w:r>
          </w:hyperlink>
        </w:p>
        <w:p w14:paraId="0A9E20E5" w14:textId="1F269122"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44" w:history="1">
            <w:r w:rsidRPr="00875057">
              <w:rPr>
                <w:rStyle w:val="Hipervnculo"/>
                <w:rFonts w:ascii="Verdana" w:hAnsi="Verdana"/>
                <w:noProof/>
                <w:sz w:val="22"/>
                <w:szCs w:val="22"/>
              </w:rPr>
              <w:t>5.2.1.</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Objetivos de Calidad</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_Toc219897744 \h </w:instrText>
            </w:r>
            <w:r w:rsidRPr="00875057">
              <w:rPr>
                <w:noProof/>
                <w:webHidden/>
                <w:sz w:val="22"/>
                <w:szCs w:val="22"/>
              </w:rPr>
            </w:r>
            <w:r w:rsidRPr="00875057">
              <w:rPr>
                <w:noProof/>
                <w:webHidden/>
                <w:sz w:val="22"/>
                <w:szCs w:val="22"/>
              </w:rPr>
              <w:fldChar w:fldCharType="separate"/>
            </w:r>
            <w:r w:rsidR="00706F4E">
              <w:rPr>
                <w:noProof/>
                <w:webHidden/>
                <w:sz w:val="22"/>
                <w:szCs w:val="22"/>
              </w:rPr>
              <w:t>9</w:t>
            </w:r>
            <w:r w:rsidRPr="00875057">
              <w:rPr>
                <w:noProof/>
                <w:webHidden/>
                <w:sz w:val="22"/>
                <w:szCs w:val="22"/>
              </w:rPr>
              <w:fldChar w:fldCharType="end"/>
            </w:r>
          </w:hyperlink>
        </w:p>
        <w:p w14:paraId="6F609587" w14:textId="587100A9"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45" w:history="1">
            <w:r w:rsidRPr="00875057">
              <w:rPr>
                <w:rStyle w:val="Hipervnculo"/>
                <w:rFonts w:ascii="Verdana" w:hAnsi="Verdana"/>
                <w:noProof/>
              </w:rPr>
              <w:t>5.3.</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Estructura Organizacional</w:t>
            </w:r>
            <w:r w:rsidRPr="00875057">
              <w:rPr>
                <w:noProof/>
                <w:webHidden/>
              </w:rPr>
              <w:tab/>
            </w:r>
            <w:r w:rsidRPr="00875057">
              <w:rPr>
                <w:noProof/>
                <w:webHidden/>
              </w:rPr>
              <w:fldChar w:fldCharType="begin"/>
            </w:r>
            <w:r w:rsidRPr="00875057">
              <w:rPr>
                <w:noProof/>
                <w:webHidden/>
              </w:rPr>
              <w:instrText xml:space="preserve"> PAGEREF _Toc219897745 \h </w:instrText>
            </w:r>
            <w:r w:rsidRPr="00875057">
              <w:rPr>
                <w:noProof/>
                <w:webHidden/>
              </w:rPr>
            </w:r>
            <w:r w:rsidRPr="00875057">
              <w:rPr>
                <w:noProof/>
                <w:webHidden/>
              </w:rPr>
              <w:fldChar w:fldCharType="separate"/>
            </w:r>
            <w:r w:rsidR="00706F4E">
              <w:rPr>
                <w:noProof/>
                <w:webHidden/>
              </w:rPr>
              <w:t>9</w:t>
            </w:r>
            <w:r w:rsidRPr="00875057">
              <w:rPr>
                <w:noProof/>
                <w:webHidden/>
              </w:rPr>
              <w:fldChar w:fldCharType="end"/>
            </w:r>
          </w:hyperlink>
        </w:p>
        <w:p w14:paraId="67555FEA" w14:textId="5F975268"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46" w:history="1">
            <w:r w:rsidRPr="00875057">
              <w:rPr>
                <w:rStyle w:val="Hipervnculo"/>
                <w:rFonts w:ascii="Verdana" w:hAnsi="Verdana"/>
                <w:noProof/>
              </w:rPr>
              <w:t>5.4.</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Código de Integridad</w:t>
            </w:r>
            <w:r w:rsidRPr="00875057">
              <w:rPr>
                <w:noProof/>
                <w:webHidden/>
              </w:rPr>
              <w:tab/>
            </w:r>
            <w:r w:rsidRPr="00875057">
              <w:rPr>
                <w:noProof/>
                <w:webHidden/>
              </w:rPr>
              <w:fldChar w:fldCharType="begin"/>
            </w:r>
            <w:r w:rsidRPr="00875057">
              <w:rPr>
                <w:noProof/>
                <w:webHidden/>
              </w:rPr>
              <w:instrText xml:space="preserve"> PAGEREF _Toc219897746 \h </w:instrText>
            </w:r>
            <w:r w:rsidRPr="00875057">
              <w:rPr>
                <w:noProof/>
                <w:webHidden/>
              </w:rPr>
            </w:r>
            <w:r w:rsidRPr="00875057">
              <w:rPr>
                <w:noProof/>
                <w:webHidden/>
              </w:rPr>
              <w:fldChar w:fldCharType="separate"/>
            </w:r>
            <w:r w:rsidR="00706F4E">
              <w:rPr>
                <w:noProof/>
                <w:webHidden/>
              </w:rPr>
              <w:t>9</w:t>
            </w:r>
            <w:r w:rsidRPr="00875057">
              <w:rPr>
                <w:noProof/>
                <w:webHidden/>
              </w:rPr>
              <w:fldChar w:fldCharType="end"/>
            </w:r>
          </w:hyperlink>
        </w:p>
        <w:p w14:paraId="514D8839" w14:textId="50874D3C"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47" w:history="1">
            <w:r w:rsidRPr="00875057">
              <w:rPr>
                <w:rStyle w:val="Hipervnculo"/>
                <w:rFonts w:ascii="Verdana" w:hAnsi="Verdana"/>
                <w:noProof/>
              </w:rPr>
              <w:t>5.5.</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Servicios y Trámites de la Supervigilancia</w:t>
            </w:r>
            <w:r w:rsidRPr="00875057">
              <w:rPr>
                <w:noProof/>
                <w:webHidden/>
              </w:rPr>
              <w:tab/>
            </w:r>
            <w:r w:rsidRPr="00875057">
              <w:rPr>
                <w:noProof/>
                <w:webHidden/>
              </w:rPr>
              <w:fldChar w:fldCharType="begin"/>
            </w:r>
            <w:r w:rsidRPr="00875057">
              <w:rPr>
                <w:noProof/>
                <w:webHidden/>
              </w:rPr>
              <w:instrText xml:space="preserve"> PAGEREF _Toc219897747 \h </w:instrText>
            </w:r>
            <w:r w:rsidRPr="00875057">
              <w:rPr>
                <w:noProof/>
                <w:webHidden/>
              </w:rPr>
            </w:r>
            <w:r w:rsidRPr="00875057">
              <w:rPr>
                <w:noProof/>
                <w:webHidden/>
              </w:rPr>
              <w:fldChar w:fldCharType="separate"/>
            </w:r>
            <w:r w:rsidR="00706F4E">
              <w:rPr>
                <w:noProof/>
                <w:webHidden/>
              </w:rPr>
              <w:t>9</w:t>
            </w:r>
            <w:r w:rsidRPr="00875057">
              <w:rPr>
                <w:noProof/>
                <w:webHidden/>
              </w:rPr>
              <w:fldChar w:fldCharType="end"/>
            </w:r>
          </w:hyperlink>
        </w:p>
        <w:p w14:paraId="266FC1FC" w14:textId="38C4C7C8"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48" w:history="1">
            <w:r w:rsidRPr="00875057">
              <w:rPr>
                <w:rStyle w:val="Hipervnculo"/>
                <w:rFonts w:ascii="Verdana" w:hAnsi="Verdana"/>
                <w:noProof/>
              </w:rPr>
              <w:t>5.6.</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Caracterización de los Usuarios</w:t>
            </w:r>
            <w:r w:rsidRPr="00875057">
              <w:rPr>
                <w:noProof/>
                <w:webHidden/>
              </w:rPr>
              <w:tab/>
            </w:r>
            <w:r w:rsidRPr="00875057">
              <w:rPr>
                <w:noProof/>
                <w:webHidden/>
              </w:rPr>
              <w:fldChar w:fldCharType="begin"/>
            </w:r>
            <w:r w:rsidRPr="00875057">
              <w:rPr>
                <w:noProof/>
                <w:webHidden/>
              </w:rPr>
              <w:instrText xml:space="preserve"> PAGEREF _Toc219897748 \h </w:instrText>
            </w:r>
            <w:r w:rsidRPr="00875057">
              <w:rPr>
                <w:noProof/>
                <w:webHidden/>
              </w:rPr>
            </w:r>
            <w:r w:rsidRPr="00875057">
              <w:rPr>
                <w:noProof/>
                <w:webHidden/>
              </w:rPr>
              <w:fldChar w:fldCharType="separate"/>
            </w:r>
            <w:r w:rsidR="00706F4E">
              <w:rPr>
                <w:noProof/>
                <w:webHidden/>
              </w:rPr>
              <w:t>10</w:t>
            </w:r>
            <w:r w:rsidRPr="00875057">
              <w:rPr>
                <w:noProof/>
                <w:webHidden/>
              </w:rPr>
              <w:fldChar w:fldCharType="end"/>
            </w:r>
          </w:hyperlink>
        </w:p>
        <w:p w14:paraId="28719AC5" w14:textId="76ACE4FA"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49" w:history="1">
            <w:r w:rsidRPr="00875057">
              <w:rPr>
                <w:rStyle w:val="Hipervnculo"/>
                <w:rFonts w:ascii="Verdana" w:hAnsi="Verdana"/>
                <w:noProof/>
              </w:rPr>
              <w:t>5.7.</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Políticas Institucionales</w:t>
            </w:r>
            <w:r w:rsidRPr="00875057">
              <w:rPr>
                <w:noProof/>
                <w:webHidden/>
              </w:rPr>
              <w:tab/>
            </w:r>
            <w:r w:rsidRPr="00875057">
              <w:rPr>
                <w:noProof/>
                <w:webHidden/>
              </w:rPr>
              <w:fldChar w:fldCharType="begin"/>
            </w:r>
            <w:r w:rsidRPr="00875057">
              <w:rPr>
                <w:noProof/>
                <w:webHidden/>
              </w:rPr>
              <w:instrText xml:space="preserve"> PAGEREF _Toc219897749 \h </w:instrText>
            </w:r>
            <w:r w:rsidRPr="00875057">
              <w:rPr>
                <w:noProof/>
                <w:webHidden/>
              </w:rPr>
            </w:r>
            <w:r w:rsidRPr="00875057">
              <w:rPr>
                <w:noProof/>
                <w:webHidden/>
              </w:rPr>
              <w:fldChar w:fldCharType="separate"/>
            </w:r>
            <w:r w:rsidR="00706F4E">
              <w:rPr>
                <w:noProof/>
                <w:webHidden/>
              </w:rPr>
              <w:t>12</w:t>
            </w:r>
            <w:r w:rsidRPr="00875057">
              <w:rPr>
                <w:noProof/>
                <w:webHidden/>
              </w:rPr>
              <w:fldChar w:fldCharType="end"/>
            </w:r>
          </w:hyperlink>
        </w:p>
        <w:p w14:paraId="294B3037" w14:textId="24E1FEC9"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50" w:history="1">
            <w:r w:rsidRPr="00875057">
              <w:rPr>
                <w:rStyle w:val="Hipervnculo"/>
                <w:rFonts w:ascii="Montserrat" w:hAnsi="Montserrat"/>
                <w:sz w:val="22"/>
              </w:rPr>
              <w:t>6.</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PLANIFICACIÓN</w:t>
            </w:r>
            <w:r w:rsidRPr="00875057">
              <w:rPr>
                <w:webHidden/>
                <w:sz w:val="22"/>
              </w:rPr>
              <w:tab/>
            </w:r>
            <w:r w:rsidRPr="00875057">
              <w:rPr>
                <w:webHidden/>
                <w:sz w:val="22"/>
              </w:rPr>
              <w:fldChar w:fldCharType="begin"/>
            </w:r>
            <w:r w:rsidRPr="00875057">
              <w:rPr>
                <w:webHidden/>
                <w:sz w:val="22"/>
              </w:rPr>
              <w:instrText xml:space="preserve"> PAGEREF _Toc219897750 \h </w:instrText>
            </w:r>
            <w:r w:rsidRPr="00875057">
              <w:rPr>
                <w:webHidden/>
                <w:sz w:val="22"/>
              </w:rPr>
            </w:r>
            <w:r w:rsidRPr="00875057">
              <w:rPr>
                <w:webHidden/>
                <w:sz w:val="22"/>
              </w:rPr>
              <w:fldChar w:fldCharType="separate"/>
            </w:r>
            <w:r w:rsidR="00706F4E">
              <w:rPr>
                <w:webHidden/>
                <w:sz w:val="22"/>
              </w:rPr>
              <w:t>12</w:t>
            </w:r>
            <w:r w:rsidRPr="00875057">
              <w:rPr>
                <w:webHidden/>
                <w:sz w:val="22"/>
              </w:rPr>
              <w:fldChar w:fldCharType="end"/>
            </w:r>
          </w:hyperlink>
        </w:p>
        <w:p w14:paraId="44856DBF" w14:textId="1F28466F"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51" w:history="1">
            <w:r w:rsidRPr="00875057">
              <w:rPr>
                <w:rStyle w:val="Hipervnculo"/>
                <w:rFonts w:ascii="Verdana" w:hAnsi="Verdana"/>
                <w:noProof/>
              </w:rPr>
              <w:t>6.1.</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Gestión de Riesgos y Oportunidades</w:t>
            </w:r>
            <w:r w:rsidRPr="00875057">
              <w:rPr>
                <w:noProof/>
                <w:webHidden/>
              </w:rPr>
              <w:tab/>
            </w:r>
            <w:r w:rsidRPr="00875057">
              <w:rPr>
                <w:noProof/>
                <w:webHidden/>
              </w:rPr>
              <w:fldChar w:fldCharType="begin"/>
            </w:r>
            <w:r w:rsidRPr="00875057">
              <w:rPr>
                <w:noProof/>
                <w:webHidden/>
              </w:rPr>
              <w:instrText xml:space="preserve"> PAGEREF _Toc219897751 \h </w:instrText>
            </w:r>
            <w:r w:rsidRPr="00875057">
              <w:rPr>
                <w:noProof/>
                <w:webHidden/>
              </w:rPr>
            </w:r>
            <w:r w:rsidRPr="00875057">
              <w:rPr>
                <w:noProof/>
                <w:webHidden/>
              </w:rPr>
              <w:fldChar w:fldCharType="separate"/>
            </w:r>
            <w:r w:rsidR="00706F4E">
              <w:rPr>
                <w:noProof/>
                <w:webHidden/>
              </w:rPr>
              <w:t>12</w:t>
            </w:r>
            <w:r w:rsidRPr="00875057">
              <w:rPr>
                <w:noProof/>
                <w:webHidden/>
              </w:rPr>
              <w:fldChar w:fldCharType="end"/>
            </w:r>
          </w:hyperlink>
        </w:p>
        <w:p w14:paraId="4DD001F7" w14:textId="6988CC85"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52" w:history="1">
            <w:r w:rsidRPr="00875057">
              <w:rPr>
                <w:rStyle w:val="Hipervnculo"/>
                <w:rFonts w:ascii="Verdana" w:hAnsi="Verdana"/>
                <w:noProof/>
              </w:rPr>
              <w:t>6.2.</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Control de cambios Sistema de Gestión de la Calidad</w:t>
            </w:r>
            <w:r w:rsidRPr="00875057">
              <w:rPr>
                <w:noProof/>
                <w:webHidden/>
              </w:rPr>
              <w:tab/>
            </w:r>
            <w:r w:rsidRPr="00875057">
              <w:rPr>
                <w:noProof/>
                <w:webHidden/>
              </w:rPr>
              <w:fldChar w:fldCharType="begin"/>
            </w:r>
            <w:r w:rsidRPr="00875057">
              <w:rPr>
                <w:noProof/>
                <w:webHidden/>
              </w:rPr>
              <w:instrText xml:space="preserve"> PAGEREF _Toc219897752 \h </w:instrText>
            </w:r>
            <w:r w:rsidRPr="00875057">
              <w:rPr>
                <w:noProof/>
                <w:webHidden/>
              </w:rPr>
            </w:r>
            <w:r w:rsidRPr="00875057">
              <w:rPr>
                <w:noProof/>
                <w:webHidden/>
              </w:rPr>
              <w:fldChar w:fldCharType="separate"/>
            </w:r>
            <w:r w:rsidR="00706F4E">
              <w:rPr>
                <w:noProof/>
                <w:webHidden/>
              </w:rPr>
              <w:t>13</w:t>
            </w:r>
            <w:r w:rsidRPr="00875057">
              <w:rPr>
                <w:noProof/>
                <w:webHidden/>
              </w:rPr>
              <w:fldChar w:fldCharType="end"/>
            </w:r>
          </w:hyperlink>
        </w:p>
        <w:p w14:paraId="3FE848CE" w14:textId="1A29D0D8"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53" w:history="1">
            <w:r w:rsidRPr="00875057">
              <w:rPr>
                <w:rStyle w:val="Hipervnculo"/>
                <w:rFonts w:ascii="Montserrat" w:hAnsi="Montserrat" w:cs="Times New Roman"/>
                <w:sz w:val="22"/>
                <w:lang w:eastAsia="es-CO"/>
              </w:rPr>
              <w:t>7.</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cs="Times New Roman"/>
                <w:sz w:val="22"/>
                <w:lang w:eastAsia="es-CO"/>
              </w:rPr>
              <w:t>APOYO</w:t>
            </w:r>
            <w:r w:rsidRPr="00875057">
              <w:rPr>
                <w:webHidden/>
                <w:sz w:val="22"/>
              </w:rPr>
              <w:tab/>
            </w:r>
            <w:r w:rsidRPr="00875057">
              <w:rPr>
                <w:webHidden/>
                <w:sz w:val="22"/>
              </w:rPr>
              <w:fldChar w:fldCharType="begin"/>
            </w:r>
            <w:r w:rsidRPr="00875057">
              <w:rPr>
                <w:webHidden/>
                <w:sz w:val="22"/>
              </w:rPr>
              <w:instrText xml:space="preserve"> PAGEREF _Toc219897753 \h </w:instrText>
            </w:r>
            <w:r w:rsidRPr="00875057">
              <w:rPr>
                <w:webHidden/>
                <w:sz w:val="22"/>
              </w:rPr>
            </w:r>
            <w:r w:rsidRPr="00875057">
              <w:rPr>
                <w:webHidden/>
                <w:sz w:val="22"/>
              </w:rPr>
              <w:fldChar w:fldCharType="separate"/>
            </w:r>
            <w:r w:rsidR="00706F4E">
              <w:rPr>
                <w:webHidden/>
                <w:sz w:val="22"/>
              </w:rPr>
              <w:t>13</w:t>
            </w:r>
            <w:r w:rsidRPr="00875057">
              <w:rPr>
                <w:webHidden/>
                <w:sz w:val="22"/>
              </w:rPr>
              <w:fldChar w:fldCharType="end"/>
            </w:r>
          </w:hyperlink>
        </w:p>
        <w:p w14:paraId="4D3DEC23" w14:textId="7B7BFD82"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54" w:history="1">
            <w:r w:rsidRPr="00875057">
              <w:rPr>
                <w:rStyle w:val="Hipervnculo"/>
                <w:rFonts w:ascii="Verdana" w:hAnsi="Verdana"/>
                <w:noProof/>
              </w:rPr>
              <w:t>7.1.</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Recursos</w:t>
            </w:r>
            <w:r w:rsidRPr="00875057">
              <w:rPr>
                <w:noProof/>
                <w:webHidden/>
              </w:rPr>
              <w:tab/>
            </w:r>
            <w:r w:rsidRPr="00875057">
              <w:rPr>
                <w:noProof/>
                <w:webHidden/>
              </w:rPr>
              <w:fldChar w:fldCharType="begin"/>
            </w:r>
            <w:r w:rsidRPr="00875057">
              <w:rPr>
                <w:noProof/>
                <w:webHidden/>
              </w:rPr>
              <w:instrText xml:space="preserve"> PAGEREF _Toc219897754 \h </w:instrText>
            </w:r>
            <w:r w:rsidRPr="00875057">
              <w:rPr>
                <w:noProof/>
                <w:webHidden/>
              </w:rPr>
            </w:r>
            <w:r w:rsidRPr="00875057">
              <w:rPr>
                <w:noProof/>
                <w:webHidden/>
              </w:rPr>
              <w:fldChar w:fldCharType="separate"/>
            </w:r>
            <w:r w:rsidR="00706F4E">
              <w:rPr>
                <w:noProof/>
                <w:webHidden/>
              </w:rPr>
              <w:t>13</w:t>
            </w:r>
            <w:r w:rsidRPr="00875057">
              <w:rPr>
                <w:noProof/>
                <w:webHidden/>
              </w:rPr>
              <w:fldChar w:fldCharType="end"/>
            </w:r>
          </w:hyperlink>
        </w:p>
        <w:p w14:paraId="5B98EABB" w14:textId="140B06C7"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55" w:history="1">
            <w:r w:rsidRPr="00875057">
              <w:rPr>
                <w:rStyle w:val="Hipervnculo"/>
                <w:rFonts w:ascii="Verdana" w:hAnsi="Verdana"/>
                <w:noProof/>
                <w:sz w:val="22"/>
                <w:szCs w:val="22"/>
              </w:rPr>
              <w:t>7.1.1.</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Talento Humano</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_Toc219897755 \h </w:instrText>
            </w:r>
            <w:r w:rsidRPr="00875057">
              <w:rPr>
                <w:noProof/>
                <w:webHidden/>
                <w:sz w:val="22"/>
                <w:szCs w:val="22"/>
              </w:rPr>
            </w:r>
            <w:r w:rsidRPr="00875057">
              <w:rPr>
                <w:noProof/>
                <w:webHidden/>
                <w:sz w:val="22"/>
                <w:szCs w:val="22"/>
              </w:rPr>
              <w:fldChar w:fldCharType="separate"/>
            </w:r>
            <w:r w:rsidR="00706F4E">
              <w:rPr>
                <w:noProof/>
                <w:webHidden/>
                <w:sz w:val="22"/>
                <w:szCs w:val="22"/>
              </w:rPr>
              <w:t>13</w:t>
            </w:r>
            <w:r w:rsidRPr="00875057">
              <w:rPr>
                <w:noProof/>
                <w:webHidden/>
                <w:sz w:val="22"/>
                <w:szCs w:val="22"/>
              </w:rPr>
              <w:fldChar w:fldCharType="end"/>
            </w:r>
          </w:hyperlink>
        </w:p>
        <w:p w14:paraId="1471F6FB" w14:textId="1BBFE66F"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56" w:history="1">
            <w:r w:rsidRPr="00875057">
              <w:rPr>
                <w:rStyle w:val="Hipervnculo"/>
                <w:rFonts w:ascii="Verdana" w:hAnsi="Verdana"/>
                <w:noProof/>
                <w:sz w:val="22"/>
                <w:szCs w:val="22"/>
              </w:rPr>
              <w:t>7.1.2.</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Infraestructura</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_Toc219897756 \h </w:instrText>
            </w:r>
            <w:r w:rsidRPr="00875057">
              <w:rPr>
                <w:noProof/>
                <w:webHidden/>
                <w:sz w:val="22"/>
                <w:szCs w:val="22"/>
              </w:rPr>
            </w:r>
            <w:r w:rsidRPr="00875057">
              <w:rPr>
                <w:noProof/>
                <w:webHidden/>
                <w:sz w:val="22"/>
                <w:szCs w:val="22"/>
              </w:rPr>
              <w:fldChar w:fldCharType="separate"/>
            </w:r>
            <w:r w:rsidR="00706F4E">
              <w:rPr>
                <w:noProof/>
                <w:webHidden/>
                <w:sz w:val="22"/>
                <w:szCs w:val="22"/>
              </w:rPr>
              <w:t>14</w:t>
            </w:r>
            <w:r w:rsidRPr="00875057">
              <w:rPr>
                <w:noProof/>
                <w:webHidden/>
                <w:sz w:val="22"/>
                <w:szCs w:val="22"/>
              </w:rPr>
              <w:fldChar w:fldCharType="end"/>
            </w:r>
          </w:hyperlink>
        </w:p>
        <w:p w14:paraId="731CB600" w14:textId="775D5AA3"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57" w:history="1">
            <w:r w:rsidRPr="00875057">
              <w:rPr>
                <w:rStyle w:val="Hipervnculo"/>
                <w:rFonts w:ascii="Verdana" w:hAnsi="Verdana"/>
                <w:noProof/>
                <w:sz w:val="22"/>
                <w:szCs w:val="22"/>
              </w:rPr>
              <w:t>7.1.3.</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Ambiente para la operación de los Procesos</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_Toc219897757 \h </w:instrText>
            </w:r>
            <w:r w:rsidRPr="00875057">
              <w:rPr>
                <w:noProof/>
                <w:webHidden/>
                <w:sz w:val="22"/>
                <w:szCs w:val="22"/>
              </w:rPr>
            </w:r>
            <w:r w:rsidRPr="00875057">
              <w:rPr>
                <w:noProof/>
                <w:webHidden/>
                <w:sz w:val="22"/>
                <w:szCs w:val="22"/>
              </w:rPr>
              <w:fldChar w:fldCharType="separate"/>
            </w:r>
            <w:r w:rsidR="00706F4E">
              <w:rPr>
                <w:noProof/>
                <w:webHidden/>
                <w:sz w:val="22"/>
                <w:szCs w:val="22"/>
              </w:rPr>
              <w:t>14</w:t>
            </w:r>
            <w:r w:rsidRPr="00875057">
              <w:rPr>
                <w:noProof/>
                <w:webHidden/>
                <w:sz w:val="22"/>
                <w:szCs w:val="22"/>
              </w:rPr>
              <w:fldChar w:fldCharType="end"/>
            </w:r>
          </w:hyperlink>
        </w:p>
        <w:p w14:paraId="2F7F0E65" w14:textId="5507FFDA"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58" w:history="1">
            <w:r w:rsidRPr="00875057">
              <w:rPr>
                <w:rStyle w:val="Hipervnculo"/>
                <w:rFonts w:ascii="Verdana" w:hAnsi="Verdana"/>
                <w:noProof/>
                <w:sz w:val="22"/>
                <w:szCs w:val="22"/>
              </w:rPr>
              <w:t>7.1.4.</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Conocimientos de la Organización</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_Toc219897758 \h </w:instrText>
            </w:r>
            <w:r w:rsidRPr="00875057">
              <w:rPr>
                <w:noProof/>
                <w:webHidden/>
                <w:sz w:val="22"/>
                <w:szCs w:val="22"/>
              </w:rPr>
            </w:r>
            <w:r w:rsidRPr="00875057">
              <w:rPr>
                <w:noProof/>
                <w:webHidden/>
                <w:sz w:val="22"/>
                <w:szCs w:val="22"/>
              </w:rPr>
              <w:fldChar w:fldCharType="separate"/>
            </w:r>
            <w:r w:rsidR="00706F4E">
              <w:rPr>
                <w:noProof/>
                <w:webHidden/>
                <w:sz w:val="22"/>
                <w:szCs w:val="22"/>
              </w:rPr>
              <w:t>14</w:t>
            </w:r>
            <w:r w:rsidRPr="00875057">
              <w:rPr>
                <w:noProof/>
                <w:webHidden/>
                <w:sz w:val="22"/>
                <w:szCs w:val="22"/>
              </w:rPr>
              <w:fldChar w:fldCharType="end"/>
            </w:r>
          </w:hyperlink>
        </w:p>
        <w:p w14:paraId="3857FDDA" w14:textId="33981657"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59" w:history="1">
            <w:r w:rsidRPr="00875057">
              <w:rPr>
                <w:rStyle w:val="Hipervnculo"/>
                <w:rFonts w:ascii="Verdana" w:hAnsi="Verdana"/>
                <w:noProof/>
              </w:rPr>
              <w:t>7.2.</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Competencia</w:t>
            </w:r>
            <w:r w:rsidRPr="00875057">
              <w:rPr>
                <w:noProof/>
                <w:webHidden/>
              </w:rPr>
              <w:tab/>
            </w:r>
            <w:r w:rsidRPr="00875057">
              <w:rPr>
                <w:noProof/>
                <w:webHidden/>
              </w:rPr>
              <w:fldChar w:fldCharType="begin"/>
            </w:r>
            <w:r w:rsidRPr="00875057">
              <w:rPr>
                <w:noProof/>
                <w:webHidden/>
              </w:rPr>
              <w:instrText xml:space="preserve"> PAGEREF _Toc219897759 \h </w:instrText>
            </w:r>
            <w:r w:rsidRPr="00875057">
              <w:rPr>
                <w:noProof/>
                <w:webHidden/>
              </w:rPr>
            </w:r>
            <w:r w:rsidRPr="00875057">
              <w:rPr>
                <w:noProof/>
                <w:webHidden/>
              </w:rPr>
              <w:fldChar w:fldCharType="separate"/>
            </w:r>
            <w:r w:rsidR="00706F4E">
              <w:rPr>
                <w:noProof/>
                <w:webHidden/>
              </w:rPr>
              <w:t>14</w:t>
            </w:r>
            <w:r w:rsidRPr="00875057">
              <w:rPr>
                <w:noProof/>
                <w:webHidden/>
              </w:rPr>
              <w:fldChar w:fldCharType="end"/>
            </w:r>
          </w:hyperlink>
        </w:p>
        <w:p w14:paraId="22B260C6" w14:textId="5F719A04"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60" w:history="1">
            <w:r w:rsidRPr="00875057">
              <w:rPr>
                <w:rStyle w:val="Hipervnculo"/>
                <w:rFonts w:ascii="Verdana" w:hAnsi="Verdana"/>
                <w:noProof/>
              </w:rPr>
              <w:t>7.3.</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Toma de conciencia</w:t>
            </w:r>
            <w:r w:rsidRPr="00875057">
              <w:rPr>
                <w:noProof/>
                <w:webHidden/>
              </w:rPr>
              <w:tab/>
            </w:r>
            <w:r w:rsidRPr="00875057">
              <w:rPr>
                <w:noProof/>
                <w:webHidden/>
              </w:rPr>
              <w:fldChar w:fldCharType="begin"/>
            </w:r>
            <w:r w:rsidRPr="00875057">
              <w:rPr>
                <w:noProof/>
                <w:webHidden/>
              </w:rPr>
              <w:instrText xml:space="preserve"> PAGEREF _Toc219897760 \h </w:instrText>
            </w:r>
            <w:r w:rsidRPr="00875057">
              <w:rPr>
                <w:noProof/>
                <w:webHidden/>
              </w:rPr>
            </w:r>
            <w:r w:rsidRPr="00875057">
              <w:rPr>
                <w:noProof/>
                <w:webHidden/>
              </w:rPr>
              <w:fldChar w:fldCharType="separate"/>
            </w:r>
            <w:r w:rsidR="00706F4E">
              <w:rPr>
                <w:noProof/>
                <w:webHidden/>
              </w:rPr>
              <w:t>15</w:t>
            </w:r>
            <w:r w:rsidRPr="00875057">
              <w:rPr>
                <w:noProof/>
                <w:webHidden/>
              </w:rPr>
              <w:fldChar w:fldCharType="end"/>
            </w:r>
          </w:hyperlink>
        </w:p>
        <w:p w14:paraId="303757D5" w14:textId="562E2E7D"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61" w:history="1">
            <w:r w:rsidRPr="00875057">
              <w:rPr>
                <w:rStyle w:val="Hipervnculo"/>
                <w:rFonts w:ascii="Verdana" w:hAnsi="Verdana"/>
                <w:noProof/>
              </w:rPr>
              <w:t>7.4.</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Comunicación</w:t>
            </w:r>
            <w:r w:rsidRPr="00875057">
              <w:rPr>
                <w:noProof/>
                <w:webHidden/>
              </w:rPr>
              <w:tab/>
            </w:r>
            <w:r w:rsidRPr="00875057">
              <w:rPr>
                <w:noProof/>
                <w:webHidden/>
              </w:rPr>
              <w:fldChar w:fldCharType="begin"/>
            </w:r>
            <w:r w:rsidRPr="00875057">
              <w:rPr>
                <w:noProof/>
                <w:webHidden/>
              </w:rPr>
              <w:instrText xml:space="preserve"> PAGEREF _Toc219897761 \h </w:instrText>
            </w:r>
            <w:r w:rsidRPr="00875057">
              <w:rPr>
                <w:noProof/>
                <w:webHidden/>
              </w:rPr>
            </w:r>
            <w:r w:rsidRPr="00875057">
              <w:rPr>
                <w:noProof/>
                <w:webHidden/>
              </w:rPr>
              <w:fldChar w:fldCharType="separate"/>
            </w:r>
            <w:r w:rsidR="00706F4E">
              <w:rPr>
                <w:noProof/>
                <w:webHidden/>
              </w:rPr>
              <w:t>15</w:t>
            </w:r>
            <w:r w:rsidRPr="00875057">
              <w:rPr>
                <w:noProof/>
                <w:webHidden/>
              </w:rPr>
              <w:fldChar w:fldCharType="end"/>
            </w:r>
          </w:hyperlink>
        </w:p>
        <w:p w14:paraId="5631604B" w14:textId="0EC2A889"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62" w:history="1">
            <w:r w:rsidRPr="00875057">
              <w:rPr>
                <w:rStyle w:val="Hipervnculo"/>
                <w:rFonts w:ascii="Verdana" w:hAnsi="Verdana"/>
                <w:noProof/>
              </w:rPr>
              <w:t>7.5.</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Información Documentada</w:t>
            </w:r>
            <w:r w:rsidRPr="00875057">
              <w:rPr>
                <w:noProof/>
                <w:webHidden/>
              </w:rPr>
              <w:tab/>
            </w:r>
            <w:r w:rsidRPr="00875057">
              <w:rPr>
                <w:noProof/>
                <w:webHidden/>
              </w:rPr>
              <w:fldChar w:fldCharType="begin"/>
            </w:r>
            <w:r w:rsidRPr="00875057">
              <w:rPr>
                <w:noProof/>
                <w:webHidden/>
              </w:rPr>
              <w:instrText xml:space="preserve"> PAGEREF _Toc219897762 \h </w:instrText>
            </w:r>
            <w:r w:rsidRPr="00875057">
              <w:rPr>
                <w:noProof/>
                <w:webHidden/>
              </w:rPr>
            </w:r>
            <w:r w:rsidRPr="00875057">
              <w:rPr>
                <w:noProof/>
                <w:webHidden/>
              </w:rPr>
              <w:fldChar w:fldCharType="separate"/>
            </w:r>
            <w:r w:rsidR="00706F4E">
              <w:rPr>
                <w:noProof/>
                <w:webHidden/>
              </w:rPr>
              <w:t>15</w:t>
            </w:r>
            <w:r w:rsidRPr="00875057">
              <w:rPr>
                <w:noProof/>
                <w:webHidden/>
              </w:rPr>
              <w:fldChar w:fldCharType="end"/>
            </w:r>
          </w:hyperlink>
        </w:p>
        <w:p w14:paraId="3F47F5E3" w14:textId="42AFFFD0"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63" w:history="1">
            <w:r w:rsidRPr="00875057">
              <w:rPr>
                <w:rStyle w:val="Hipervnculo"/>
                <w:rFonts w:ascii="Montserrat" w:hAnsi="Montserrat"/>
                <w:sz w:val="22"/>
              </w:rPr>
              <w:t>8.</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OPERACIÓN</w:t>
            </w:r>
            <w:r w:rsidRPr="00875057">
              <w:rPr>
                <w:webHidden/>
                <w:sz w:val="22"/>
              </w:rPr>
              <w:tab/>
            </w:r>
            <w:r w:rsidRPr="00875057">
              <w:rPr>
                <w:webHidden/>
                <w:sz w:val="22"/>
              </w:rPr>
              <w:fldChar w:fldCharType="begin"/>
            </w:r>
            <w:r w:rsidRPr="00875057">
              <w:rPr>
                <w:webHidden/>
                <w:sz w:val="22"/>
              </w:rPr>
              <w:instrText xml:space="preserve"> PAGEREF _Toc219897763 \h </w:instrText>
            </w:r>
            <w:r w:rsidRPr="00875057">
              <w:rPr>
                <w:webHidden/>
                <w:sz w:val="22"/>
              </w:rPr>
            </w:r>
            <w:r w:rsidRPr="00875057">
              <w:rPr>
                <w:webHidden/>
                <w:sz w:val="22"/>
              </w:rPr>
              <w:fldChar w:fldCharType="separate"/>
            </w:r>
            <w:r w:rsidR="00706F4E">
              <w:rPr>
                <w:webHidden/>
                <w:sz w:val="22"/>
              </w:rPr>
              <w:t>17</w:t>
            </w:r>
            <w:r w:rsidRPr="00875057">
              <w:rPr>
                <w:webHidden/>
                <w:sz w:val="22"/>
              </w:rPr>
              <w:fldChar w:fldCharType="end"/>
            </w:r>
          </w:hyperlink>
        </w:p>
        <w:p w14:paraId="46B0DABC" w14:textId="701159F6"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64" w:history="1">
            <w:r w:rsidRPr="00875057">
              <w:rPr>
                <w:rStyle w:val="Hipervnculo"/>
                <w:rFonts w:ascii="Verdana" w:hAnsi="Verdana"/>
                <w:noProof/>
              </w:rPr>
              <w:t>8.1.</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Planificación y Control Operacional</w:t>
            </w:r>
            <w:r w:rsidRPr="00875057">
              <w:rPr>
                <w:noProof/>
                <w:webHidden/>
              </w:rPr>
              <w:tab/>
            </w:r>
            <w:r w:rsidRPr="00875057">
              <w:rPr>
                <w:noProof/>
                <w:webHidden/>
              </w:rPr>
              <w:fldChar w:fldCharType="begin"/>
            </w:r>
            <w:r w:rsidRPr="00875057">
              <w:rPr>
                <w:noProof/>
                <w:webHidden/>
              </w:rPr>
              <w:instrText xml:space="preserve"> PAGEREF _Toc219897764 \h </w:instrText>
            </w:r>
            <w:r w:rsidRPr="00875057">
              <w:rPr>
                <w:noProof/>
                <w:webHidden/>
              </w:rPr>
            </w:r>
            <w:r w:rsidRPr="00875057">
              <w:rPr>
                <w:noProof/>
                <w:webHidden/>
              </w:rPr>
              <w:fldChar w:fldCharType="separate"/>
            </w:r>
            <w:r w:rsidR="00706F4E">
              <w:rPr>
                <w:noProof/>
                <w:webHidden/>
              </w:rPr>
              <w:t>17</w:t>
            </w:r>
            <w:r w:rsidRPr="00875057">
              <w:rPr>
                <w:noProof/>
                <w:webHidden/>
              </w:rPr>
              <w:fldChar w:fldCharType="end"/>
            </w:r>
          </w:hyperlink>
        </w:p>
        <w:p w14:paraId="09C42CE6" w14:textId="2153A88A"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65" w:history="1">
            <w:r w:rsidRPr="00875057">
              <w:rPr>
                <w:rStyle w:val="Hipervnculo"/>
                <w:rFonts w:ascii="Verdana" w:hAnsi="Verdana"/>
                <w:noProof/>
              </w:rPr>
              <w:t>8.2.</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Requisitos para los productos y servicios</w:t>
            </w:r>
            <w:r w:rsidRPr="00875057">
              <w:rPr>
                <w:noProof/>
                <w:webHidden/>
              </w:rPr>
              <w:tab/>
            </w:r>
            <w:r w:rsidRPr="00875057">
              <w:rPr>
                <w:noProof/>
                <w:webHidden/>
              </w:rPr>
              <w:fldChar w:fldCharType="begin"/>
            </w:r>
            <w:r w:rsidRPr="00875057">
              <w:rPr>
                <w:noProof/>
                <w:webHidden/>
              </w:rPr>
              <w:instrText xml:space="preserve"> PAGEREF _Toc219897765 \h </w:instrText>
            </w:r>
            <w:r w:rsidRPr="00875057">
              <w:rPr>
                <w:noProof/>
                <w:webHidden/>
              </w:rPr>
            </w:r>
            <w:r w:rsidRPr="00875057">
              <w:rPr>
                <w:noProof/>
                <w:webHidden/>
              </w:rPr>
              <w:fldChar w:fldCharType="separate"/>
            </w:r>
            <w:r w:rsidR="00706F4E">
              <w:rPr>
                <w:noProof/>
                <w:webHidden/>
              </w:rPr>
              <w:t>17</w:t>
            </w:r>
            <w:r w:rsidRPr="00875057">
              <w:rPr>
                <w:noProof/>
                <w:webHidden/>
              </w:rPr>
              <w:fldChar w:fldCharType="end"/>
            </w:r>
          </w:hyperlink>
        </w:p>
        <w:p w14:paraId="45FB3BC9" w14:textId="767F91BA"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66" w:history="1">
            <w:r w:rsidRPr="00875057">
              <w:rPr>
                <w:rStyle w:val="Hipervnculo"/>
                <w:rFonts w:ascii="Verdana" w:hAnsi="Verdana"/>
                <w:noProof/>
                <w:sz w:val="22"/>
                <w:szCs w:val="22"/>
              </w:rPr>
              <w:t>8.2.1.</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Control de los Procesos, Productos y Servicios Suministrados Externamente</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_Toc219897766 \h </w:instrText>
            </w:r>
            <w:r w:rsidRPr="00875057">
              <w:rPr>
                <w:noProof/>
                <w:webHidden/>
                <w:sz w:val="22"/>
                <w:szCs w:val="22"/>
              </w:rPr>
            </w:r>
            <w:r w:rsidRPr="00875057">
              <w:rPr>
                <w:noProof/>
                <w:webHidden/>
                <w:sz w:val="22"/>
                <w:szCs w:val="22"/>
              </w:rPr>
              <w:fldChar w:fldCharType="separate"/>
            </w:r>
            <w:r w:rsidR="00706F4E">
              <w:rPr>
                <w:noProof/>
                <w:webHidden/>
                <w:sz w:val="22"/>
                <w:szCs w:val="22"/>
              </w:rPr>
              <w:t>17</w:t>
            </w:r>
            <w:r w:rsidRPr="00875057">
              <w:rPr>
                <w:noProof/>
                <w:webHidden/>
                <w:sz w:val="22"/>
                <w:szCs w:val="22"/>
              </w:rPr>
              <w:fldChar w:fldCharType="end"/>
            </w:r>
          </w:hyperlink>
        </w:p>
        <w:p w14:paraId="52316BC1" w14:textId="5845A8C9"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67" w:history="1">
            <w:r w:rsidRPr="00875057">
              <w:rPr>
                <w:rStyle w:val="Hipervnculo"/>
                <w:rFonts w:ascii="Verdana" w:hAnsi="Verdana"/>
                <w:noProof/>
                <w:sz w:val="22"/>
                <w:szCs w:val="22"/>
              </w:rPr>
              <w:t>8.2.2.</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Control de la Prestación del Servicio</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_Toc219897767 \h </w:instrText>
            </w:r>
            <w:r w:rsidRPr="00875057">
              <w:rPr>
                <w:noProof/>
                <w:webHidden/>
                <w:sz w:val="22"/>
                <w:szCs w:val="22"/>
              </w:rPr>
            </w:r>
            <w:r w:rsidRPr="00875057">
              <w:rPr>
                <w:noProof/>
                <w:webHidden/>
                <w:sz w:val="22"/>
                <w:szCs w:val="22"/>
              </w:rPr>
              <w:fldChar w:fldCharType="separate"/>
            </w:r>
            <w:r w:rsidR="00706F4E">
              <w:rPr>
                <w:noProof/>
                <w:webHidden/>
                <w:sz w:val="22"/>
                <w:szCs w:val="22"/>
              </w:rPr>
              <w:t>18</w:t>
            </w:r>
            <w:r w:rsidRPr="00875057">
              <w:rPr>
                <w:noProof/>
                <w:webHidden/>
                <w:sz w:val="22"/>
                <w:szCs w:val="22"/>
              </w:rPr>
              <w:fldChar w:fldCharType="end"/>
            </w:r>
          </w:hyperlink>
        </w:p>
        <w:p w14:paraId="4CFFADDE" w14:textId="2C8002D9"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68" w:history="1">
            <w:r w:rsidRPr="00875057">
              <w:rPr>
                <w:rStyle w:val="Hipervnculo"/>
                <w:rFonts w:ascii="Verdana" w:hAnsi="Verdana"/>
                <w:noProof/>
                <w:sz w:val="22"/>
                <w:szCs w:val="22"/>
              </w:rPr>
              <w:t>8.2.3.</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Identificación y trazabilidad</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_Toc219897768 \h </w:instrText>
            </w:r>
            <w:r w:rsidRPr="00875057">
              <w:rPr>
                <w:noProof/>
                <w:webHidden/>
                <w:sz w:val="22"/>
                <w:szCs w:val="22"/>
              </w:rPr>
            </w:r>
            <w:r w:rsidRPr="00875057">
              <w:rPr>
                <w:noProof/>
                <w:webHidden/>
                <w:sz w:val="22"/>
                <w:szCs w:val="22"/>
              </w:rPr>
              <w:fldChar w:fldCharType="separate"/>
            </w:r>
            <w:r w:rsidR="00706F4E">
              <w:rPr>
                <w:noProof/>
                <w:webHidden/>
                <w:sz w:val="22"/>
                <w:szCs w:val="22"/>
              </w:rPr>
              <w:t>18</w:t>
            </w:r>
            <w:r w:rsidRPr="00875057">
              <w:rPr>
                <w:noProof/>
                <w:webHidden/>
                <w:sz w:val="22"/>
                <w:szCs w:val="22"/>
              </w:rPr>
              <w:fldChar w:fldCharType="end"/>
            </w:r>
          </w:hyperlink>
        </w:p>
        <w:p w14:paraId="07BE06ED" w14:textId="27FA2999"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69" w:history="1">
            <w:r w:rsidRPr="00875057">
              <w:rPr>
                <w:rStyle w:val="Hipervnculo"/>
                <w:rFonts w:ascii="Verdana" w:hAnsi="Verdana"/>
                <w:noProof/>
                <w:sz w:val="22"/>
                <w:szCs w:val="22"/>
              </w:rPr>
              <w:t>8.2.4.</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Propiedad Perteneciente a Clientes o Proveedores Externos</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_Toc219897769 \h </w:instrText>
            </w:r>
            <w:r w:rsidRPr="00875057">
              <w:rPr>
                <w:noProof/>
                <w:webHidden/>
                <w:sz w:val="22"/>
                <w:szCs w:val="22"/>
              </w:rPr>
            </w:r>
            <w:r w:rsidRPr="00875057">
              <w:rPr>
                <w:noProof/>
                <w:webHidden/>
                <w:sz w:val="22"/>
                <w:szCs w:val="22"/>
              </w:rPr>
              <w:fldChar w:fldCharType="separate"/>
            </w:r>
            <w:r w:rsidR="00706F4E">
              <w:rPr>
                <w:noProof/>
                <w:webHidden/>
                <w:sz w:val="22"/>
                <w:szCs w:val="22"/>
              </w:rPr>
              <w:t>18</w:t>
            </w:r>
            <w:r w:rsidRPr="00875057">
              <w:rPr>
                <w:noProof/>
                <w:webHidden/>
                <w:sz w:val="22"/>
                <w:szCs w:val="22"/>
              </w:rPr>
              <w:fldChar w:fldCharType="end"/>
            </w:r>
          </w:hyperlink>
        </w:p>
        <w:p w14:paraId="201C6D71" w14:textId="76DD0FAA"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70" w:history="1">
            <w:r w:rsidRPr="00875057">
              <w:rPr>
                <w:rStyle w:val="Hipervnculo"/>
                <w:rFonts w:ascii="Verdana" w:hAnsi="Verdana"/>
                <w:noProof/>
                <w:sz w:val="22"/>
                <w:szCs w:val="22"/>
              </w:rPr>
              <w:t>8.2.5.</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Preservación</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_Toc219897770 \h </w:instrText>
            </w:r>
            <w:r w:rsidRPr="00875057">
              <w:rPr>
                <w:noProof/>
                <w:webHidden/>
                <w:sz w:val="22"/>
                <w:szCs w:val="22"/>
              </w:rPr>
            </w:r>
            <w:r w:rsidRPr="00875057">
              <w:rPr>
                <w:noProof/>
                <w:webHidden/>
                <w:sz w:val="22"/>
                <w:szCs w:val="22"/>
              </w:rPr>
              <w:fldChar w:fldCharType="separate"/>
            </w:r>
            <w:r w:rsidR="00706F4E">
              <w:rPr>
                <w:noProof/>
                <w:webHidden/>
                <w:sz w:val="22"/>
                <w:szCs w:val="22"/>
              </w:rPr>
              <w:t>18</w:t>
            </w:r>
            <w:r w:rsidRPr="00875057">
              <w:rPr>
                <w:noProof/>
                <w:webHidden/>
                <w:sz w:val="22"/>
                <w:szCs w:val="22"/>
              </w:rPr>
              <w:fldChar w:fldCharType="end"/>
            </w:r>
          </w:hyperlink>
        </w:p>
        <w:p w14:paraId="7D9F5C7E" w14:textId="5B914BDA"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71" w:history="1">
            <w:r w:rsidRPr="00875057">
              <w:rPr>
                <w:rStyle w:val="Hipervnculo"/>
                <w:rFonts w:ascii="Verdana" w:hAnsi="Verdana"/>
                <w:noProof/>
                <w:sz w:val="22"/>
                <w:szCs w:val="22"/>
              </w:rPr>
              <w:t>8.2.6.</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Liberación de los Productos y Servicios</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_Toc219897771 \h </w:instrText>
            </w:r>
            <w:r w:rsidRPr="00875057">
              <w:rPr>
                <w:noProof/>
                <w:webHidden/>
                <w:sz w:val="22"/>
                <w:szCs w:val="22"/>
              </w:rPr>
            </w:r>
            <w:r w:rsidRPr="00875057">
              <w:rPr>
                <w:noProof/>
                <w:webHidden/>
                <w:sz w:val="22"/>
                <w:szCs w:val="22"/>
              </w:rPr>
              <w:fldChar w:fldCharType="separate"/>
            </w:r>
            <w:r w:rsidR="00706F4E">
              <w:rPr>
                <w:noProof/>
                <w:webHidden/>
                <w:sz w:val="22"/>
                <w:szCs w:val="22"/>
              </w:rPr>
              <w:t>19</w:t>
            </w:r>
            <w:r w:rsidRPr="00875057">
              <w:rPr>
                <w:noProof/>
                <w:webHidden/>
                <w:sz w:val="22"/>
                <w:szCs w:val="22"/>
              </w:rPr>
              <w:fldChar w:fldCharType="end"/>
            </w:r>
          </w:hyperlink>
        </w:p>
        <w:p w14:paraId="65AC42CF" w14:textId="77F344AD" w:rsidR="00875057" w:rsidRPr="00875057" w:rsidRDefault="00875057" w:rsidP="00875057">
          <w:pPr>
            <w:pStyle w:val="TDC3"/>
            <w:tabs>
              <w:tab w:val="left" w:pos="1680"/>
              <w:tab w:val="right" w:pos="9062"/>
            </w:tabs>
            <w:spacing w:after="0"/>
            <w:rPr>
              <w:rFonts w:eastAsiaTheme="minorEastAsia"/>
              <w:noProof/>
              <w:kern w:val="2"/>
              <w:sz w:val="22"/>
              <w:szCs w:val="22"/>
              <w:lang w:eastAsia="es-CO"/>
              <w14:ligatures w14:val="standardContextual"/>
            </w:rPr>
          </w:pPr>
          <w:hyperlink w:anchor="_Toc219897772" w:history="1">
            <w:r w:rsidRPr="00875057">
              <w:rPr>
                <w:rStyle w:val="Hipervnculo"/>
                <w:rFonts w:ascii="Verdana" w:hAnsi="Verdana"/>
                <w:noProof/>
                <w:sz w:val="22"/>
                <w:szCs w:val="22"/>
              </w:rPr>
              <w:t>8.2.7.</w:t>
            </w:r>
            <w:r w:rsidRPr="00875057">
              <w:rPr>
                <w:rFonts w:eastAsiaTheme="minorEastAsia"/>
                <w:noProof/>
                <w:kern w:val="2"/>
                <w:sz w:val="22"/>
                <w:szCs w:val="22"/>
                <w:lang w:eastAsia="es-CO"/>
                <w14:ligatures w14:val="standardContextual"/>
              </w:rPr>
              <w:tab/>
            </w:r>
            <w:r w:rsidRPr="00875057">
              <w:rPr>
                <w:rStyle w:val="Hipervnculo"/>
                <w:rFonts w:ascii="Verdana" w:hAnsi="Verdana"/>
                <w:noProof/>
                <w:sz w:val="22"/>
                <w:szCs w:val="22"/>
              </w:rPr>
              <w:t>Control de las Salidas No Conformes</w:t>
            </w:r>
            <w:r w:rsidRPr="00875057">
              <w:rPr>
                <w:noProof/>
                <w:webHidden/>
                <w:sz w:val="22"/>
                <w:szCs w:val="22"/>
              </w:rPr>
              <w:tab/>
            </w:r>
            <w:r w:rsidRPr="00875057">
              <w:rPr>
                <w:noProof/>
                <w:webHidden/>
                <w:sz w:val="22"/>
                <w:szCs w:val="22"/>
              </w:rPr>
              <w:fldChar w:fldCharType="begin"/>
            </w:r>
            <w:r w:rsidRPr="00875057">
              <w:rPr>
                <w:noProof/>
                <w:webHidden/>
                <w:sz w:val="22"/>
                <w:szCs w:val="22"/>
              </w:rPr>
              <w:instrText xml:space="preserve"> PAGEREF _Toc219897772 \h </w:instrText>
            </w:r>
            <w:r w:rsidRPr="00875057">
              <w:rPr>
                <w:noProof/>
                <w:webHidden/>
                <w:sz w:val="22"/>
                <w:szCs w:val="22"/>
              </w:rPr>
            </w:r>
            <w:r w:rsidRPr="00875057">
              <w:rPr>
                <w:noProof/>
                <w:webHidden/>
                <w:sz w:val="22"/>
                <w:szCs w:val="22"/>
              </w:rPr>
              <w:fldChar w:fldCharType="separate"/>
            </w:r>
            <w:r w:rsidR="00706F4E">
              <w:rPr>
                <w:noProof/>
                <w:webHidden/>
                <w:sz w:val="22"/>
                <w:szCs w:val="22"/>
              </w:rPr>
              <w:t>19</w:t>
            </w:r>
            <w:r w:rsidRPr="00875057">
              <w:rPr>
                <w:noProof/>
                <w:webHidden/>
                <w:sz w:val="22"/>
                <w:szCs w:val="22"/>
              </w:rPr>
              <w:fldChar w:fldCharType="end"/>
            </w:r>
          </w:hyperlink>
        </w:p>
        <w:p w14:paraId="1C8BF4EA" w14:textId="5595A833"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73" w:history="1">
            <w:r w:rsidRPr="00875057">
              <w:rPr>
                <w:rStyle w:val="Hipervnculo"/>
                <w:rFonts w:ascii="Montserrat" w:hAnsi="Montserrat"/>
                <w:sz w:val="22"/>
              </w:rPr>
              <w:t>9.</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EVALUACIÓN DEL DESEMPEÑO</w:t>
            </w:r>
            <w:r w:rsidRPr="00875057">
              <w:rPr>
                <w:webHidden/>
                <w:sz w:val="22"/>
              </w:rPr>
              <w:tab/>
            </w:r>
            <w:r w:rsidRPr="00875057">
              <w:rPr>
                <w:webHidden/>
                <w:sz w:val="22"/>
              </w:rPr>
              <w:fldChar w:fldCharType="begin"/>
            </w:r>
            <w:r w:rsidRPr="00875057">
              <w:rPr>
                <w:webHidden/>
                <w:sz w:val="22"/>
              </w:rPr>
              <w:instrText xml:space="preserve"> PAGEREF _Toc219897773 \h </w:instrText>
            </w:r>
            <w:r w:rsidRPr="00875057">
              <w:rPr>
                <w:webHidden/>
                <w:sz w:val="22"/>
              </w:rPr>
            </w:r>
            <w:r w:rsidRPr="00875057">
              <w:rPr>
                <w:webHidden/>
                <w:sz w:val="22"/>
              </w:rPr>
              <w:fldChar w:fldCharType="separate"/>
            </w:r>
            <w:r w:rsidR="00706F4E">
              <w:rPr>
                <w:webHidden/>
                <w:sz w:val="22"/>
              </w:rPr>
              <w:t>19</w:t>
            </w:r>
            <w:r w:rsidRPr="00875057">
              <w:rPr>
                <w:webHidden/>
                <w:sz w:val="22"/>
              </w:rPr>
              <w:fldChar w:fldCharType="end"/>
            </w:r>
          </w:hyperlink>
        </w:p>
        <w:p w14:paraId="403F7632" w14:textId="440C06A0"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74" w:history="1">
            <w:r w:rsidRPr="00875057">
              <w:rPr>
                <w:rStyle w:val="Hipervnculo"/>
                <w:rFonts w:ascii="Verdana" w:hAnsi="Verdana"/>
                <w:noProof/>
              </w:rPr>
              <w:t>9.1.</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Medición de Satisfacción del cliente</w:t>
            </w:r>
            <w:r w:rsidRPr="00875057">
              <w:rPr>
                <w:noProof/>
                <w:webHidden/>
              </w:rPr>
              <w:tab/>
            </w:r>
            <w:r w:rsidRPr="00875057">
              <w:rPr>
                <w:noProof/>
                <w:webHidden/>
              </w:rPr>
              <w:fldChar w:fldCharType="begin"/>
            </w:r>
            <w:r w:rsidRPr="00875057">
              <w:rPr>
                <w:noProof/>
                <w:webHidden/>
              </w:rPr>
              <w:instrText xml:space="preserve"> PAGEREF _Toc219897774 \h </w:instrText>
            </w:r>
            <w:r w:rsidRPr="00875057">
              <w:rPr>
                <w:noProof/>
                <w:webHidden/>
              </w:rPr>
            </w:r>
            <w:r w:rsidRPr="00875057">
              <w:rPr>
                <w:noProof/>
                <w:webHidden/>
              </w:rPr>
              <w:fldChar w:fldCharType="separate"/>
            </w:r>
            <w:r w:rsidR="00706F4E">
              <w:rPr>
                <w:noProof/>
                <w:webHidden/>
              </w:rPr>
              <w:t>19</w:t>
            </w:r>
            <w:r w:rsidRPr="00875057">
              <w:rPr>
                <w:noProof/>
                <w:webHidden/>
              </w:rPr>
              <w:fldChar w:fldCharType="end"/>
            </w:r>
          </w:hyperlink>
        </w:p>
        <w:p w14:paraId="5DA6370D" w14:textId="178715BE"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75" w:history="1">
            <w:r w:rsidRPr="00875057">
              <w:rPr>
                <w:rStyle w:val="Hipervnculo"/>
                <w:rFonts w:ascii="Verdana" w:hAnsi="Verdana"/>
                <w:noProof/>
              </w:rPr>
              <w:t>9.2.</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Seguimiento, Análisis y Evaluación</w:t>
            </w:r>
            <w:r w:rsidRPr="00875057">
              <w:rPr>
                <w:noProof/>
                <w:webHidden/>
              </w:rPr>
              <w:tab/>
            </w:r>
            <w:r w:rsidRPr="00875057">
              <w:rPr>
                <w:noProof/>
                <w:webHidden/>
              </w:rPr>
              <w:fldChar w:fldCharType="begin"/>
            </w:r>
            <w:r w:rsidRPr="00875057">
              <w:rPr>
                <w:noProof/>
                <w:webHidden/>
              </w:rPr>
              <w:instrText xml:space="preserve"> PAGEREF _Toc219897775 \h </w:instrText>
            </w:r>
            <w:r w:rsidRPr="00875057">
              <w:rPr>
                <w:noProof/>
                <w:webHidden/>
              </w:rPr>
            </w:r>
            <w:r w:rsidRPr="00875057">
              <w:rPr>
                <w:noProof/>
                <w:webHidden/>
              </w:rPr>
              <w:fldChar w:fldCharType="separate"/>
            </w:r>
            <w:r w:rsidR="00706F4E">
              <w:rPr>
                <w:noProof/>
                <w:webHidden/>
              </w:rPr>
              <w:t>20</w:t>
            </w:r>
            <w:r w:rsidRPr="00875057">
              <w:rPr>
                <w:noProof/>
                <w:webHidden/>
              </w:rPr>
              <w:fldChar w:fldCharType="end"/>
            </w:r>
          </w:hyperlink>
        </w:p>
        <w:p w14:paraId="4C9AD439" w14:textId="080141AB"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76" w:history="1">
            <w:r w:rsidRPr="00875057">
              <w:rPr>
                <w:rStyle w:val="Hipervnculo"/>
                <w:rFonts w:ascii="Verdana" w:hAnsi="Verdana"/>
                <w:noProof/>
              </w:rPr>
              <w:t>9.3.</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Auditorías Internas</w:t>
            </w:r>
            <w:r w:rsidRPr="00875057">
              <w:rPr>
                <w:noProof/>
                <w:webHidden/>
              </w:rPr>
              <w:tab/>
            </w:r>
            <w:r w:rsidRPr="00875057">
              <w:rPr>
                <w:noProof/>
                <w:webHidden/>
              </w:rPr>
              <w:fldChar w:fldCharType="begin"/>
            </w:r>
            <w:r w:rsidRPr="00875057">
              <w:rPr>
                <w:noProof/>
                <w:webHidden/>
              </w:rPr>
              <w:instrText xml:space="preserve"> PAGEREF _Toc219897776 \h </w:instrText>
            </w:r>
            <w:r w:rsidRPr="00875057">
              <w:rPr>
                <w:noProof/>
                <w:webHidden/>
              </w:rPr>
            </w:r>
            <w:r w:rsidRPr="00875057">
              <w:rPr>
                <w:noProof/>
                <w:webHidden/>
              </w:rPr>
              <w:fldChar w:fldCharType="separate"/>
            </w:r>
            <w:r w:rsidR="00706F4E">
              <w:rPr>
                <w:noProof/>
                <w:webHidden/>
              </w:rPr>
              <w:t>20</w:t>
            </w:r>
            <w:r w:rsidRPr="00875057">
              <w:rPr>
                <w:noProof/>
                <w:webHidden/>
              </w:rPr>
              <w:fldChar w:fldCharType="end"/>
            </w:r>
          </w:hyperlink>
        </w:p>
        <w:p w14:paraId="6ACC7B20" w14:textId="03DFF5CD" w:rsidR="00875057" w:rsidRPr="00875057" w:rsidRDefault="00875057" w:rsidP="00875057">
          <w:pPr>
            <w:pStyle w:val="TDC2"/>
            <w:tabs>
              <w:tab w:val="left" w:pos="960"/>
              <w:tab w:val="right" w:pos="9062"/>
            </w:tabs>
            <w:spacing w:after="0"/>
            <w:rPr>
              <w:rFonts w:asciiTheme="minorHAnsi" w:eastAsiaTheme="minorEastAsia" w:hAnsiTheme="minorHAnsi" w:cstheme="minorBidi"/>
              <w:noProof/>
              <w:kern w:val="2"/>
              <w14:ligatures w14:val="standardContextual"/>
            </w:rPr>
          </w:pPr>
          <w:hyperlink w:anchor="_Toc219897777" w:history="1">
            <w:r w:rsidRPr="00875057">
              <w:rPr>
                <w:rStyle w:val="Hipervnculo"/>
                <w:rFonts w:ascii="Verdana" w:hAnsi="Verdana"/>
                <w:noProof/>
              </w:rPr>
              <w:t>9.4.</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Revisión por la Dirección</w:t>
            </w:r>
            <w:r w:rsidRPr="00875057">
              <w:rPr>
                <w:noProof/>
                <w:webHidden/>
              </w:rPr>
              <w:tab/>
            </w:r>
            <w:r w:rsidRPr="00875057">
              <w:rPr>
                <w:noProof/>
                <w:webHidden/>
              </w:rPr>
              <w:fldChar w:fldCharType="begin"/>
            </w:r>
            <w:r w:rsidRPr="00875057">
              <w:rPr>
                <w:noProof/>
                <w:webHidden/>
              </w:rPr>
              <w:instrText xml:space="preserve"> PAGEREF _Toc219897777 \h </w:instrText>
            </w:r>
            <w:r w:rsidRPr="00875057">
              <w:rPr>
                <w:noProof/>
                <w:webHidden/>
              </w:rPr>
            </w:r>
            <w:r w:rsidRPr="00875057">
              <w:rPr>
                <w:noProof/>
                <w:webHidden/>
              </w:rPr>
              <w:fldChar w:fldCharType="separate"/>
            </w:r>
            <w:r w:rsidR="00706F4E">
              <w:rPr>
                <w:noProof/>
                <w:webHidden/>
              </w:rPr>
              <w:t>21</w:t>
            </w:r>
            <w:r w:rsidRPr="00875057">
              <w:rPr>
                <w:noProof/>
                <w:webHidden/>
              </w:rPr>
              <w:fldChar w:fldCharType="end"/>
            </w:r>
          </w:hyperlink>
        </w:p>
        <w:p w14:paraId="419C7475" w14:textId="639ACA30" w:rsidR="00875057" w:rsidRPr="00875057" w:rsidRDefault="00875057" w:rsidP="00875057">
          <w:pPr>
            <w:pStyle w:val="TDC1"/>
            <w:rPr>
              <w:rFonts w:asciiTheme="minorHAnsi" w:eastAsiaTheme="minorEastAsia" w:hAnsiTheme="minorHAnsi" w:cstheme="minorBidi"/>
              <w:kern w:val="2"/>
              <w:sz w:val="22"/>
              <w:lang w:val="es-CO" w:eastAsia="es-CO"/>
              <w14:ligatures w14:val="standardContextual"/>
            </w:rPr>
          </w:pPr>
          <w:hyperlink w:anchor="_Toc219897778" w:history="1">
            <w:r w:rsidRPr="00875057">
              <w:rPr>
                <w:rStyle w:val="Hipervnculo"/>
                <w:rFonts w:ascii="Montserrat" w:hAnsi="Montserrat"/>
                <w:sz w:val="22"/>
              </w:rPr>
              <w:t>10.</w:t>
            </w:r>
            <w:r w:rsidRPr="00875057">
              <w:rPr>
                <w:rFonts w:asciiTheme="minorHAnsi" w:eastAsiaTheme="minorEastAsia" w:hAnsiTheme="minorHAnsi" w:cstheme="minorBidi"/>
                <w:kern w:val="2"/>
                <w:sz w:val="22"/>
                <w:lang w:val="es-CO" w:eastAsia="es-CO"/>
                <w14:ligatures w14:val="standardContextual"/>
              </w:rPr>
              <w:tab/>
            </w:r>
            <w:r w:rsidRPr="00875057">
              <w:rPr>
                <w:rStyle w:val="Hipervnculo"/>
                <w:rFonts w:ascii="Verdana" w:hAnsi="Verdana"/>
                <w:sz w:val="22"/>
              </w:rPr>
              <w:t>MEJORA</w:t>
            </w:r>
            <w:r w:rsidRPr="00875057">
              <w:rPr>
                <w:webHidden/>
                <w:sz w:val="22"/>
              </w:rPr>
              <w:tab/>
            </w:r>
            <w:r w:rsidRPr="00875057">
              <w:rPr>
                <w:webHidden/>
                <w:sz w:val="22"/>
              </w:rPr>
              <w:fldChar w:fldCharType="begin"/>
            </w:r>
            <w:r w:rsidRPr="00875057">
              <w:rPr>
                <w:webHidden/>
                <w:sz w:val="22"/>
              </w:rPr>
              <w:instrText xml:space="preserve"> PAGEREF _Toc219897778 \h </w:instrText>
            </w:r>
            <w:r w:rsidRPr="00875057">
              <w:rPr>
                <w:webHidden/>
                <w:sz w:val="22"/>
              </w:rPr>
            </w:r>
            <w:r w:rsidRPr="00875057">
              <w:rPr>
                <w:webHidden/>
                <w:sz w:val="22"/>
              </w:rPr>
              <w:fldChar w:fldCharType="separate"/>
            </w:r>
            <w:r w:rsidR="00706F4E">
              <w:rPr>
                <w:webHidden/>
                <w:sz w:val="22"/>
              </w:rPr>
              <w:t>21</w:t>
            </w:r>
            <w:r w:rsidRPr="00875057">
              <w:rPr>
                <w:webHidden/>
                <w:sz w:val="22"/>
              </w:rPr>
              <w:fldChar w:fldCharType="end"/>
            </w:r>
          </w:hyperlink>
        </w:p>
        <w:p w14:paraId="2A2C93D5" w14:textId="23474777" w:rsidR="00875057" w:rsidRPr="00875057" w:rsidRDefault="00875057" w:rsidP="00875057">
          <w:pPr>
            <w:pStyle w:val="TDC2"/>
            <w:tabs>
              <w:tab w:val="left" w:pos="1200"/>
              <w:tab w:val="right" w:pos="9062"/>
            </w:tabs>
            <w:spacing w:after="0"/>
            <w:rPr>
              <w:rFonts w:asciiTheme="minorHAnsi" w:eastAsiaTheme="minorEastAsia" w:hAnsiTheme="minorHAnsi" w:cstheme="minorBidi"/>
              <w:noProof/>
              <w:kern w:val="2"/>
              <w14:ligatures w14:val="standardContextual"/>
            </w:rPr>
          </w:pPr>
          <w:hyperlink w:anchor="_Toc219897779" w:history="1">
            <w:r w:rsidRPr="00875057">
              <w:rPr>
                <w:rStyle w:val="Hipervnculo"/>
                <w:rFonts w:ascii="Verdana" w:hAnsi="Verdana"/>
                <w:noProof/>
              </w:rPr>
              <w:t>10.1.</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No Conformidad y Acción Correctiva</w:t>
            </w:r>
            <w:r w:rsidRPr="00875057">
              <w:rPr>
                <w:noProof/>
                <w:webHidden/>
              </w:rPr>
              <w:tab/>
            </w:r>
            <w:r w:rsidRPr="00875057">
              <w:rPr>
                <w:noProof/>
                <w:webHidden/>
              </w:rPr>
              <w:fldChar w:fldCharType="begin"/>
            </w:r>
            <w:r w:rsidRPr="00875057">
              <w:rPr>
                <w:noProof/>
                <w:webHidden/>
              </w:rPr>
              <w:instrText xml:space="preserve"> PAGEREF _Toc219897779 \h </w:instrText>
            </w:r>
            <w:r w:rsidRPr="00875057">
              <w:rPr>
                <w:noProof/>
                <w:webHidden/>
              </w:rPr>
            </w:r>
            <w:r w:rsidRPr="00875057">
              <w:rPr>
                <w:noProof/>
                <w:webHidden/>
              </w:rPr>
              <w:fldChar w:fldCharType="separate"/>
            </w:r>
            <w:r w:rsidR="00706F4E">
              <w:rPr>
                <w:noProof/>
                <w:webHidden/>
              </w:rPr>
              <w:t>21</w:t>
            </w:r>
            <w:r w:rsidRPr="00875057">
              <w:rPr>
                <w:noProof/>
                <w:webHidden/>
              </w:rPr>
              <w:fldChar w:fldCharType="end"/>
            </w:r>
          </w:hyperlink>
        </w:p>
        <w:p w14:paraId="0B30185E" w14:textId="4849E9EE" w:rsidR="00875057" w:rsidRPr="00875057" w:rsidRDefault="00875057" w:rsidP="00875057">
          <w:pPr>
            <w:pStyle w:val="TDC2"/>
            <w:tabs>
              <w:tab w:val="left" w:pos="1200"/>
              <w:tab w:val="right" w:pos="9062"/>
            </w:tabs>
            <w:spacing w:after="0"/>
            <w:rPr>
              <w:rFonts w:asciiTheme="minorHAnsi" w:eastAsiaTheme="minorEastAsia" w:hAnsiTheme="minorHAnsi" w:cstheme="minorBidi"/>
              <w:noProof/>
              <w:kern w:val="2"/>
              <w14:ligatures w14:val="standardContextual"/>
            </w:rPr>
          </w:pPr>
          <w:hyperlink w:anchor="_Toc219897780" w:history="1">
            <w:r w:rsidRPr="00875057">
              <w:rPr>
                <w:rStyle w:val="Hipervnculo"/>
                <w:rFonts w:ascii="Verdana" w:hAnsi="Verdana"/>
                <w:noProof/>
              </w:rPr>
              <w:t>10.2.</w:t>
            </w:r>
            <w:r w:rsidRPr="00875057">
              <w:rPr>
                <w:rFonts w:asciiTheme="minorHAnsi" w:eastAsiaTheme="minorEastAsia" w:hAnsiTheme="minorHAnsi" w:cstheme="minorBidi"/>
                <w:noProof/>
                <w:kern w:val="2"/>
                <w14:ligatures w14:val="standardContextual"/>
              </w:rPr>
              <w:tab/>
            </w:r>
            <w:r w:rsidRPr="00875057">
              <w:rPr>
                <w:rStyle w:val="Hipervnculo"/>
                <w:rFonts w:ascii="Verdana" w:hAnsi="Verdana"/>
                <w:noProof/>
              </w:rPr>
              <w:t>Mejora Continua</w:t>
            </w:r>
            <w:r w:rsidRPr="00875057">
              <w:rPr>
                <w:noProof/>
                <w:webHidden/>
              </w:rPr>
              <w:tab/>
            </w:r>
            <w:r w:rsidRPr="00875057">
              <w:rPr>
                <w:noProof/>
                <w:webHidden/>
              </w:rPr>
              <w:fldChar w:fldCharType="begin"/>
            </w:r>
            <w:r w:rsidRPr="00875057">
              <w:rPr>
                <w:noProof/>
                <w:webHidden/>
              </w:rPr>
              <w:instrText xml:space="preserve"> PAGEREF _Toc219897780 \h </w:instrText>
            </w:r>
            <w:r w:rsidRPr="00875057">
              <w:rPr>
                <w:noProof/>
                <w:webHidden/>
              </w:rPr>
            </w:r>
            <w:r w:rsidRPr="00875057">
              <w:rPr>
                <w:noProof/>
                <w:webHidden/>
              </w:rPr>
              <w:fldChar w:fldCharType="separate"/>
            </w:r>
            <w:r w:rsidR="00706F4E">
              <w:rPr>
                <w:noProof/>
                <w:webHidden/>
              </w:rPr>
              <w:t>22</w:t>
            </w:r>
            <w:r w:rsidRPr="00875057">
              <w:rPr>
                <w:noProof/>
                <w:webHidden/>
              </w:rPr>
              <w:fldChar w:fldCharType="end"/>
            </w:r>
          </w:hyperlink>
        </w:p>
        <w:p w14:paraId="31B2B239" w14:textId="4F237449" w:rsidR="00875057" w:rsidRPr="00875057" w:rsidRDefault="00875057">
          <w:pPr>
            <w:rPr>
              <w:sz w:val="22"/>
              <w:szCs w:val="22"/>
            </w:rPr>
          </w:pPr>
          <w:r w:rsidRPr="00875057">
            <w:rPr>
              <w:b/>
              <w:bCs/>
              <w:sz w:val="22"/>
              <w:szCs w:val="22"/>
              <w:lang w:val="es-ES"/>
            </w:rPr>
            <w:fldChar w:fldCharType="end"/>
          </w:r>
        </w:p>
      </w:sdtContent>
    </w:sdt>
    <w:p w14:paraId="76516FFB" w14:textId="77777777" w:rsidR="00DC5456" w:rsidRPr="00875057" w:rsidRDefault="00DC5456" w:rsidP="00DC5456">
      <w:pPr>
        <w:rPr>
          <w:rFonts w:ascii="Verdana" w:hAnsi="Verdana"/>
          <w:sz w:val="22"/>
          <w:szCs w:val="22"/>
          <w:lang w:eastAsia="es-CO"/>
        </w:rPr>
      </w:pPr>
      <w:r w:rsidRPr="00875057">
        <w:rPr>
          <w:rFonts w:ascii="Verdana" w:hAnsi="Verdana"/>
          <w:sz w:val="22"/>
          <w:szCs w:val="22"/>
          <w:lang w:eastAsia="es-CO"/>
        </w:rPr>
        <w:br w:type="page"/>
      </w:r>
    </w:p>
    <w:p w14:paraId="5608F3C7" w14:textId="77777777" w:rsidR="00DC5456" w:rsidRPr="00875057" w:rsidRDefault="00DC5456" w:rsidP="00DC5456">
      <w:pPr>
        <w:pStyle w:val="Ttulo1"/>
        <w:numPr>
          <w:ilvl w:val="0"/>
          <w:numId w:val="18"/>
        </w:numPr>
        <w:spacing w:after="240"/>
        <w:ind w:left="364"/>
        <w:rPr>
          <w:rFonts w:ascii="Verdana" w:hAnsi="Verdana"/>
          <w:b/>
          <w:sz w:val="22"/>
          <w:szCs w:val="22"/>
        </w:rPr>
      </w:pPr>
      <w:bookmarkStart w:id="3" w:name="_Toc136268182"/>
      <w:bookmarkStart w:id="4" w:name="_Toc136332452"/>
      <w:bookmarkStart w:id="5" w:name="_Toc136436902"/>
      <w:bookmarkStart w:id="6" w:name="_Toc136437100"/>
      <w:bookmarkStart w:id="7" w:name="_Toc136512280"/>
      <w:bookmarkStart w:id="8" w:name="_Toc136528228"/>
      <w:bookmarkStart w:id="9" w:name="_Toc136528284"/>
      <w:bookmarkStart w:id="10" w:name="_Toc219897734"/>
      <w:bookmarkEnd w:id="3"/>
      <w:bookmarkEnd w:id="4"/>
      <w:bookmarkEnd w:id="5"/>
      <w:bookmarkEnd w:id="6"/>
      <w:bookmarkEnd w:id="7"/>
      <w:r w:rsidRPr="00875057">
        <w:rPr>
          <w:rFonts w:ascii="Verdana" w:hAnsi="Verdana"/>
          <w:b/>
          <w:color w:val="auto"/>
          <w:sz w:val="22"/>
          <w:szCs w:val="22"/>
        </w:rPr>
        <w:lastRenderedPageBreak/>
        <w:t>INTRODUCCIÓN</w:t>
      </w:r>
      <w:bookmarkEnd w:id="8"/>
      <w:bookmarkEnd w:id="9"/>
      <w:bookmarkEnd w:id="10"/>
    </w:p>
    <w:p w14:paraId="307CF3F5"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La Superintendencia de Vigilancia y Seguridad Privada</w:t>
      </w:r>
      <w:r w:rsidRPr="00875057" w:rsidDel="00022F98">
        <w:rPr>
          <w:rFonts w:ascii="Verdana" w:hAnsi="Verdana" w:cs="Arial"/>
          <w:sz w:val="22"/>
          <w:szCs w:val="22"/>
        </w:rPr>
        <w:t xml:space="preserve"> </w:t>
      </w:r>
      <w:r w:rsidRPr="00875057">
        <w:rPr>
          <w:rFonts w:ascii="Verdana" w:hAnsi="Verdana" w:cs="Arial"/>
          <w:sz w:val="22"/>
          <w:szCs w:val="22"/>
        </w:rPr>
        <w:t>– En adelante Supervigilancia, comprometida con la mejora continua en todos sus procesos, la transferencia de conocimiento de su quehacer y con el propósito fundamental de servir de soporte para el desarrollo de las acciones que, en forma coordinada, la Entidad debe realizar para cumplir con el mandato constitucional, a través de su misión institucional para lograr la visión trazada, emite el presente documento.</w:t>
      </w:r>
      <w:r w:rsidRPr="00875057" w:rsidDel="006940CF">
        <w:rPr>
          <w:rFonts w:ascii="Verdana" w:hAnsi="Verdana" w:cs="Arial"/>
          <w:sz w:val="22"/>
          <w:szCs w:val="22"/>
        </w:rPr>
        <w:t xml:space="preserve"> </w:t>
      </w:r>
    </w:p>
    <w:p w14:paraId="44A7CF9A" w14:textId="72FDA3F0"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 xml:space="preserve">Este manual describe el desarrollo, implementación y mejoramiento del Sistema de Gestión de la Calidad de la Supervigilancia, para el cumplimiento de los objetivos institucionales de la Entidad, bajo criterios de calidad y mejoramiento continuo y de acuerdo con los requisitos de calidad establecidos en la norma </w:t>
      </w:r>
      <w:r w:rsidR="006E4CB8">
        <w:rPr>
          <w:rFonts w:ascii="Verdana" w:hAnsi="Verdana" w:cs="Arial"/>
          <w:sz w:val="22"/>
          <w:szCs w:val="22"/>
        </w:rPr>
        <w:t xml:space="preserve">NTC </w:t>
      </w:r>
      <w:r w:rsidRPr="00875057">
        <w:rPr>
          <w:rFonts w:ascii="Verdana" w:hAnsi="Verdana" w:cs="Arial"/>
          <w:sz w:val="22"/>
          <w:szCs w:val="22"/>
        </w:rPr>
        <w:t>ISO 9001:2015</w:t>
      </w:r>
      <w:r w:rsidR="008315D9" w:rsidRPr="00875057">
        <w:rPr>
          <w:rFonts w:ascii="Verdana" w:hAnsi="Verdana" w:cs="Arial"/>
          <w:sz w:val="22"/>
          <w:szCs w:val="22"/>
        </w:rPr>
        <w:t xml:space="preserve"> o vigente.</w:t>
      </w:r>
    </w:p>
    <w:p w14:paraId="74D4195D" w14:textId="15C8AE3D"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 xml:space="preserve">Así mismo, este instrumento es diseñado como apoyo para la eficiencia de la Entidad, se encuentra disponible en la Suite Visión Empresarial – </w:t>
      </w:r>
      <w:r w:rsidR="008315D9" w:rsidRPr="00875057">
        <w:rPr>
          <w:rFonts w:ascii="Verdana" w:hAnsi="Verdana" w:cs="Arial"/>
          <w:sz w:val="22"/>
          <w:szCs w:val="22"/>
        </w:rPr>
        <w:t>en adelante SVE</w:t>
      </w:r>
      <w:r w:rsidRPr="00875057">
        <w:rPr>
          <w:rFonts w:ascii="Verdana" w:hAnsi="Verdana" w:cs="Arial"/>
          <w:sz w:val="22"/>
          <w:szCs w:val="22"/>
        </w:rPr>
        <w:t xml:space="preserve"> para todos los servidores (funcionarios y contratistas), con el fin de generar un mejor entendimiento de la estructura, la composición y el compromiso de la Entidad hacia la satisfacción de nuestros usuarios.</w:t>
      </w:r>
    </w:p>
    <w:p w14:paraId="07DDFD80" w14:textId="55342017"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En este documento guía, se presenta el alcance del Sistema de Gestión de la Calidad – </w:t>
      </w:r>
      <w:r w:rsidR="008315D9" w:rsidRPr="00875057">
        <w:rPr>
          <w:rFonts w:ascii="Verdana" w:hAnsi="Verdana" w:cs="Arial"/>
          <w:sz w:val="22"/>
          <w:szCs w:val="22"/>
        </w:rPr>
        <w:t xml:space="preserve">en adelante </w:t>
      </w:r>
      <w:r w:rsidRPr="00875057">
        <w:rPr>
          <w:rFonts w:ascii="Verdana" w:hAnsi="Verdana" w:cs="Arial"/>
          <w:sz w:val="22"/>
          <w:szCs w:val="22"/>
        </w:rPr>
        <w:t xml:space="preserve">SGC, su descripción y exclusiones, la interacción entre los procesos de la Supervigilancia, así como las políticas, procesos y procedimientos y documentos en general, servicios y trámites, demostrando la aplicación del SGC en la Supervigilancia. </w:t>
      </w:r>
    </w:p>
    <w:p w14:paraId="6A52BC96"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11" w:name="_Toc136268184"/>
      <w:bookmarkStart w:id="12" w:name="_Toc136332454"/>
      <w:bookmarkStart w:id="13" w:name="_Toc136436904"/>
      <w:bookmarkStart w:id="14" w:name="_Toc136437102"/>
      <w:bookmarkStart w:id="15" w:name="_Toc136512282"/>
      <w:bookmarkStart w:id="16" w:name="_Toc136268185"/>
      <w:bookmarkStart w:id="17" w:name="_Toc136332455"/>
      <w:bookmarkStart w:id="18" w:name="_Toc136436905"/>
      <w:bookmarkStart w:id="19" w:name="_Toc136437103"/>
      <w:bookmarkStart w:id="20" w:name="_Toc136512283"/>
      <w:bookmarkStart w:id="21" w:name="_Toc136528230"/>
      <w:bookmarkStart w:id="22" w:name="_Toc136528286"/>
      <w:bookmarkStart w:id="23" w:name="_Toc219897735"/>
      <w:bookmarkEnd w:id="11"/>
      <w:bookmarkEnd w:id="12"/>
      <w:bookmarkEnd w:id="13"/>
      <w:bookmarkEnd w:id="14"/>
      <w:bookmarkEnd w:id="15"/>
      <w:bookmarkEnd w:id="16"/>
      <w:bookmarkEnd w:id="17"/>
      <w:bookmarkEnd w:id="18"/>
      <w:bookmarkEnd w:id="19"/>
      <w:bookmarkEnd w:id="20"/>
      <w:r w:rsidRPr="00875057">
        <w:rPr>
          <w:rFonts w:ascii="Verdana" w:hAnsi="Verdana"/>
          <w:b/>
          <w:color w:val="auto"/>
          <w:sz w:val="22"/>
          <w:szCs w:val="22"/>
        </w:rPr>
        <w:t>ALCANCE</w:t>
      </w:r>
      <w:bookmarkEnd w:id="21"/>
      <w:bookmarkEnd w:id="22"/>
      <w:bookmarkEnd w:id="23"/>
      <w:r w:rsidRPr="00875057">
        <w:rPr>
          <w:rFonts w:ascii="Verdana" w:hAnsi="Verdana"/>
          <w:b/>
          <w:color w:val="auto"/>
          <w:sz w:val="22"/>
          <w:szCs w:val="22"/>
        </w:rPr>
        <w:t xml:space="preserve">  </w:t>
      </w:r>
    </w:p>
    <w:p w14:paraId="0319C354"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sz w:val="22"/>
          <w:szCs w:val="22"/>
          <w:lang w:val="es-CO" w:eastAsia="es-CO"/>
        </w:rPr>
        <w:t>El Sistema de Gestión de Calidad aplica a todos los procesos de los niveles de Dirección, estratégicos, misionales, de apoyo, de evaluación y las dependencias ejecutoras de cada uno de ellos, para el ejercicio de la función de Control, Inspección y Vigilancia sobre los servicios de vigilancia y seguridad privada en Colombia, conforme a los requisitos de la Norma ISO 9001:2015.</w:t>
      </w:r>
      <w:r w:rsidRPr="00875057">
        <w:rPr>
          <w:rFonts w:ascii="Verdana" w:hAnsi="Verdana"/>
          <w:color w:val="auto"/>
          <w:sz w:val="22"/>
          <w:szCs w:val="22"/>
          <w:lang w:val="es-CO"/>
        </w:rPr>
        <w:t xml:space="preserve"> </w:t>
      </w:r>
    </w:p>
    <w:p w14:paraId="0E671229" w14:textId="77777777" w:rsidR="00DC5456" w:rsidRPr="00875057" w:rsidRDefault="00DC5456" w:rsidP="00DC5456">
      <w:pPr>
        <w:pStyle w:val="Default"/>
        <w:spacing w:after="240"/>
        <w:jc w:val="both"/>
        <w:rPr>
          <w:rFonts w:ascii="Verdana" w:hAnsi="Verdana"/>
          <w:color w:val="auto"/>
          <w:sz w:val="22"/>
          <w:szCs w:val="22"/>
          <w:lang w:val="es-CO" w:eastAsia="es-CO"/>
        </w:rPr>
      </w:pPr>
      <w:r w:rsidRPr="00875057">
        <w:rPr>
          <w:rFonts w:ascii="Verdana" w:hAnsi="Verdana"/>
          <w:color w:val="auto"/>
          <w:sz w:val="22"/>
          <w:szCs w:val="22"/>
          <w:lang w:val="es-CO" w:eastAsia="es-CO"/>
        </w:rPr>
        <w:t>Para la aplicación de la norma ISO 9001:2015, la Supervigilancia presenta las siguientes no aplicabilidades:</w:t>
      </w:r>
    </w:p>
    <w:p w14:paraId="11352AF5" w14:textId="77777777" w:rsidR="00DC5456" w:rsidRPr="00875057" w:rsidRDefault="00DC5456" w:rsidP="00DC5456">
      <w:pPr>
        <w:numPr>
          <w:ilvl w:val="0"/>
          <w:numId w:val="14"/>
        </w:numPr>
        <w:spacing w:after="240"/>
        <w:jc w:val="both"/>
        <w:rPr>
          <w:rFonts w:ascii="Verdana" w:hAnsi="Verdana"/>
          <w:sz w:val="22"/>
          <w:szCs w:val="22"/>
        </w:rPr>
      </w:pPr>
      <w:r w:rsidRPr="00875057">
        <w:rPr>
          <w:rFonts w:ascii="Verdana" w:hAnsi="Verdana"/>
          <w:b/>
          <w:sz w:val="22"/>
          <w:szCs w:val="22"/>
          <w:u w:val="single"/>
        </w:rPr>
        <w:t>Numeral 8.3 Diseño y Desarrollo de los productos y servicios</w:t>
      </w:r>
      <w:r w:rsidRPr="00875057">
        <w:rPr>
          <w:rFonts w:ascii="Verdana" w:hAnsi="Verdana"/>
          <w:sz w:val="22"/>
          <w:szCs w:val="22"/>
        </w:rPr>
        <w:t>: Este requisito no aplica, puesto que para la ejecución de los procesos control, inspección y vigilancia y gestión de operaciones no se diseñan actividades específicas, se encuentran enmarcadas en el Decreto 356 de 1994 “Estatuto de Vigilancia y Seguridad privada”.</w:t>
      </w:r>
    </w:p>
    <w:p w14:paraId="3FBDC0B6" w14:textId="18F702AB" w:rsidR="00DC5456" w:rsidRPr="00875057" w:rsidRDefault="00875057" w:rsidP="00875057">
      <w:pPr>
        <w:pStyle w:val="Ttulo2"/>
        <w:numPr>
          <w:ilvl w:val="1"/>
          <w:numId w:val="18"/>
        </w:numPr>
        <w:spacing w:after="240"/>
        <w:jc w:val="both"/>
        <w:rPr>
          <w:rFonts w:ascii="Verdana" w:hAnsi="Verdana"/>
          <w:b/>
          <w:bCs/>
          <w:color w:val="auto"/>
          <w:sz w:val="22"/>
          <w:szCs w:val="22"/>
        </w:rPr>
      </w:pPr>
      <w:bookmarkStart w:id="24" w:name="_Toc136528231"/>
      <w:bookmarkStart w:id="25" w:name="_Toc136528287"/>
      <w:bookmarkStart w:id="26" w:name="_Toc219897736"/>
      <w:r w:rsidRPr="00875057">
        <w:rPr>
          <w:rFonts w:ascii="Verdana" w:hAnsi="Verdana"/>
          <w:b/>
          <w:bCs/>
          <w:color w:val="auto"/>
          <w:sz w:val="22"/>
          <w:szCs w:val="22"/>
        </w:rPr>
        <w:t>Responsables del Cumplimiento y la Aplicación del Manual</w:t>
      </w:r>
      <w:bookmarkEnd w:id="24"/>
      <w:bookmarkEnd w:id="25"/>
      <w:bookmarkEnd w:id="26"/>
    </w:p>
    <w:p w14:paraId="6D96D96F" w14:textId="77777777"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La aplicación y cumplimiento de lo estipulado en el presente Manual, es responsabilidad de todos los procesos, grupos de trabajo, funcionarios y contratistas de la Supervigilancia, mediante las herramientas o plataformas definidas por la Entidad.</w:t>
      </w:r>
    </w:p>
    <w:p w14:paraId="4F2076ED" w14:textId="4BBFF868" w:rsidR="00DC5456" w:rsidRPr="00875057" w:rsidRDefault="00DC5456" w:rsidP="00DC5456">
      <w:pPr>
        <w:jc w:val="both"/>
        <w:rPr>
          <w:rFonts w:ascii="Verdana" w:hAnsi="Verdana" w:cs="Arial"/>
          <w:sz w:val="22"/>
          <w:szCs w:val="22"/>
        </w:rPr>
      </w:pPr>
      <w:r w:rsidRPr="00875057">
        <w:rPr>
          <w:rFonts w:ascii="Verdana" w:hAnsi="Verdana" w:cs="Arial"/>
          <w:sz w:val="22"/>
          <w:szCs w:val="22"/>
        </w:rPr>
        <w:t>Desde el Comité Institucional de Gestión y Desempeño</w:t>
      </w:r>
      <w:r w:rsidR="008315D9" w:rsidRPr="00875057">
        <w:rPr>
          <w:rFonts w:ascii="Verdana" w:hAnsi="Verdana" w:cs="Arial"/>
          <w:sz w:val="22"/>
          <w:szCs w:val="22"/>
        </w:rPr>
        <w:t>,</w:t>
      </w:r>
      <w:r w:rsidRPr="00875057">
        <w:rPr>
          <w:rFonts w:ascii="Verdana" w:hAnsi="Verdana" w:cs="Arial"/>
          <w:sz w:val="22"/>
          <w:szCs w:val="22"/>
        </w:rPr>
        <w:t xml:space="preserve"> la alta dirección velará por que las responsabilidades y autoridades estén claramente definidas y debidamente socializadas dentro de la Entidad.</w:t>
      </w:r>
    </w:p>
    <w:p w14:paraId="2B7F48D3"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27" w:name="_Toc136528232"/>
      <w:bookmarkStart w:id="28" w:name="_Toc136528288"/>
      <w:bookmarkStart w:id="29" w:name="_Toc219897737"/>
      <w:r w:rsidRPr="00875057">
        <w:rPr>
          <w:rFonts w:ascii="Verdana" w:hAnsi="Verdana"/>
          <w:b/>
          <w:color w:val="auto"/>
          <w:sz w:val="22"/>
          <w:szCs w:val="22"/>
        </w:rPr>
        <w:lastRenderedPageBreak/>
        <w:t>DEFINICIONES Y ABREVIATURAS</w:t>
      </w:r>
      <w:bookmarkEnd w:id="27"/>
      <w:bookmarkEnd w:id="28"/>
      <w:bookmarkEnd w:id="29"/>
    </w:p>
    <w:p w14:paraId="4D19A19D"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sz w:val="22"/>
          <w:szCs w:val="22"/>
          <w:lang w:eastAsia="es-ES"/>
        </w:rPr>
        <w:t xml:space="preserve">Para facilitar la comprensión del presente Manual, se incluyen a continuación los principales conceptos utilizados, de acuerdo con la Norma NTC ISO 9000, entre otros: </w:t>
      </w:r>
    </w:p>
    <w:p w14:paraId="6B59F181"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Acreditación:</w:t>
      </w:r>
      <w:r w:rsidRPr="00875057">
        <w:rPr>
          <w:rFonts w:ascii="Verdana" w:eastAsia="Times New Roman" w:hAnsi="Verdana" w:cs="Arial"/>
          <w:sz w:val="22"/>
          <w:szCs w:val="22"/>
          <w:lang w:eastAsia="es-ES"/>
        </w:rPr>
        <w:t xml:space="preserve"> Atestación de tercera parte relativa a un organismo de evaluación de conformidad que manifiesta la demostración formal de su competencia para llevar a cabo tareas específicas de la evaluación de la conformidad. </w:t>
      </w:r>
    </w:p>
    <w:p w14:paraId="7492CA29"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Atestación:</w:t>
      </w:r>
      <w:r w:rsidRPr="00875057">
        <w:rPr>
          <w:rFonts w:ascii="Verdana" w:eastAsia="Times New Roman" w:hAnsi="Verdana" w:cs="Arial"/>
          <w:sz w:val="22"/>
          <w:szCs w:val="22"/>
          <w:lang w:eastAsia="es-ES"/>
        </w:rPr>
        <w:t xml:space="preserve"> Emisión de una declaración, basada en una decisión tomada después de la revisión, que se ha demostrado que se cumplen los requisitos especificados. </w:t>
      </w:r>
    </w:p>
    <w:p w14:paraId="3E62811A"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Calidad:</w:t>
      </w:r>
      <w:r w:rsidRPr="00875057">
        <w:rPr>
          <w:rFonts w:ascii="Verdana" w:eastAsia="Times New Roman" w:hAnsi="Verdana" w:cs="Arial"/>
          <w:sz w:val="22"/>
          <w:szCs w:val="22"/>
          <w:lang w:eastAsia="es-ES"/>
        </w:rPr>
        <w:t xml:space="preserve"> Grado en el que un conjunto de características inherentes de un objeto cumple con los requisitos. (NTC ISO 9000:2015)</w:t>
      </w:r>
    </w:p>
    <w:p w14:paraId="63FFA62C"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Competencia:</w:t>
      </w:r>
      <w:r w:rsidRPr="00875057">
        <w:rPr>
          <w:rFonts w:ascii="Verdana" w:eastAsia="Times New Roman" w:hAnsi="Verdana" w:cs="Arial"/>
          <w:sz w:val="22"/>
          <w:szCs w:val="22"/>
          <w:lang w:eastAsia="es-ES"/>
        </w:rPr>
        <w:t xml:space="preserve"> Capacidad para aplicar conocimientos y habilidades con el fin de lograr los resultados previstos. (NTC ISO 9000:2015) Conformidad: Cumplimiento de un requisito. (NTC ISO 9000:2015) </w:t>
      </w:r>
    </w:p>
    <w:p w14:paraId="6196DD1E"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Especificación:</w:t>
      </w:r>
      <w:r w:rsidRPr="00875057">
        <w:rPr>
          <w:rFonts w:ascii="Verdana" w:eastAsia="Times New Roman" w:hAnsi="Verdana" w:cs="Arial"/>
          <w:sz w:val="22"/>
          <w:szCs w:val="22"/>
          <w:lang w:eastAsia="es-ES"/>
        </w:rPr>
        <w:t xml:space="preserve"> Documento que establece requisitos. (NTC ISO 9000:2015) Impacto ambiental: Cambio en el medio ambiente ya sea adverso o beneficioso como resultado total o parcial de los aspectos ambientales. (ISO 14001-2015) </w:t>
      </w:r>
    </w:p>
    <w:p w14:paraId="73ADC0C1"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Mejora continua:</w:t>
      </w:r>
      <w:r w:rsidRPr="00875057">
        <w:rPr>
          <w:rFonts w:ascii="Verdana" w:eastAsia="Times New Roman" w:hAnsi="Verdana" w:cs="Arial"/>
          <w:sz w:val="22"/>
          <w:szCs w:val="22"/>
          <w:lang w:eastAsia="es-ES"/>
        </w:rPr>
        <w:t xml:space="preserve"> Actividad recurrente para mejorar el desempeño. (NTC ISO 9000:2015) Mejora de la Calidad: Parte de la gestión de la calidad orientada a aumentar la capacidad de cumplir con los requisitos de la calidad. (NTC ISO 9000:2015) </w:t>
      </w:r>
    </w:p>
    <w:p w14:paraId="6BC8ABCA"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No Conformidad:</w:t>
      </w:r>
      <w:r w:rsidRPr="00875057">
        <w:rPr>
          <w:rFonts w:ascii="Verdana" w:eastAsia="Times New Roman" w:hAnsi="Verdana" w:cs="Arial"/>
          <w:sz w:val="22"/>
          <w:szCs w:val="22"/>
          <w:lang w:eastAsia="es-ES"/>
        </w:rPr>
        <w:t xml:space="preserve"> Incumplimiento de un requisito. (NTC ISO 9000:2015) Parte interesada: Persona u organización que puede afectar, verse afectada o percibirse como afectada por una decisión o actividad. (NTC ISO 9000:2015) </w:t>
      </w:r>
    </w:p>
    <w:p w14:paraId="0C735202"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Proceso:</w:t>
      </w:r>
      <w:r w:rsidRPr="00875057">
        <w:rPr>
          <w:rFonts w:ascii="Verdana" w:eastAsia="Times New Roman" w:hAnsi="Verdana" w:cs="Arial"/>
          <w:sz w:val="22"/>
          <w:szCs w:val="22"/>
          <w:lang w:eastAsia="es-ES"/>
        </w:rPr>
        <w:t xml:space="preserve"> Conjunto de actividades mutuamente relacionadas o que interactúan, que utilizan las entradas para proporcionar un resultado previsto. (NTC ISO 9000:2015) </w:t>
      </w:r>
    </w:p>
    <w:p w14:paraId="3F1DC050"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Proveedor:</w:t>
      </w:r>
      <w:r w:rsidRPr="00875057">
        <w:rPr>
          <w:rFonts w:ascii="Verdana" w:eastAsia="Times New Roman" w:hAnsi="Verdana" w:cs="Arial"/>
          <w:sz w:val="22"/>
          <w:szCs w:val="22"/>
          <w:lang w:eastAsia="es-ES"/>
        </w:rPr>
        <w:t xml:space="preserve"> Organización que proporciona un producto o un servicio. (NTC ISO 9000:2015) </w:t>
      </w:r>
    </w:p>
    <w:p w14:paraId="73678FA1"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Registro:</w:t>
      </w:r>
      <w:r w:rsidRPr="00875057">
        <w:rPr>
          <w:rFonts w:ascii="Verdana" w:eastAsia="Times New Roman" w:hAnsi="Verdana" w:cs="Arial"/>
          <w:sz w:val="22"/>
          <w:szCs w:val="22"/>
          <w:lang w:eastAsia="es-ES"/>
        </w:rPr>
        <w:t xml:space="preserve"> Documento que presenta resultados obtenidos o proporciona evidencia de actividades realizadas. (NTC ISO 9000:2015) </w:t>
      </w:r>
    </w:p>
    <w:p w14:paraId="66FE1A22"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Requisito:</w:t>
      </w:r>
      <w:r w:rsidRPr="00875057">
        <w:rPr>
          <w:rFonts w:ascii="Verdana" w:eastAsia="Times New Roman" w:hAnsi="Verdana" w:cs="Arial"/>
          <w:sz w:val="22"/>
          <w:szCs w:val="22"/>
          <w:lang w:eastAsia="es-ES"/>
        </w:rPr>
        <w:t xml:space="preserve"> Necesidad o expectativa establecida, generalmente implícita u obligatoria. (NTC ISO 9000:2015) </w:t>
      </w:r>
    </w:p>
    <w:p w14:paraId="3D3D73ED"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Riesgo:</w:t>
      </w:r>
      <w:r w:rsidRPr="00875057">
        <w:rPr>
          <w:rFonts w:ascii="Verdana" w:eastAsia="Times New Roman" w:hAnsi="Verdana" w:cs="Arial"/>
          <w:sz w:val="22"/>
          <w:szCs w:val="22"/>
          <w:lang w:eastAsia="es-ES"/>
        </w:rPr>
        <w:t xml:space="preserve"> Efecto de la incertidumbre. (NTC ISO 9000:2015)</w:t>
      </w:r>
    </w:p>
    <w:p w14:paraId="79952250"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 xml:space="preserve">Requisitos CLON: </w:t>
      </w:r>
      <w:r w:rsidRPr="00875057">
        <w:rPr>
          <w:rFonts w:ascii="Verdana" w:eastAsia="Times New Roman" w:hAnsi="Verdana" w:cs="Arial"/>
          <w:sz w:val="22"/>
          <w:szCs w:val="22"/>
          <w:lang w:eastAsia="es-ES"/>
        </w:rPr>
        <w:t xml:space="preserve">Requerimientos del Cliente, Legales, Organizacionales y de Norma que aplican para la Entidad en el marco de su operación acorde a los productos y/o servicios definidos por la Supervigilancia. </w:t>
      </w:r>
    </w:p>
    <w:p w14:paraId="69524162"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Satisfacción del cliente:</w:t>
      </w:r>
      <w:r w:rsidRPr="00875057">
        <w:rPr>
          <w:rFonts w:ascii="Verdana" w:eastAsia="Times New Roman" w:hAnsi="Verdana" w:cs="Arial"/>
          <w:sz w:val="22"/>
          <w:szCs w:val="22"/>
          <w:lang w:eastAsia="es-ES"/>
        </w:rPr>
        <w:t xml:space="preserve"> Percepción del cliente sobre el grado en que se han cumplido las expectativas de los clientes. (NTC ISO 9000:2015) </w:t>
      </w:r>
    </w:p>
    <w:p w14:paraId="13A34337"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lastRenderedPageBreak/>
        <w:t>Sistema de Gestión de Calidad (SGC):</w:t>
      </w:r>
      <w:r w:rsidRPr="00875057">
        <w:rPr>
          <w:rFonts w:ascii="Verdana" w:eastAsia="Times New Roman" w:hAnsi="Verdana" w:cs="Arial"/>
          <w:sz w:val="22"/>
          <w:szCs w:val="22"/>
          <w:lang w:eastAsia="es-ES"/>
        </w:rPr>
        <w:t xml:space="preserve"> Herramienta de administración a través de la cual se dirige y se controla una organización con respecto al cumplimiento de los requisitos CLON.</w:t>
      </w:r>
    </w:p>
    <w:p w14:paraId="79565D0F"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SST:</w:t>
      </w:r>
      <w:r w:rsidRPr="00875057">
        <w:rPr>
          <w:rFonts w:ascii="Verdana" w:eastAsia="Times New Roman" w:hAnsi="Verdana" w:cs="Arial"/>
          <w:sz w:val="22"/>
          <w:szCs w:val="22"/>
          <w:lang w:eastAsia="es-ES"/>
        </w:rPr>
        <w:t xml:space="preserve"> Seguridad y salud en el trabajo. </w:t>
      </w:r>
    </w:p>
    <w:p w14:paraId="013CFE9E"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eastAsia="Times New Roman" w:hAnsi="Verdana" w:cs="Arial"/>
          <w:b/>
          <w:sz w:val="22"/>
          <w:szCs w:val="22"/>
          <w:lang w:eastAsia="es-ES"/>
        </w:rPr>
        <w:t>Trazabilidad:</w:t>
      </w:r>
      <w:r w:rsidRPr="00875057">
        <w:rPr>
          <w:rFonts w:ascii="Verdana" w:eastAsia="Times New Roman" w:hAnsi="Verdana" w:cs="Arial"/>
          <w:sz w:val="22"/>
          <w:szCs w:val="22"/>
          <w:lang w:eastAsia="es-ES"/>
        </w:rPr>
        <w:t xml:space="preserve"> Capacidad para seguir el histórico, la aplicación o la localización de un objeto. (NTC ISO 9000:2015)</w:t>
      </w:r>
    </w:p>
    <w:p w14:paraId="1C0091BF"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30" w:name="_Toc136528233"/>
      <w:bookmarkStart w:id="31" w:name="_Toc136528289"/>
      <w:bookmarkStart w:id="32" w:name="_Toc219897738"/>
      <w:r w:rsidRPr="00875057">
        <w:rPr>
          <w:rFonts w:ascii="Verdana" w:hAnsi="Verdana"/>
          <w:b/>
          <w:color w:val="auto"/>
          <w:sz w:val="22"/>
          <w:szCs w:val="22"/>
        </w:rPr>
        <w:t>LIDERAZGO Y COMPROMISO</w:t>
      </w:r>
      <w:bookmarkEnd w:id="30"/>
      <w:bookmarkEnd w:id="31"/>
      <w:bookmarkEnd w:id="32"/>
    </w:p>
    <w:p w14:paraId="5CE41584" w14:textId="77777777"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La alta dirección de la Supervigilancia conformada por el Superintendente de Vigilancia y Seguridad Privada y el Secretario General</w:t>
      </w:r>
      <w:r w:rsidRPr="00875057">
        <w:rPr>
          <w:rFonts w:ascii="Verdana" w:hAnsi="Verdana"/>
          <w:color w:val="auto"/>
          <w:sz w:val="22"/>
          <w:szCs w:val="22"/>
          <w:lang w:val="es-CO"/>
        </w:rPr>
        <w:t xml:space="preserve"> como líderes comprometidos con el desarrollo e implementación del Sistema de Gestión de Calidad, así como con la mejora continua de su eficacia, eficiencia y efectividad, declara en el presente manual que </w:t>
      </w:r>
      <w:r w:rsidRPr="00875057">
        <w:rPr>
          <w:rFonts w:ascii="Verdana" w:hAnsi="Verdana"/>
          <w:sz w:val="22"/>
          <w:szCs w:val="22"/>
          <w:lang w:val="es-CO"/>
        </w:rPr>
        <w:t>todos los colaboradores de la Entidad quedan comprometidos con el cumplimiento de la Política de calidad, el logro de los objetivos de calidad, la misión y visión institucionales y la satisfacción de los requisitos del cliente, legales y reglamentarios que sean aplicables.</w:t>
      </w:r>
    </w:p>
    <w:p w14:paraId="1A38F7E4" w14:textId="29D824DB" w:rsidR="00021764"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La Entidad cuenta con la Resolución No. 202</w:t>
      </w:r>
      <w:r w:rsidR="00021764" w:rsidRPr="00875057">
        <w:rPr>
          <w:rFonts w:ascii="Verdana" w:hAnsi="Verdana"/>
          <w:sz w:val="22"/>
          <w:szCs w:val="22"/>
          <w:lang w:val="es-CO"/>
        </w:rPr>
        <w:t>513000</w:t>
      </w:r>
      <w:r w:rsidR="00925A1B">
        <w:rPr>
          <w:rFonts w:ascii="Verdana" w:hAnsi="Verdana"/>
          <w:sz w:val="22"/>
          <w:szCs w:val="22"/>
          <w:lang w:val="es-CO"/>
        </w:rPr>
        <w:t>72367CS</w:t>
      </w:r>
      <w:r w:rsidRPr="00875057">
        <w:rPr>
          <w:rFonts w:ascii="Verdana" w:hAnsi="Verdana"/>
          <w:sz w:val="22"/>
          <w:szCs w:val="22"/>
          <w:lang w:val="es-CO"/>
        </w:rPr>
        <w:t xml:space="preserve"> del 2 de </w:t>
      </w:r>
      <w:r w:rsidR="00925A1B">
        <w:rPr>
          <w:rFonts w:ascii="Verdana" w:hAnsi="Verdana"/>
          <w:sz w:val="22"/>
          <w:szCs w:val="22"/>
          <w:lang w:val="es-CO"/>
        </w:rPr>
        <w:t>octubre</w:t>
      </w:r>
      <w:r w:rsidRPr="00875057">
        <w:rPr>
          <w:rFonts w:ascii="Verdana" w:hAnsi="Verdana"/>
          <w:sz w:val="22"/>
          <w:szCs w:val="22"/>
          <w:lang w:val="es-CO"/>
        </w:rPr>
        <w:t xml:space="preserve"> del 202</w:t>
      </w:r>
      <w:r w:rsidR="00021764" w:rsidRPr="00875057">
        <w:rPr>
          <w:rFonts w:ascii="Verdana" w:hAnsi="Verdana"/>
          <w:sz w:val="22"/>
          <w:szCs w:val="22"/>
          <w:lang w:val="es-CO"/>
        </w:rPr>
        <w:t>5</w:t>
      </w:r>
      <w:r w:rsidRPr="00875057">
        <w:rPr>
          <w:rFonts w:ascii="Verdana" w:hAnsi="Verdana"/>
          <w:sz w:val="22"/>
          <w:szCs w:val="22"/>
          <w:lang w:val="es-CO"/>
        </w:rPr>
        <w:t xml:space="preserve"> “por medio de la cual se adoptan los Comités Internos en la Superintendencia de Vigilancia y Seguridad Privada y se deroga</w:t>
      </w:r>
      <w:r w:rsidR="00021764" w:rsidRPr="00875057">
        <w:rPr>
          <w:rFonts w:ascii="Verdana" w:hAnsi="Verdana"/>
          <w:sz w:val="22"/>
          <w:szCs w:val="22"/>
          <w:lang w:val="es-CO"/>
        </w:rPr>
        <w:t>n</w:t>
      </w:r>
      <w:r w:rsidRPr="00875057">
        <w:rPr>
          <w:rFonts w:ascii="Verdana" w:hAnsi="Verdana"/>
          <w:sz w:val="22"/>
          <w:szCs w:val="22"/>
          <w:lang w:val="es-CO"/>
        </w:rPr>
        <w:t xml:space="preserve"> la</w:t>
      </w:r>
      <w:r w:rsidR="00021764" w:rsidRPr="00875057">
        <w:rPr>
          <w:rFonts w:ascii="Verdana" w:hAnsi="Verdana"/>
          <w:sz w:val="22"/>
          <w:szCs w:val="22"/>
          <w:lang w:val="es-CO"/>
        </w:rPr>
        <w:t>s</w:t>
      </w:r>
      <w:r w:rsidRPr="00875057">
        <w:rPr>
          <w:rFonts w:ascii="Verdana" w:hAnsi="Verdana"/>
          <w:sz w:val="22"/>
          <w:szCs w:val="22"/>
          <w:lang w:val="es-CO"/>
        </w:rPr>
        <w:t xml:space="preserve"> resoluci</w:t>
      </w:r>
      <w:r w:rsidR="00021764" w:rsidRPr="00875057">
        <w:rPr>
          <w:rFonts w:ascii="Verdana" w:hAnsi="Verdana"/>
          <w:sz w:val="22"/>
          <w:szCs w:val="22"/>
          <w:lang w:val="es-CO"/>
        </w:rPr>
        <w:t>ones</w:t>
      </w:r>
      <w:r w:rsidRPr="00875057">
        <w:rPr>
          <w:rFonts w:ascii="Verdana" w:hAnsi="Verdana"/>
          <w:sz w:val="22"/>
          <w:szCs w:val="22"/>
          <w:lang w:val="es-CO"/>
        </w:rPr>
        <w:t xml:space="preserve"> No. 20181210069057 de 2018</w:t>
      </w:r>
      <w:r w:rsidR="00021764" w:rsidRPr="00875057">
        <w:rPr>
          <w:rFonts w:ascii="Verdana" w:hAnsi="Verdana"/>
          <w:sz w:val="22"/>
          <w:szCs w:val="22"/>
          <w:lang w:val="es-CO"/>
        </w:rPr>
        <w:t xml:space="preserve">, No. </w:t>
      </w:r>
      <w:r w:rsidRPr="00875057">
        <w:rPr>
          <w:rFonts w:ascii="Verdana" w:hAnsi="Verdana"/>
          <w:sz w:val="22"/>
          <w:szCs w:val="22"/>
          <w:lang w:val="es-CO"/>
        </w:rPr>
        <w:t>20201300044767 de 2020,</w:t>
      </w:r>
      <w:r w:rsidR="00021764" w:rsidRPr="00875057">
        <w:rPr>
          <w:rFonts w:ascii="Verdana" w:hAnsi="Verdana"/>
          <w:sz w:val="22"/>
          <w:szCs w:val="22"/>
          <w:lang w:val="es-CO"/>
        </w:rPr>
        <w:t xml:space="preserve"> No. </w:t>
      </w:r>
      <w:r w:rsidRPr="00875057">
        <w:rPr>
          <w:rFonts w:ascii="Verdana" w:hAnsi="Verdana"/>
          <w:sz w:val="22"/>
          <w:szCs w:val="22"/>
          <w:lang w:val="es-CO"/>
        </w:rPr>
        <w:t>202</w:t>
      </w:r>
      <w:r w:rsidR="00021764" w:rsidRPr="00875057">
        <w:rPr>
          <w:rFonts w:ascii="Verdana" w:hAnsi="Verdana"/>
          <w:sz w:val="22"/>
          <w:szCs w:val="22"/>
          <w:lang w:val="es-CO"/>
        </w:rPr>
        <w:t xml:space="preserve">21300041387 </w:t>
      </w:r>
      <w:r w:rsidRPr="00875057">
        <w:rPr>
          <w:rFonts w:ascii="Verdana" w:hAnsi="Verdana"/>
          <w:sz w:val="22"/>
          <w:szCs w:val="22"/>
          <w:lang w:val="es-CO"/>
        </w:rPr>
        <w:t>de 202</w:t>
      </w:r>
      <w:r w:rsidR="00021764" w:rsidRPr="00875057">
        <w:rPr>
          <w:rFonts w:ascii="Verdana" w:hAnsi="Verdana"/>
          <w:sz w:val="22"/>
          <w:szCs w:val="22"/>
          <w:lang w:val="es-CO"/>
        </w:rPr>
        <w:t>2, No. 20231400073257 de 2023</w:t>
      </w:r>
      <w:r w:rsidR="005479C5">
        <w:rPr>
          <w:rFonts w:ascii="Verdana" w:hAnsi="Verdana"/>
          <w:sz w:val="22"/>
          <w:szCs w:val="22"/>
          <w:lang w:val="es-CO"/>
        </w:rPr>
        <w:t>,</w:t>
      </w:r>
      <w:r w:rsidR="00021764" w:rsidRPr="00875057">
        <w:rPr>
          <w:rFonts w:ascii="Verdana" w:hAnsi="Verdana"/>
          <w:sz w:val="22"/>
          <w:szCs w:val="22"/>
          <w:lang w:val="es-CO"/>
        </w:rPr>
        <w:t xml:space="preserve"> No. 20241400003807 de 2024</w:t>
      </w:r>
      <w:r w:rsidR="005479C5">
        <w:rPr>
          <w:rFonts w:ascii="Verdana" w:hAnsi="Verdana"/>
          <w:sz w:val="22"/>
          <w:szCs w:val="22"/>
          <w:lang w:val="es-CO"/>
        </w:rPr>
        <w:t>,</w:t>
      </w:r>
      <w:r w:rsidR="00D21D0A">
        <w:rPr>
          <w:rFonts w:ascii="Verdana" w:hAnsi="Verdana"/>
          <w:sz w:val="22"/>
          <w:szCs w:val="22"/>
          <w:lang w:val="es-CO"/>
        </w:rPr>
        <w:t xml:space="preserve"> No. </w:t>
      </w:r>
      <w:r w:rsidR="00D21D0A" w:rsidRPr="00875057">
        <w:rPr>
          <w:rFonts w:ascii="Verdana" w:hAnsi="Verdana"/>
          <w:sz w:val="22"/>
          <w:szCs w:val="22"/>
          <w:lang w:val="es-CO"/>
        </w:rPr>
        <w:t>20251300025937</w:t>
      </w:r>
      <w:r w:rsidR="00925A1B">
        <w:rPr>
          <w:rFonts w:ascii="Verdana" w:hAnsi="Verdana"/>
          <w:sz w:val="22"/>
          <w:szCs w:val="22"/>
          <w:lang w:val="es-CO"/>
        </w:rPr>
        <w:t xml:space="preserve"> de 2025</w:t>
      </w:r>
      <w:r w:rsidR="005479C5">
        <w:rPr>
          <w:rFonts w:ascii="Verdana" w:hAnsi="Verdana"/>
          <w:sz w:val="22"/>
          <w:szCs w:val="22"/>
          <w:lang w:val="es-CO"/>
        </w:rPr>
        <w:t xml:space="preserve"> y No. 20251200050017CS de 2025</w:t>
      </w:r>
      <w:r w:rsidRPr="00875057">
        <w:rPr>
          <w:rFonts w:ascii="Verdana" w:hAnsi="Verdana"/>
          <w:sz w:val="22"/>
          <w:szCs w:val="22"/>
          <w:lang w:val="es-CO"/>
        </w:rPr>
        <w:t xml:space="preserve">. </w:t>
      </w:r>
    </w:p>
    <w:p w14:paraId="351A5916" w14:textId="7BAA80A3"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En est</w:t>
      </w:r>
      <w:r w:rsidR="00021764" w:rsidRPr="00875057">
        <w:rPr>
          <w:rFonts w:ascii="Verdana" w:hAnsi="Verdana"/>
          <w:sz w:val="22"/>
          <w:szCs w:val="22"/>
          <w:lang w:val="es-CO"/>
        </w:rPr>
        <w:t>a resolución se establecen los lineamientos para l</w:t>
      </w:r>
      <w:r w:rsidRPr="00875057">
        <w:rPr>
          <w:rFonts w:ascii="Verdana" w:hAnsi="Verdana"/>
          <w:sz w:val="22"/>
          <w:szCs w:val="22"/>
          <w:lang w:val="es-CO"/>
        </w:rPr>
        <w:t xml:space="preserve">os Comités </w:t>
      </w:r>
      <w:r w:rsidR="00021764" w:rsidRPr="00875057">
        <w:rPr>
          <w:rFonts w:ascii="Verdana" w:hAnsi="Verdana"/>
          <w:sz w:val="22"/>
          <w:szCs w:val="22"/>
          <w:lang w:val="es-CO"/>
        </w:rPr>
        <w:t>vigentes entre ellos se en</w:t>
      </w:r>
      <w:r w:rsidRPr="00875057">
        <w:rPr>
          <w:rFonts w:ascii="Verdana" w:hAnsi="Verdana"/>
          <w:sz w:val="22"/>
          <w:szCs w:val="22"/>
          <w:lang w:val="es-CO"/>
        </w:rPr>
        <w:t xml:space="preserve">cuentra el Comité Institucional de Gestión y Desempeño, en el cual se tratan los temas relacionados con el desarrollo, implementación y mantenimiento del Sistema de Gestión de la Calidad, así como con la mejora continua, orientada a brindar un mejor servicio a los vigilados, usuarios, ciudadanos y grupos de interés. Lo anterior, se desarrolla </w:t>
      </w:r>
      <w:r w:rsidR="00021764" w:rsidRPr="00875057">
        <w:rPr>
          <w:rFonts w:ascii="Verdana" w:hAnsi="Verdana"/>
          <w:sz w:val="22"/>
          <w:szCs w:val="22"/>
          <w:lang w:val="es-CO"/>
        </w:rPr>
        <w:t xml:space="preserve">en concordancia con el Modelo Integrado de Planeación y Gestión – MIPG y su manual operativo vigente, </w:t>
      </w:r>
      <w:r w:rsidRPr="00875057">
        <w:rPr>
          <w:rFonts w:ascii="Verdana" w:hAnsi="Verdana"/>
          <w:sz w:val="22"/>
          <w:szCs w:val="22"/>
          <w:lang w:val="es-CO"/>
        </w:rPr>
        <w:t>a través de la operación de las Políticas de Gestión y Desempeño Institucional</w:t>
      </w:r>
      <w:r w:rsidR="00021764" w:rsidRPr="00875057">
        <w:rPr>
          <w:rFonts w:ascii="Verdana" w:hAnsi="Verdana"/>
          <w:sz w:val="22"/>
          <w:szCs w:val="22"/>
          <w:lang w:val="es-CO"/>
        </w:rPr>
        <w:t xml:space="preserve"> que son</w:t>
      </w:r>
      <w:r w:rsidRPr="00875057">
        <w:rPr>
          <w:rFonts w:ascii="Verdana" w:hAnsi="Verdana"/>
          <w:sz w:val="22"/>
          <w:szCs w:val="22"/>
          <w:lang w:val="es-CO"/>
        </w:rPr>
        <w:t xml:space="preserve">: </w:t>
      </w:r>
    </w:p>
    <w:p w14:paraId="4ED860FB"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 xml:space="preserve">Planeación institucional. </w:t>
      </w:r>
    </w:p>
    <w:p w14:paraId="5E0D5BAB"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Gestión presupuestal y eficiencia del gasto público.</w:t>
      </w:r>
    </w:p>
    <w:p w14:paraId="41828AD5"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Compras y contratación pública.</w:t>
      </w:r>
    </w:p>
    <w:p w14:paraId="4814F3CE"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Talento Humano.</w:t>
      </w:r>
    </w:p>
    <w:p w14:paraId="66DA0B49"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Integridad.</w:t>
      </w:r>
    </w:p>
    <w:p w14:paraId="55EFED79"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Transparencia, acceso a la información pública y lucha contra la corrupción.</w:t>
      </w:r>
    </w:p>
    <w:p w14:paraId="707621C2"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 xml:space="preserve">Fortalecimiento organizacional y simplificación de procesos. </w:t>
      </w:r>
    </w:p>
    <w:p w14:paraId="7EF9F168"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 xml:space="preserve">Servicio al ciudadano. </w:t>
      </w:r>
    </w:p>
    <w:p w14:paraId="55AF0C34"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Participación ciudadana en la gestión pública.</w:t>
      </w:r>
    </w:p>
    <w:p w14:paraId="3774169C"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Racionalización de trámites.</w:t>
      </w:r>
    </w:p>
    <w:p w14:paraId="7B9431D7"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Gobierno digital (Gobierno en línea).</w:t>
      </w:r>
    </w:p>
    <w:p w14:paraId="7F48F6C5"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Seguridad digital.</w:t>
      </w:r>
    </w:p>
    <w:p w14:paraId="2D2FD289"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Defensa jurídica.</w:t>
      </w:r>
    </w:p>
    <w:p w14:paraId="1EACAC0F"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Mejora normativa.</w:t>
      </w:r>
    </w:p>
    <w:p w14:paraId="61519091"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Gestión del conocimiento y la innovación.</w:t>
      </w:r>
    </w:p>
    <w:p w14:paraId="1123F1B5"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Gestión documental.</w:t>
      </w:r>
    </w:p>
    <w:p w14:paraId="2AFC56DD"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lastRenderedPageBreak/>
        <w:t>Gestión de la información estadística.</w:t>
      </w:r>
    </w:p>
    <w:p w14:paraId="2D9D3946"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Control interno.</w:t>
      </w:r>
    </w:p>
    <w:p w14:paraId="03AAF5DF" w14:textId="77777777" w:rsidR="00DC5456" w:rsidRPr="00875057" w:rsidRDefault="00DC5456" w:rsidP="00DC5456">
      <w:pPr>
        <w:pStyle w:val="Prrafodelista"/>
        <w:numPr>
          <w:ilvl w:val="0"/>
          <w:numId w:val="22"/>
        </w:numPr>
        <w:suppressAutoHyphens w:val="0"/>
        <w:autoSpaceDE w:val="0"/>
        <w:adjustRightInd w:val="0"/>
        <w:spacing w:after="240" w:line="276" w:lineRule="auto"/>
        <w:ind w:left="993"/>
        <w:contextualSpacing/>
        <w:jc w:val="both"/>
        <w:textAlignment w:val="auto"/>
        <w:rPr>
          <w:rFonts w:ascii="Verdana" w:hAnsi="Verdana" w:cs="Arial"/>
        </w:rPr>
      </w:pPr>
      <w:r w:rsidRPr="00875057">
        <w:rPr>
          <w:rFonts w:ascii="Verdana" w:hAnsi="Verdana" w:cs="Arial"/>
        </w:rPr>
        <w:t>Seguimiento y evaluación del desempeño institucional.</w:t>
      </w:r>
    </w:p>
    <w:p w14:paraId="345D2D66" w14:textId="29F2A867" w:rsidR="00E140AA" w:rsidRPr="00875057" w:rsidRDefault="00E140AA" w:rsidP="00E140AA">
      <w:pPr>
        <w:autoSpaceDE w:val="0"/>
        <w:adjustRightInd w:val="0"/>
        <w:spacing w:after="240" w:line="276" w:lineRule="auto"/>
        <w:contextualSpacing/>
        <w:jc w:val="both"/>
        <w:rPr>
          <w:rFonts w:ascii="Verdana" w:hAnsi="Verdana" w:cs="Arial"/>
          <w:sz w:val="22"/>
          <w:szCs w:val="22"/>
          <w:shd w:val="clear" w:color="auto" w:fill="FFFFFF"/>
        </w:rPr>
      </w:pPr>
      <w:r w:rsidRPr="00875057">
        <w:rPr>
          <w:rFonts w:ascii="Verdana" w:hAnsi="Verdana" w:cs="Arial"/>
          <w:sz w:val="22"/>
          <w:szCs w:val="22"/>
          <w:shd w:val="clear" w:color="auto" w:fill="FFFFFF"/>
        </w:rPr>
        <w:t xml:space="preserve">De igual manera, la Supervigilancia cuenta con </w:t>
      </w:r>
      <w:r w:rsidR="00114C0B" w:rsidRPr="00875057">
        <w:rPr>
          <w:rFonts w:ascii="Verdana" w:hAnsi="Verdana" w:cs="Arial"/>
          <w:sz w:val="22"/>
          <w:szCs w:val="22"/>
          <w:shd w:val="clear" w:color="auto" w:fill="FFFFFF"/>
        </w:rPr>
        <w:t>Política de Calidad POL--GMI-120-2 en la que se establece la plataforma estratégica (Misión, Visión, Objetivos y Política de Calidad) como se indica en el siguiente numeral.</w:t>
      </w:r>
    </w:p>
    <w:p w14:paraId="50A70B68"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33" w:name="_Toc136528234"/>
      <w:bookmarkStart w:id="34" w:name="_Toc136528290"/>
      <w:bookmarkStart w:id="35" w:name="_Toc219897739"/>
      <w:r w:rsidRPr="00875057">
        <w:rPr>
          <w:rFonts w:ascii="Verdana" w:hAnsi="Verdana"/>
          <w:b/>
          <w:color w:val="auto"/>
          <w:sz w:val="22"/>
          <w:szCs w:val="22"/>
        </w:rPr>
        <w:t>INFORMACIÓN INSTITUCIONAL</w:t>
      </w:r>
      <w:bookmarkEnd w:id="33"/>
      <w:bookmarkEnd w:id="34"/>
      <w:bookmarkEnd w:id="35"/>
    </w:p>
    <w:p w14:paraId="336D72BE" w14:textId="1119A478" w:rsidR="00DC5456" w:rsidRPr="00875057" w:rsidRDefault="00BD45F3" w:rsidP="00875057">
      <w:pPr>
        <w:pStyle w:val="Ttulo2"/>
        <w:numPr>
          <w:ilvl w:val="1"/>
          <w:numId w:val="18"/>
        </w:numPr>
        <w:spacing w:after="240"/>
        <w:jc w:val="both"/>
        <w:rPr>
          <w:rFonts w:ascii="Verdana" w:hAnsi="Verdana"/>
          <w:b/>
          <w:bCs/>
          <w:color w:val="auto"/>
          <w:sz w:val="22"/>
          <w:szCs w:val="22"/>
        </w:rPr>
      </w:pPr>
      <w:bookmarkStart w:id="36" w:name="_Toc136528235"/>
      <w:bookmarkStart w:id="37" w:name="_Toc136528291"/>
      <w:bookmarkStart w:id="38" w:name="_Toc219897740"/>
      <w:r w:rsidRPr="00875057">
        <w:rPr>
          <w:rFonts w:ascii="Verdana" w:hAnsi="Verdana"/>
          <w:b/>
          <w:bCs/>
          <w:color w:val="auto"/>
          <w:sz w:val="22"/>
          <w:szCs w:val="22"/>
        </w:rPr>
        <w:t>¿Quiénes</w:t>
      </w:r>
      <w:r w:rsidR="00DC5456" w:rsidRPr="00875057">
        <w:rPr>
          <w:rFonts w:ascii="Verdana" w:hAnsi="Verdana"/>
          <w:b/>
          <w:bCs/>
          <w:color w:val="auto"/>
          <w:sz w:val="22"/>
          <w:szCs w:val="22"/>
        </w:rPr>
        <w:t xml:space="preserve"> Somos</w:t>
      </w:r>
      <w:bookmarkEnd w:id="36"/>
      <w:bookmarkEnd w:id="37"/>
      <w:r w:rsidRPr="00875057">
        <w:rPr>
          <w:rFonts w:ascii="Verdana" w:hAnsi="Verdana"/>
          <w:b/>
          <w:bCs/>
          <w:color w:val="auto"/>
          <w:sz w:val="22"/>
          <w:szCs w:val="22"/>
        </w:rPr>
        <w:t>?</w:t>
      </w:r>
      <w:bookmarkEnd w:id="38"/>
    </w:p>
    <w:p w14:paraId="08D7B453" w14:textId="77777777" w:rsidR="00DC5456" w:rsidRPr="00875057" w:rsidRDefault="00DC5456" w:rsidP="00DC5456">
      <w:pPr>
        <w:spacing w:after="240"/>
        <w:jc w:val="both"/>
        <w:rPr>
          <w:rFonts w:ascii="Verdana" w:hAnsi="Verdana" w:cs="Arial"/>
          <w:sz w:val="22"/>
          <w:szCs w:val="22"/>
        </w:rPr>
      </w:pPr>
      <w:r w:rsidRPr="00875057">
        <w:rPr>
          <w:rFonts w:ascii="Verdana" w:hAnsi="Verdana"/>
          <w:sz w:val="22"/>
          <w:szCs w:val="22"/>
        </w:rPr>
        <w:t xml:space="preserve">La Superintendencia de Vigilancia y Seguridad Privada – Supervigilancia </w:t>
      </w:r>
      <w:r w:rsidRPr="00875057">
        <w:rPr>
          <w:rFonts w:ascii="Verdana" w:hAnsi="Verdana" w:cs="Arial"/>
          <w:sz w:val="22"/>
          <w:szCs w:val="22"/>
          <w:shd w:val="clear" w:color="auto" w:fill="FFFFFF"/>
        </w:rPr>
        <w:t>es un organismo del orden nacional, de carácter técnico, adscrito al Ministerio de Defensa Nacional, con autonomía administrativa y financiera. Le corresponde ejercer el control, inspección y vigilancia sobre la industria y los servicios de vigilancia y seguridad privada.</w:t>
      </w:r>
    </w:p>
    <w:p w14:paraId="562D8AB3" w14:textId="77777777" w:rsidR="00DC5456" w:rsidRPr="00875057" w:rsidRDefault="00DC5456" w:rsidP="00DC5456">
      <w:pPr>
        <w:pStyle w:val="CUERPOTEXTO"/>
        <w:spacing w:before="0" w:after="240" w:line="240" w:lineRule="auto"/>
        <w:ind w:firstLine="0"/>
        <w:rPr>
          <w:rFonts w:ascii="Verdana" w:hAnsi="Verdana" w:cs="Arial"/>
          <w:color w:val="auto"/>
          <w:sz w:val="22"/>
          <w:lang w:val="es-CO" w:eastAsia="es-CO"/>
        </w:rPr>
      </w:pPr>
      <w:r w:rsidRPr="00875057">
        <w:rPr>
          <w:rFonts w:ascii="Verdana" w:hAnsi="Verdana" w:cs="Arial"/>
          <w:color w:val="auto"/>
          <w:sz w:val="22"/>
          <w:lang w:val="es-CO" w:eastAsia="es-CO"/>
        </w:rPr>
        <w:t>La Ley 62 de 1993, crea la Superintendencia de Vigilancia y Seguridad Privada como una Entidad adscrita al Ministerio de Defensa Nacional, encargada de ejercer “...control, inspección y vigilancia sobre todas las personas naturales y jurídicas que desarrollen actividades de vigilancia y seguridad privada y sus usuarios, de conformidad con lo establecido en la ley.”</w:t>
      </w:r>
      <w:r w:rsidRPr="00875057">
        <w:rPr>
          <w:rStyle w:val="Refdenotaalpie"/>
          <w:rFonts w:ascii="Verdana" w:hAnsi="Verdana" w:cs="Arial"/>
          <w:color w:val="auto"/>
          <w:sz w:val="22"/>
          <w:lang w:val="es-CO" w:eastAsia="es-CO"/>
        </w:rPr>
        <w:footnoteReference w:id="1"/>
      </w:r>
    </w:p>
    <w:p w14:paraId="2C2ED7DC" w14:textId="77777777" w:rsidR="00DC5456" w:rsidRPr="00875057" w:rsidRDefault="00DC5456" w:rsidP="00DC5456">
      <w:pPr>
        <w:pStyle w:val="CUERPOTEXTO"/>
        <w:spacing w:before="0" w:after="240" w:line="240" w:lineRule="auto"/>
        <w:ind w:firstLine="0"/>
        <w:rPr>
          <w:rFonts w:ascii="Verdana" w:hAnsi="Verdana" w:cs="Arial"/>
          <w:color w:val="auto"/>
          <w:sz w:val="22"/>
          <w:lang w:val="es-CO" w:eastAsia="es-CO"/>
        </w:rPr>
      </w:pPr>
      <w:r w:rsidRPr="00875057">
        <w:rPr>
          <w:rFonts w:ascii="Verdana" w:hAnsi="Verdana" w:cs="Arial"/>
          <w:color w:val="auto"/>
          <w:sz w:val="22"/>
          <w:lang w:val="es-CO" w:eastAsia="es-CO"/>
        </w:rPr>
        <w:t>En febrero de 1994, el Gobierno Nacional expidió el Estatuto de Vigilancia y Seguridad Privada (Decreto-Ley 356 de 1994), que es la norma general que rige el sector, reglamentado con el Decreto 2187 de 2001 (Art.1), donde se establecen las acciones esenciales de la vigilancia y seguridad privada así:</w:t>
      </w:r>
    </w:p>
    <w:p w14:paraId="1C1BDCCE" w14:textId="77777777" w:rsidR="00DC5456" w:rsidRPr="00875057" w:rsidRDefault="00DC5456" w:rsidP="00DC5456">
      <w:pPr>
        <w:pStyle w:val="CUERPOTEXTO"/>
        <w:spacing w:before="0" w:after="0" w:line="240" w:lineRule="auto"/>
        <w:ind w:firstLine="0"/>
        <w:jc w:val="center"/>
        <w:rPr>
          <w:rFonts w:ascii="Verdana" w:hAnsi="Verdana" w:cs="Arial"/>
          <w:i/>
          <w:color w:val="595959" w:themeColor="text1" w:themeTint="A6"/>
          <w:sz w:val="22"/>
          <w:lang w:val="es-CO" w:eastAsia="es-CO"/>
        </w:rPr>
      </w:pPr>
      <w:r w:rsidRPr="00875057">
        <w:rPr>
          <w:rFonts w:ascii="Verdana" w:hAnsi="Verdana" w:cs="Arial"/>
          <w:i/>
          <w:color w:val="595959" w:themeColor="text1" w:themeTint="A6"/>
          <w:sz w:val="22"/>
          <w:lang w:val="es-CO" w:eastAsia="es-CO"/>
        </w:rPr>
        <w:t>“...son las actividades que tienden a prevenir, detener, disminuir o disuadir las amenazas que afecten o puedan afectar la vida, integridad personal y bienes de las personas que reciban la protección o custodia que les brindan los servicios de vigilancia y seguridad privada, así adquieran éstos una denominación.”</w:t>
      </w:r>
    </w:p>
    <w:p w14:paraId="73F2820E" w14:textId="77777777" w:rsidR="00DC5456" w:rsidRPr="00875057" w:rsidRDefault="00DC5456" w:rsidP="00DC5456">
      <w:pPr>
        <w:pStyle w:val="CUERPOTEXTO"/>
        <w:spacing w:before="0" w:after="0" w:line="240" w:lineRule="auto"/>
        <w:ind w:firstLine="0"/>
        <w:jc w:val="center"/>
        <w:rPr>
          <w:rFonts w:ascii="Verdana" w:hAnsi="Verdana" w:cs="Arial"/>
          <w:i/>
          <w:color w:val="595959" w:themeColor="text1" w:themeTint="A6"/>
          <w:sz w:val="22"/>
          <w:lang w:val="es-CO" w:eastAsia="es-CO"/>
        </w:rPr>
      </w:pPr>
    </w:p>
    <w:p w14:paraId="39744E45" w14:textId="77777777" w:rsidR="00DC5456" w:rsidRPr="00875057" w:rsidRDefault="00DC5456" w:rsidP="00DC5456">
      <w:pPr>
        <w:pStyle w:val="CUERPOTEXTO"/>
        <w:spacing w:before="0" w:after="240" w:line="240" w:lineRule="auto"/>
        <w:ind w:firstLine="0"/>
        <w:rPr>
          <w:rFonts w:ascii="Verdana" w:hAnsi="Verdana" w:cs="Arial"/>
          <w:bCs/>
          <w:color w:val="auto"/>
          <w:sz w:val="22"/>
          <w:lang w:val="es-CO"/>
        </w:rPr>
      </w:pPr>
      <w:r w:rsidRPr="00875057">
        <w:rPr>
          <w:rFonts w:ascii="Verdana" w:hAnsi="Verdana" w:cs="Arial"/>
          <w:color w:val="auto"/>
          <w:sz w:val="22"/>
          <w:lang w:val="es-CO"/>
        </w:rPr>
        <w:t xml:space="preserve">Mediante Decreto 2355 del 17 de julio de 2006, </w:t>
      </w:r>
      <w:r w:rsidRPr="00875057">
        <w:rPr>
          <w:rFonts w:ascii="Verdana" w:hAnsi="Verdana" w:cs="Arial"/>
          <w:bCs/>
          <w:color w:val="auto"/>
          <w:sz w:val="22"/>
          <w:lang w:val="es-CO"/>
        </w:rPr>
        <w:t>Por el cual se modifica la estructura de la Superintendencia de Vigilancia y Seguridad Privada y se dictan otras disposiciones”, (Art. 4) se establecen las funciones y deberes de la Supervigilancia:</w:t>
      </w:r>
    </w:p>
    <w:p w14:paraId="3DEB7838" w14:textId="77777777" w:rsidR="00DC5456" w:rsidRPr="00875057" w:rsidRDefault="00DC5456" w:rsidP="00DC5456">
      <w:pPr>
        <w:pStyle w:val="CUERPOTEXTO"/>
        <w:spacing w:before="0" w:after="240" w:line="240" w:lineRule="auto"/>
        <w:ind w:firstLine="0"/>
        <w:rPr>
          <w:rFonts w:ascii="Verdana" w:hAnsi="Verdana" w:cs="Arial"/>
          <w:i/>
          <w:color w:val="auto"/>
          <w:sz w:val="22"/>
          <w:lang w:val="es-CO"/>
        </w:rPr>
      </w:pPr>
      <w:r w:rsidRPr="00875057">
        <w:rPr>
          <w:rFonts w:ascii="Verdana" w:hAnsi="Verdana" w:cs="Arial"/>
          <w:i/>
          <w:color w:val="auto"/>
          <w:sz w:val="22"/>
          <w:lang w:val="es-CO"/>
        </w:rPr>
        <w:t>“Para el cumplimiento de los objetivos previstos la Superintendencia, como ente responsable de dirigir, coordinar y ejecutar las funciones de inspección, vigilancia y control sobre los servicios de vigilancia y seguridad privada que se desarrollen en el territorio nacional, cumplirá con las siguientes funciones: </w:t>
      </w:r>
    </w:p>
    <w:p w14:paraId="0D6FDD4E"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reglamentación y autorización:</w:t>
      </w:r>
    </w:p>
    <w:p w14:paraId="5D8056B2" w14:textId="77777777" w:rsidR="001E4959" w:rsidRPr="00875057" w:rsidRDefault="001E4959" w:rsidP="00DC5456">
      <w:pPr>
        <w:pStyle w:val="CUERPOTEXTO"/>
        <w:spacing w:before="0" w:after="0" w:line="240" w:lineRule="auto"/>
        <w:ind w:firstLine="0"/>
        <w:rPr>
          <w:rFonts w:ascii="Verdana" w:hAnsi="Verdana" w:cs="Arial"/>
          <w:b/>
          <w:i/>
          <w:color w:val="auto"/>
          <w:sz w:val="22"/>
          <w:lang w:val="es-CO"/>
        </w:rPr>
      </w:pPr>
    </w:p>
    <w:p w14:paraId="1789AE77"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Expedir la reglamentación relacionada con la utilización de equipos, medios y elementos utilizados por los vigilados para el desarrollo de sus labores. </w:t>
      </w:r>
    </w:p>
    <w:p w14:paraId="17F6B664"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Expedir las licencias de funcionamiento, credenciales y permisos a los prestadores de servicios. </w:t>
      </w:r>
    </w:p>
    <w:p w14:paraId="6EBFE5C7"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Desarrollar y aplicar mecanismos para evitar que personas no autorizadas presten servicios de vigilancia y seguridad privada. </w:t>
      </w:r>
    </w:p>
    <w:p w14:paraId="52DF001F" w14:textId="77777777" w:rsidR="00DC5456" w:rsidRPr="00875057" w:rsidRDefault="00DC5456" w:rsidP="00DC5456">
      <w:pPr>
        <w:pStyle w:val="CUERPOTEXTO"/>
        <w:numPr>
          <w:ilvl w:val="0"/>
          <w:numId w:val="17"/>
        </w:numPr>
        <w:spacing w:before="0" w:after="240" w:line="240" w:lineRule="auto"/>
        <w:ind w:left="364"/>
        <w:rPr>
          <w:rFonts w:ascii="Verdana" w:hAnsi="Verdana" w:cs="Arial"/>
          <w:i/>
          <w:color w:val="auto"/>
          <w:sz w:val="22"/>
          <w:lang w:val="es-CO"/>
        </w:rPr>
      </w:pPr>
      <w:r w:rsidRPr="00875057">
        <w:rPr>
          <w:rFonts w:ascii="Verdana" w:hAnsi="Verdana" w:cs="Arial"/>
          <w:i/>
          <w:color w:val="auto"/>
          <w:sz w:val="22"/>
          <w:lang w:val="es-CO"/>
        </w:rPr>
        <w:t xml:space="preserve">Autorizar, llevar un registro y ejercer control sobre los equipos armados que se </w:t>
      </w:r>
      <w:r w:rsidRPr="00875057">
        <w:rPr>
          <w:rFonts w:ascii="Verdana" w:hAnsi="Verdana" w:cs="Arial"/>
          <w:i/>
          <w:color w:val="auto"/>
          <w:sz w:val="22"/>
          <w:lang w:val="es-CO"/>
        </w:rPr>
        <w:lastRenderedPageBreak/>
        <w:t>emplean en la prestación de servicios de vigilancia y seguridad privada. </w:t>
      </w:r>
    </w:p>
    <w:p w14:paraId="501496C7" w14:textId="4A802EA9"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asesoría y coordinación </w:t>
      </w:r>
    </w:p>
    <w:p w14:paraId="1734683C"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p>
    <w:p w14:paraId="40E93140" w14:textId="77777777" w:rsidR="00DC5456" w:rsidRPr="00875057" w:rsidRDefault="00DC5456" w:rsidP="00DC5456">
      <w:pPr>
        <w:pStyle w:val="CUERPOTEXTO"/>
        <w:numPr>
          <w:ilvl w:val="0"/>
          <w:numId w:val="17"/>
        </w:numPr>
        <w:spacing w:before="0" w:after="0" w:line="240" w:lineRule="auto"/>
        <w:ind w:left="350"/>
        <w:rPr>
          <w:rFonts w:ascii="Verdana" w:hAnsi="Verdana" w:cs="Arial"/>
          <w:i/>
          <w:color w:val="auto"/>
          <w:sz w:val="22"/>
          <w:lang w:val="es-CO"/>
        </w:rPr>
      </w:pPr>
      <w:r w:rsidRPr="00875057">
        <w:rPr>
          <w:rFonts w:ascii="Verdana" w:hAnsi="Verdana" w:cs="Arial"/>
          <w:i/>
          <w:color w:val="auto"/>
          <w:sz w:val="22"/>
          <w:lang w:val="es-CO"/>
        </w:rPr>
        <w:t>Asesorar al Gobierno Nacional en la formulación de la política en materia de vigilancia y seguridad privada. </w:t>
      </w:r>
    </w:p>
    <w:p w14:paraId="4D133FBD" w14:textId="77777777" w:rsidR="00DC5456" w:rsidRPr="00875057" w:rsidRDefault="00DC5456" w:rsidP="00DC5456">
      <w:pPr>
        <w:pStyle w:val="CUERPOTEXTO"/>
        <w:numPr>
          <w:ilvl w:val="0"/>
          <w:numId w:val="17"/>
        </w:numPr>
        <w:spacing w:before="0" w:after="0" w:line="240" w:lineRule="auto"/>
        <w:ind w:left="350"/>
        <w:rPr>
          <w:rFonts w:ascii="Verdana" w:hAnsi="Verdana" w:cs="Arial"/>
          <w:i/>
          <w:color w:val="auto"/>
          <w:sz w:val="22"/>
          <w:lang w:val="es-CO"/>
        </w:rPr>
      </w:pPr>
      <w:r w:rsidRPr="00875057">
        <w:rPr>
          <w:rFonts w:ascii="Verdana" w:hAnsi="Verdana" w:cs="Arial"/>
          <w:i/>
          <w:color w:val="auto"/>
          <w:sz w:val="22"/>
          <w:lang w:val="es-CO"/>
        </w:rPr>
        <w:t>Colaborar con los organismos de seguridad y Entidades del Estado, en el diseño y el desarrollo de planes y programas de seguridad ciudadana.</w:t>
      </w:r>
    </w:p>
    <w:p w14:paraId="7681072E" w14:textId="77777777" w:rsidR="00DC5456" w:rsidRPr="00875057" w:rsidRDefault="00DC5456" w:rsidP="00DC5456">
      <w:pPr>
        <w:pStyle w:val="CUERPOTEXTO"/>
        <w:numPr>
          <w:ilvl w:val="0"/>
          <w:numId w:val="17"/>
        </w:numPr>
        <w:spacing w:before="0" w:after="240" w:line="240" w:lineRule="auto"/>
        <w:ind w:left="350"/>
        <w:rPr>
          <w:rFonts w:ascii="Verdana" w:hAnsi="Verdana" w:cs="Arial"/>
          <w:i/>
          <w:color w:val="auto"/>
          <w:sz w:val="22"/>
          <w:lang w:val="es-CO"/>
        </w:rPr>
      </w:pPr>
      <w:r w:rsidRPr="00875057">
        <w:rPr>
          <w:rFonts w:ascii="Verdana" w:hAnsi="Verdana" w:cs="Arial"/>
          <w:i/>
          <w:color w:val="auto"/>
          <w:sz w:val="22"/>
          <w:lang w:val="es-CO"/>
        </w:rPr>
        <w:t>Desarrollar y aplicar mecanismos de coordinación entre los servicios de vigilancia y seguridad privada y la Policía Nacional. </w:t>
      </w:r>
    </w:p>
    <w:p w14:paraId="4EFD6187"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información:</w:t>
      </w:r>
    </w:p>
    <w:p w14:paraId="2C7C94F9"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p>
    <w:p w14:paraId="69934E95"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Desarrollar y administrar un sistema de información detallado respecto de los riesgos que genera la prestación de los servicios de vigilancia y seguridad privada. </w:t>
      </w:r>
    </w:p>
    <w:p w14:paraId="533AA277"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Llevar el registro de las organizaciones prestadoras de servicios. </w:t>
      </w:r>
    </w:p>
    <w:p w14:paraId="0B777E22"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Mantener informada a la ciudadanía sobre los alcances de las actividades o servicios del sector y sobre las obligaciones de personas naturales y jurídicas. </w:t>
      </w:r>
    </w:p>
    <w:p w14:paraId="022E9C19"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Establecer una red de comunicación permanente con los organismos de seguridad del Estado, con la finalidad de intercambiar información para agilizar los trámites.</w:t>
      </w:r>
    </w:p>
    <w:p w14:paraId="512711F8" w14:textId="77777777" w:rsidR="00DC5456" w:rsidRPr="00875057" w:rsidRDefault="00DC5456" w:rsidP="00DC5456">
      <w:pPr>
        <w:pStyle w:val="CUERPOTEXTO"/>
        <w:numPr>
          <w:ilvl w:val="0"/>
          <w:numId w:val="17"/>
        </w:numPr>
        <w:spacing w:before="0" w:after="240" w:line="240" w:lineRule="auto"/>
        <w:ind w:left="364"/>
        <w:rPr>
          <w:rFonts w:ascii="Verdana" w:hAnsi="Verdana" w:cs="Arial"/>
          <w:i/>
          <w:color w:val="auto"/>
          <w:sz w:val="22"/>
          <w:lang w:val="es-CO"/>
        </w:rPr>
      </w:pPr>
      <w:r w:rsidRPr="00875057">
        <w:rPr>
          <w:rFonts w:ascii="Verdana" w:hAnsi="Verdana" w:cs="Arial"/>
          <w:i/>
          <w:color w:val="auto"/>
          <w:sz w:val="22"/>
          <w:lang w:val="es-CO"/>
        </w:rPr>
        <w:t>Establecer sistemas de evaluación del desempeño de los entes vigilados. </w:t>
      </w:r>
    </w:p>
    <w:p w14:paraId="62E93B59"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instrucción </w:t>
      </w:r>
    </w:p>
    <w:p w14:paraId="3E4BF1B1"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p>
    <w:p w14:paraId="2896B786" w14:textId="77777777" w:rsidR="00DC5456" w:rsidRPr="00875057" w:rsidRDefault="00DC5456" w:rsidP="00DC5456">
      <w:pPr>
        <w:pStyle w:val="CUERPOTEXTO"/>
        <w:numPr>
          <w:ilvl w:val="0"/>
          <w:numId w:val="17"/>
        </w:numPr>
        <w:spacing w:before="0" w:after="240" w:line="240" w:lineRule="auto"/>
        <w:ind w:left="364"/>
        <w:rPr>
          <w:rFonts w:ascii="Verdana" w:hAnsi="Verdana" w:cs="Arial"/>
          <w:i/>
          <w:color w:val="auto"/>
          <w:sz w:val="22"/>
          <w:lang w:val="es-CO"/>
        </w:rPr>
      </w:pPr>
      <w:r w:rsidRPr="00875057">
        <w:rPr>
          <w:rFonts w:ascii="Verdana" w:hAnsi="Verdana" w:cs="Arial"/>
          <w:i/>
          <w:color w:val="auto"/>
          <w:sz w:val="22"/>
          <w:lang w:val="es-CO"/>
        </w:rPr>
        <w:t>Instruir a los vigilados sobre las disposiciones que regulan su actividad, fijar criterios técnicos y jurídicos que faciliten el cumplimiento de las normas.</w:t>
      </w:r>
    </w:p>
    <w:p w14:paraId="390B62A0"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vigilancia e inspección </w:t>
      </w:r>
    </w:p>
    <w:p w14:paraId="198F36DE"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p>
    <w:p w14:paraId="04D370E4" w14:textId="77777777" w:rsidR="00DC5456" w:rsidRPr="00875057" w:rsidRDefault="00DC5456" w:rsidP="00DC5456">
      <w:pPr>
        <w:pStyle w:val="CUERPOTEXTO"/>
        <w:numPr>
          <w:ilvl w:val="0"/>
          <w:numId w:val="17"/>
        </w:numPr>
        <w:tabs>
          <w:tab w:val="clear" w:pos="510"/>
        </w:tabs>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Vigilar el cumplimiento de las disposiciones legales que regulan el servicio de Vigilancia y Seguridad Privada. </w:t>
      </w:r>
    </w:p>
    <w:p w14:paraId="3E9E895C" w14:textId="77777777" w:rsidR="00DC5456" w:rsidRPr="00875057" w:rsidRDefault="00DC5456" w:rsidP="00DC5456">
      <w:pPr>
        <w:pStyle w:val="CUERPOTEXTO"/>
        <w:numPr>
          <w:ilvl w:val="0"/>
          <w:numId w:val="17"/>
        </w:numPr>
        <w:tabs>
          <w:tab w:val="clear" w:pos="510"/>
        </w:tabs>
        <w:spacing w:before="0" w:after="240" w:line="240" w:lineRule="auto"/>
        <w:ind w:left="364"/>
        <w:rPr>
          <w:rFonts w:ascii="Verdana" w:hAnsi="Verdana" w:cs="Arial"/>
          <w:i/>
          <w:color w:val="auto"/>
          <w:sz w:val="22"/>
          <w:lang w:val="es-CO"/>
        </w:rPr>
      </w:pPr>
      <w:r w:rsidRPr="00875057">
        <w:rPr>
          <w:rFonts w:ascii="Verdana" w:hAnsi="Verdana" w:cs="Arial"/>
          <w:i/>
          <w:color w:val="auto"/>
          <w:sz w:val="22"/>
          <w:lang w:val="es-CO"/>
        </w:rPr>
        <w:t>Coordinar con la Dirección General de la Policía Nacional, con el Comando General de las Fuerzas Militares y otras Entidades estatales, el apoyo en la realización de visitas de inspecciones y demás actividades relacionadas con la prestación de los servicios vigilados. </w:t>
      </w:r>
    </w:p>
    <w:p w14:paraId="6308608B"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investigación </w:t>
      </w:r>
    </w:p>
    <w:p w14:paraId="634BD927"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p>
    <w:p w14:paraId="536C9155"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Interrogar bajo juramento y con observancia de las formalidades previstas, a cualquier persona cuyo testimonio pueda resultar útil para el esclarecimiento de los hechos durante el desarrollo de sus funciones de inspección e investigación.</w:t>
      </w:r>
    </w:p>
    <w:p w14:paraId="071045BF"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Adelantar averiguaciones y obtener los elementos materiales probatorios que requiera de personas, instituciones o empresas, ajenas al sector de la industria de la vigilancia y la seguridad privada, siempre que resulten necesarias en el desarrollo de su función. </w:t>
      </w:r>
    </w:p>
    <w:p w14:paraId="16505807"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Adelantar las investigaciones y diligencias necesarias conforme a la ley, por infracciones a las normas e imponer los correctivos y sanciones del caso. </w:t>
      </w:r>
    </w:p>
    <w:p w14:paraId="234DBB64" w14:textId="77777777" w:rsidR="00DC5456" w:rsidRPr="00875057" w:rsidRDefault="00DC5456" w:rsidP="00DC5456">
      <w:pPr>
        <w:pStyle w:val="CUERPOTEXTO"/>
        <w:numPr>
          <w:ilvl w:val="0"/>
          <w:numId w:val="17"/>
        </w:numPr>
        <w:spacing w:before="0" w:after="240" w:line="240" w:lineRule="auto"/>
        <w:ind w:left="364"/>
        <w:rPr>
          <w:rFonts w:ascii="Verdana" w:hAnsi="Verdana" w:cs="Arial"/>
          <w:i/>
          <w:color w:val="auto"/>
          <w:sz w:val="22"/>
          <w:lang w:val="es-CO"/>
        </w:rPr>
      </w:pPr>
      <w:r w:rsidRPr="00875057">
        <w:rPr>
          <w:rFonts w:ascii="Verdana" w:hAnsi="Verdana" w:cs="Arial"/>
          <w:i/>
          <w:color w:val="auto"/>
          <w:sz w:val="22"/>
          <w:lang w:val="es-CO"/>
        </w:rPr>
        <w:t>Ejercer funciones de policía judicial en la medida que lo requiera el cumplimiento del objeto misional de acuerdo con lo previsto en las normas vigentes.</w:t>
      </w:r>
    </w:p>
    <w:p w14:paraId="781AC3AA"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sanción </w:t>
      </w:r>
    </w:p>
    <w:p w14:paraId="6D7A9C9C"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p>
    <w:p w14:paraId="35D156E1" w14:textId="77777777" w:rsidR="00DC5456" w:rsidRPr="00875057" w:rsidRDefault="00DC5456" w:rsidP="00DC5456">
      <w:pPr>
        <w:pStyle w:val="CUERPOTEXTO"/>
        <w:numPr>
          <w:ilvl w:val="0"/>
          <w:numId w:val="17"/>
        </w:numPr>
        <w:spacing w:before="0" w:after="240" w:line="240" w:lineRule="auto"/>
        <w:ind w:left="378"/>
        <w:rPr>
          <w:rFonts w:ascii="Verdana" w:hAnsi="Verdana" w:cs="Arial"/>
          <w:i/>
          <w:color w:val="auto"/>
          <w:sz w:val="22"/>
          <w:lang w:val="es-CO"/>
        </w:rPr>
      </w:pPr>
      <w:r w:rsidRPr="00875057">
        <w:rPr>
          <w:rFonts w:ascii="Verdana" w:hAnsi="Verdana" w:cs="Arial"/>
          <w:i/>
          <w:color w:val="auto"/>
          <w:sz w:val="22"/>
          <w:lang w:val="es-CO"/>
        </w:rPr>
        <w:t>Imponer multas, medidas cautelares y sanciones, tanto a las personas naturales o jurídicas que realicen actividades exclusivas de los vigilados sin contar con la debida autorización, como a los vigilados que incurran en irregularidades. </w:t>
      </w:r>
    </w:p>
    <w:p w14:paraId="3AFED4F9"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r w:rsidRPr="00875057">
        <w:rPr>
          <w:rFonts w:ascii="Verdana" w:hAnsi="Verdana" w:cs="Arial"/>
          <w:b/>
          <w:i/>
          <w:color w:val="auto"/>
          <w:sz w:val="22"/>
          <w:lang w:val="es-CO"/>
        </w:rPr>
        <w:t>Funciones de trámites </w:t>
      </w:r>
    </w:p>
    <w:p w14:paraId="16958BEA" w14:textId="77777777" w:rsidR="00DC5456" w:rsidRPr="00875057" w:rsidRDefault="00DC5456" w:rsidP="00DC5456">
      <w:pPr>
        <w:pStyle w:val="CUERPOTEXTO"/>
        <w:spacing w:before="0" w:after="0" w:line="240" w:lineRule="auto"/>
        <w:ind w:firstLine="0"/>
        <w:rPr>
          <w:rFonts w:ascii="Verdana" w:hAnsi="Verdana" w:cs="Arial"/>
          <w:b/>
          <w:i/>
          <w:color w:val="auto"/>
          <w:sz w:val="22"/>
          <w:lang w:val="es-CO"/>
        </w:rPr>
      </w:pPr>
    </w:p>
    <w:p w14:paraId="5D3D2920" w14:textId="77777777" w:rsidR="00DC5456" w:rsidRPr="00875057" w:rsidRDefault="00DC5456" w:rsidP="00DC5456">
      <w:pPr>
        <w:pStyle w:val="CUERPOTEXTO"/>
        <w:numPr>
          <w:ilvl w:val="0"/>
          <w:numId w:val="17"/>
        </w:numPr>
        <w:spacing w:before="0" w:after="0" w:line="240" w:lineRule="auto"/>
        <w:ind w:left="364"/>
        <w:rPr>
          <w:rFonts w:ascii="Verdana" w:hAnsi="Verdana" w:cs="Arial"/>
          <w:i/>
          <w:color w:val="auto"/>
          <w:sz w:val="22"/>
          <w:lang w:val="es-CO"/>
        </w:rPr>
      </w:pPr>
      <w:r w:rsidRPr="00875057">
        <w:rPr>
          <w:rFonts w:ascii="Verdana" w:hAnsi="Verdana" w:cs="Arial"/>
          <w:i/>
          <w:color w:val="auto"/>
          <w:sz w:val="22"/>
          <w:lang w:val="es-CO"/>
        </w:rPr>
        <w:t>Atender los reclamos de la ciudadanía sobre los servicios prestados por los vigilados y las denuncias sobre la prestación en personas naturales o jurídicas no autorizadas. </w:t>
      </w:r>
    </w:p>
    <w:p w14:paraId="0E5F9435" w14:textId="77777777" w:rsidR="00DC5456" w:rsidRPr="00875057" w:rsidRDefault="00DC5456" w:rsidP="00DC5456">
      <w:pPr>
        <w:pStyle w:val="CUERPOTEXTO"/>
        <w:numPr>
          <w:ilvl w:val="0"/>
          <w:numId w:val="17"/>
        </w:numPr>
        <w:spacing w:before="0" w:after="240" w:line="240" w:lineRule="auto"/>
        <w:ind w:left="364"/>
        <w:rPr>
          <w:rFonts w:ascii="Verdana" w:hAnsi="Verdana" w:cs="Arial"/>
          <w:i/>
          <w:color w:val="auto"/>
          <w:sz w:val="22"/>
          <w:lang w:val="es-CO"/>
        </w:rPr>
      </w:pPr>
      <w:r w:rsidRPr="00875057">
        <w:rPr>
          <w:rFonts w:ascii="Verdana" w:hAnsi="Verdana" w:cs="Arial"/>
          <w:i/>
          <w:color w:val="auto"/>
          <w:sz w:val="22"/>
          <w:lang w:val="es-CO"/>
        </w:rPr>
        <w:t>Adelantar una gestión adecuada de las peticiones, quejas y reclamos para identificar fallas recurrentes.”</w:t>
      </w:r>
    </w:p>
    <w:p w14:paraId="03C57818" w14:textId="77777777" w:rsidR="00DC5456" w:rsidRPr="00875057" w:rsidRDefault="00DC5456" w:rsidP="00DC5456">
      <w:pPr>
        <w:pStyle w:val="CUERPOTEXTO"/>
        <w:spacing w:before="0" w:after="240" w:line="240" w:lineRule="auto"/>
        <w:ind w:firstLine="0"/>
        <w:rPr>
          <w:rFonts w:ascii="Verdana" w:hAnsi="Verdana" w:cs="Arial"/>
          <w:color w:val="auto"/>
          <w:sz w:val="22"/>
          <w:lang w:val="es-CO"/>
        </w:rPr>
      </w:pPr>
      <w:r w:rsidRPr="00875057">
        <w:rPr>
          <w:rFonts w:ascii="Verdana" w:hAnsi="Verdana" w:cs="Arial"/>
          <w:bCs/>
          <w:color w:val="auto"/>
          <w:sz w:val="22"/>
          <w:lang w:val="es-CO"/>
        </w:rPr>
        <w:t xml:space="preserve">El mismo decreto </w:t>
      </w:r>
      <w:r w:rsidRPr="00875057">
        <w:rPr>
          <w:rFonts w:ascii="Verdana" w:hAnsi="Verdana" w:cs="Arial"/>
          <w:color w:val="auto"/>
          <w:sz w:val="22"/>
          <w:lang w:val="es-CO"/>
        </w:rPr>
        <w:t xml:space="preserve">en su Art. 6°, numerales 13 y 14 establece como una de las funciones del Superintendente de Vigilancia y Seguridad Privada, la de </w:t>
      </w:r>
      <w:r w:rsidRPr="00875057">
        <w:rPr>
          <w:rFonts w:ascii="Verdana" w:hAnsi="Verdana" w:cs="Arial"/>
          <w:i/>
          <w:color w:val="auto"/>
          <w:sz w:val="22"/>
          <w:lang w:val="es-CO"/>
        </w:rPr>
        <w:t>“Crear, organizar y conformar mediante resolución interna y con carácter permanente o transitorio, grupos internos de trabajo para atender las necesidades del servicio y el cumplimiento oportuno, eficiente y eficaz de los objetivos, políticas y programas de la Superintendencia, indicando las funciones que deban cumplir y los responsables de las mismas”</w:t>
      </w:r>
      <w:r w:rsidRPr="00875057">
        <w:rPr>
          <w:rFonts w:ascii="Verdana" w:hAnsi="Verdana" w:cs="Arial"/>
          <w:color w:val="auto"/>
          <w:sz w:val="22"/>
          <w:lang w:val="es-CO"/>
        </w:rPr>
        <w:t xml:space="preserve"> y </w:t>
      </w:r>
      <w:r w:rsidRPr="00875057">
        <w:rPr>
          <w:rFonts w:ascii="Verdana" w:hAnsi="Verdana" w:cs="Arial"/>
          <w:i/>
          <w:color w:val="auto"/>
          <w:sz w:val="22"/>
          <w:lang w:val="es-CO"/>
        </w:rPr>
        <w:t>“Distribuir los cargos de la planta de personal global, de acuerdo con la organización interna, las necesidades de la Entidad y los planes y programas trazados por el Superintendente”</w:t>
      </w:r>
      <w:r w:rsidRPr="00875057">
        <w:rPr>
          <w:rFonts w:ascii="Verdana" w:hAnsi="Verdana" w:cs="Arial"/>
          <w:color w:val="auto"/>
          <w:sz w:val="22"/>
          <w:lang w:val="es-CO"/>
        </w:rPr>
        <w:t xml:space="preserve">. </w:t>
      </w:r>
    </w:p>
    <w:p w14:paraId="499CE518" w14:textId="77777777" w:rsidR="00DC5456" w:rsidRPr="00875057" w:rsidRDefault="00DC5456" w:rsidP="00DC5456">
      <w:pPr>
        <w:spacing w:after="240"/>
        <w:jc w:val="both"/>
        <w:rPr>
          <w:rFonts w:ascii="Verdana" w:eastAsia="Times New Roman" w:hAnsi="Verdana" w:cs="Arial"/>
          <w:sz w:val="22"/>
          <w:szCs w:val="22"/>
          <w:lang w:eastAsia="es-ES"/>
        </w:rPr>
      </w:pPr>
      <w:r w:rsidRPr="00875057">
        <w:rPr>
          <w:rFonts w:ascii="Verdana" w:hAnsi="Verdana" w:cs="Arial"/>
          <w:sz w:val="22"/>
          <w:szCs w:val="22"/>
        </w:rPr>
        <w:t>Por último, el Decreto 092 de 17 de enero de 2007, modificó y determinó el sistema de nomenclatura y clasificación de los empleos de las Entidades que integran el sector defensa.</w:t>
      </w:r>
    </w:p>
    <w:p w14:paraId="230DA249" w14:textId="77777777" w:rsidR="00DC5456" w:rsidRPr="00875057" w:rsidRDefault="00DC5456" w:rsidP="00DC5456">
      <w:pPr>
        <w:pStyle w:val="Ttulo3"/>
        <w:numPr>
          <w:ilvl w:val="2"/>
          <w:numId w:val="18"/>
        </w:numPr>
        <w:spacing w:before="0" w:after="240" w:line="276" w:lineRule="auto"/>
        <w:ind w:left="2160" w:hanging="180"/>
        <w:rPr>
          <w:rFonts w:ascii="Verdana" w:hAnsi="Verdana"/>
          <w:b/>
          <w:bCs/>
          <w:color w:val="auto"/>
          <w:sz w:val="22"/>
          <w:szCs w:val="22"/>
        </w:rPr>
      </w:pPr>
      <w:bookmarkStart w:id="39" w:name="_Toc136528236"/>
      <w:bookmarkStart w:id="40" w:name="_Toc136528292"/>
      <w:bookmarkStart w:id="41" w:name="_Toc219897741"/>
      <w:r w:rsidRPr="00875057">
        <w:rPr>
          <w:rFonts w:ascii="Verdana" w:hAnsi="Verdana"/>
          <w:b/>
          <w:bCs/>
          <w:color w:val="auto"/>
          <w:sz w:val="22"/>
          <w:szCs w:val="22"/>
        </w:rPr>
        <w:t>Misión</w:t>
      </w:r>
      <w:bookmarkEnd w:id="39"/>
      <w:bookmarkEnd w:id="40"/>
      <w:bookmarkEnd w:id="41"/>
    </w:p>
    <w:p w14:paraId="5D1798D1" w14:textId="77777777" w:rsidR="00DC5456" w:rsidRPr="00875057" w:rsidRDefault="00DC5456" w:rsidP="00DC5456">
      <w:pPr>
        <w:jc w:val="both"/>
        <w:rPr>
          <w:rFonts w:ascii="Verdana" w:hAnsi="Verdana"/>
          <w:sz w:val="22"/>
          <w:szCs w:val="22"/>
        </w:rPr>
      </w:pPr>
      <w:r w:rsidRPr="00875057">
        <w:rPr>
          <w:rFonts w:ascii="Verdana" w:hAnsi="Verdana"/>
          <w:sz w:val="22"/>
          <w:szCs w:val="22"/>
        </w:rPr>
        <w:t xml:space="preserve">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 </w:t>
      </w:r>
    </w:p>
    <w:p w14:paraId="6D4E8302" w14:textId="77777777" w:rsidR="00DC5456" w:rsidRPr="00875057" w:rsidRDefault="00DC5456" w:rsidP="00DC5456">
      <w:pPr>
        <w:jc w:val="both"/>
        <w:rPr>
          <w:rFonts w:ascii="Verdana" w:hAnsi="Verdana"/>
          <w:sz w:val="22"/>
          <w:szCs w:val="22"/>
        </w:rPr>
      </w:pPr>
    </w:p>
    <w:p w14:paraId="7804D1F1" w14:textId="40AFAA63" w:rsidR="00DC5456" w:rsidRPr="00875057" w:rsidRDefault="00DC5456" w:rsidP="00DC5456">
      <w:pPr>
        <w:jc w:val="both"/>
        <w:rPr>
          <w:rFonts w:ascii="Verdana" w:hAnsi="Verdana"/>
          <w:sz w:val="22"/>
          <w:szCs w:val="22"/>
        </w:rPr>
      </w:pPr>
      <w:r w:rsidRPr="00875057">
        <w:rPr>
          <w:rFonts w:ascii="Verdana" w:hAnsi="Verdana"/>
          <w:sz w:val="22"/>
          <w:szCs w:val="22"/>
        </w:rPr>
        <w:t xml:space="preserve">Disponible en </w:t>
      </w:r>
      <w:r w:rsidR="008315D9" w:rsidRPr="00875057">
        <w:rPr>
          <w:rFonts w:ascii="Verdana" w:hAnsi="Verdana"/>
          <w:sz w:val="22"/>
          <w:szCs w:val="22"/>
        </w:rPr>
        <w:t>SVE</w:t>
      </w:r>
      <w:r w:rsidRPr="00875057">
        <w:rPr>
          <w:rFonts w:ascii="Verdana" w:hAnsi="Verdana"/>
          <w:sz w:val="22"/>
          <w:szCs w:val="22"/>
        </w:rPr>
        <w:t xml:space="preserve"> y en página web:</w:t>
      </w:r>
    </w:p>
    <w:p w14:paraId="6BF7123E" w14:textId="77777777" w:rsidR="00DC5456" w:rsidRPr="00875057" w:rsidRDefault="00DC5456" w:rsidP="00DC5456">
      <w:pPr>
        <w:spacing w:after="240"/>
        <w:jc w:val="both"/>
        <w:rPr>
          <w:rFonts w:ascii="Verdana" w:hAnsi="Verdana"/>
          <w:sz w:val="22"/>
          <w:szCs w:val="22"/>
        </w:rPr>
      </w:pPr>
      <w:hyperlink r:id="rId8" w:history="1">
        <w:r w:rsidRPr="00875057">
          <w:rPr>
            <w:rStyle w:val="Hipervnculo"/>
            <w:rFonts w:ascii="Verdana" w:hAnsi="Verdana"/>
            <w:sz w:val="22"/>
            <w:szCs w:val="22"/>
          </w:rPr>
          <w:t>https://www.Supervigilancia.gov.co/publicaciones/541/11-mision-vision-funciones-y-deberes/</w:t>
        </w:r>
      </w:hyperlink>
    </w:p>
    <w:p w14:paraId="0083D2EF" w14:textId="77777777" w:rsidR="00DC5456" w:rsidRPr="00875057" w:rsidRDefault="00DC5456" w:rsidP="00DC5456">
      <w:pPr>
        <w:pStyle w:val="Ttulo3"/>
        <w:numPr>
          <w:ilvl w:val="2"/>
          <w:numId w:val="18"/>
        </w:numPr>
        <w:spacing w:before="0" w:after="240" w:line="276" w:lineRule="auto"/>
        <w:ind w:left="2160" w:hanging="180"/>
        <w:rPr>
          <w:rFonts w:ascii="Verdana" w:hAnsi="Verdana"/>
          <w:b/>
          <w:bCs/>
          <w:color w:val="auto"/>
          <w:sz w:val="22"/>
          <w:szCs w:val="22"/>
        </w:rPr>
      </w:pPr>
      <w:bookmarkStart w:id="42" w:name="_Toc136528237"/>
      <w:bookmarkStart w:id="43" w:name="_Toc136528293"/>
      <w:bookmarkStart w:id="44" w:name="_Toc219897742"/>
      <w:r w:rsidRPr="00875057">
        <w:rPr>
          <w:rFonts w:ascii="Verdana" w:hAnsi="Verdana"/>
          <w:b/>
          <w:bCs/>
          <w:color w:val="auto"/>
          <w:sz w:val="22"/>
          <w:szCs w:val="22"/>
        </w:rPr>
        <w:t>Visión</w:t>
      </w:r>
      <w:bookmarkEnd w:id="42"/>
      <w:bookmarkEnd w:id="43"/>
      <w:bookmarkEnd w:id="44"/>
    </w:p>
    <w:p w14:paraId="5C3FB86B" w14:textId="77777777" w:rsidR="00DC5456" w:rsidRPr="00875057" w:rsidRDefault="00DC5456" w:rsidP="00DC5456">
      <w:pPr>
        <w:jc w:val="both"/>
        <w:rPr>
          <w:rFonts w:ascii="Verdana" w:hAnsi="Verdana"/>
          <w:sz w:val="22"/>
          <w:szCs w:val="22"/>
        </w:rPr>
      </w:pPr>
      <w:r w:rsidRPr="00875057">
        <w:rPr>
          <w:rFonts w:ascii="Verdana" w:hAnsi="Verdana"/>
          <w:sz w:val="22"/>
          <w:szCs w:val="22"/>
        </w:rPr>
        <w:t xml:space="preserve">Para el año 2032, la Supervigilancia será reconocida a nivel nacional como entidad con buenas prácticas en el ejercicio del control, inspección y vigilancia del sector, mediante una gestión administrativa y coordinación interinstitucional eficaz que aporta a la construcción de Colombia como potencia mundial de la vida. </w:t>
      </w:r>
    </w:p>
    <w:p w14:paraId="1392D769" w14:textId="77777777" w:rsidR="00DC5456" w:rsidRPr="00875057" w:rsidRDefault="00DC5456" w:rsidP="00DC5456">
      <w:pPr>
        <w:jc w:val="both"/>
        <w:rPr>
          <w:rFonts w:ascii="Verdana" w:hAnsi="Verdana"/>
          <w:sz w:val="22"/>
          <w:szCs w:val="22"/>
        </w:rPr>
      </w:pPr>
    </w:p>
    <w:p w14:paraId="035EA3BA" w14:textId="22A1A2F3" w:rsidR="00DC5456" w:rsidRPr="00875057" w:rsidRDefault="00DC5456" w:rsidP="00DC5456">
      <w:pPr>
        <w:jc w:val="both"/>
        <w:rPr>
          <w:rFonts w:ascii="Verdana" w:hAnsi="Verdana"/>
          <w:sz w:val="22"/>
          <w:szCs w:val="22"/>
        </w:rPr>
      </w:pPr>
      <w:r w:rsidRPr="00875057">
        <w:rPr>
          <w:rFonts w:ascii="Verdana" w:hAnsi="Verdana"/>
          <w:sz w:val="22"/>
          <w:szCs w:val="22"/>
        </w:rPr>
        <w:t xml:space="preserve">Disponible en </w:t>
      </w:r>
      <w:r w:rsidR="008315D9" w:rsidRPr="00875057">
        <w:rPr>
          <w:rFonts w:ascii="Verdana" w:hAnsi="Verdana"/>
          <w:sz w:val="22"/>
          <w:szCs w:val="22"/>
        </w:rPr>
        <w:t>SVE</w:t>
      </w:r>
      <w:r w:rsidRPr="00875057">
        <w:rPr>
          <w:rFonts w:ascii="Verdana" w:hAnsi="Verdana"/>
          <w:sz w:val="22"/>
          <w:szCs w:val="22"/>
        </w:rPr>
        <w:t xml:space="preserve"> y en página web:</w:t>
      </w:r>
    </w:p>
    <w:p w14:paraId="60BBBC1C" w14:textId="77777777" w:rsidR="00DC5456" w:rsidRPr="00875057" w:rsidRDefault="00DC5456" w:rsidP="00DC5456">
      <w:pPr>
        <w:spacing w:after="240"/>
        <w:jc w:val="both"/>
        <w:rPr>
          <w:rStyle w:val="Hipervnculo"/>
          <w:rFonts w:ascii="Verdana" w:hAnsi="Verdana"/>
          <w:sz w:val="22"/>
          <w:szCs w:val="22"/>
        </w:rPr>
      </w:pPr>
      <w:hyperlink r:id="rId9" w:history="1">
        <w:r w:rsidRPr="00875057">
          <w:rPr>
            <w:rStyle w:val="Hipervnculo"/>
            <w:rFonts w:ascii="Verdana" w:hAnsi="Verdana"/>
            <w:sz w:val="22"/>
            <w:szCs w:val="22"/>
          </w:rPr>
          <w:t>https://www.Supervigilancia.gov.co/publicaciones/541/11-mision-vision-funciones-y-deberes/</w:t>
        </w:r>
      </w:hyperlink>
    </w:p>
    <w:p w14:paraId="1D2C5817"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5" w:name="_Toc136528238"/>
      <w:bookmarkStart w:id="46" w:name="_Toc136528294"/>
      <w:bookmarkStart w:id="47" w:name="_Toc219897743"/>
      <w:r w:rsidRPr="00875057">
        <w:rPr>
          <w:rFonts w:ascii="Verdana" w:hAnsi="Verdana"/>
          <w:b/>
          <w:bCs/>
          <w:color w:val="auto"/>
          <w:sz w:val="22"/>
          <w:szCs w:val="22"/>
        </w:rPr>
        <w:t>Política de Calidad</w:t>
      </w:r>
      <w:bookmarkEnd w:id="45"/>
      <w:bookmarkEnd w:id="46"/>
      <w:bookmarkEnd w:id="47"/>
    </w:p>
    <w:p w14:paraId="493C1CA2" w14:textId="77777777" w:rsidR="00DC5456" w:rsidRPr="00875057" w:rsidRDefault="00DC5456" w:rsidP="00DC5456">
      <w:pPr>
        <w:spacing w:after="240"/>
        <w:jc w:val="both"/>
        <w:rPr>
          <w:rFonts w:ascii="Verdana" w:hAnsi="Verdana"/>
          <w:sz w:val="22"/>
          <w:szCs w:val="22"/>
        </w:rPr>
      </w:pPr>
      <w:r w:rsidRPr="00875057">
        <w:rPr>
          <w:rFonts w:ascii="Verdana" w:hAnsi="Verdana"/>
          <w:sz w:val="22"/>
          <w:szCs w:val="22"/>
        </w:rPr>
        <w:t xml:space="preserve">El equipo humano de la Supervigilancia ejerce el control, inspección y vigilancia sobre el servicio público de vigilancia y seguridad privada en Colombia, el cual está </w:t>
      </w:r>
      <w:r w:rsidRPr="00875057">
        <w:rPr>
          <w:rFonts w:ascii="Verdana" w:hAnsi="Verdana"/>
          <w:sz w:val="22"/>
          <w:szCs w:val="22"/>
        </w:rPr>
        <w:lastRenderedPageBreak/>
        <w:t xml:space="preserve">comprometido a mejorar la calidad de este, cumpliendo con los requisitos legales y reglamentarios, así como las expectativas y necesidades de nuestros grupos de valor y partes de interés; propendiendo por el mejoramiento continuo del sistema integrado de gestión. </w:t>
      </w:r>
    </w:p>
    <w:p w14:paraId="2223481F" w14:textId="2D5F9725" w:rsidR="00DC5456" w:rsidRPr="00875057" w:rsidRDefault="00DC5456" w:rsidP="00DC5456">
      <w:pPr>
        <w:jc w:val="both"/>
        <w:rPr>
          <w:rFonts w:ascii="Verdana" w:hAnsi="Verdana"/>
          <w:sz w:val="22"/>
          <w:szCs w:val="22"/>
        </w:rPr>
      </w:pPr>
      <w:r w:rsidRPr="00875057">
        <w:rPr>
          <w:rFonts w:ascii="Verdana" w:hAnsi="Verdana"/>
          <w:sz w:val="22"/>
          <w:szCs w:val="22"/>
        </w:rPr>
        <w:t xml:space="preserve">Disponible en </w:t>
      </w:r>
      <w:r w:rsidR="008315D9" w:rsidRPr="00875057">
        <w:rPr>
          <w:rFonts w:ascii="Verdana" w:hAnsi="Verdana"/>
          <w:sz w:val="22"/>
          <w:szCs w:val="22"/>
        </w:rPr>
        <w:t>SVE</w:t>
      </w:r>
      <w:r w:rsidRPr="00875057">
        <w:rPr>
          <w:rFonts w:ascii="Verdana" w:hAnsi="Verdana"/>
          <w:sz w:val="22"/>
          <w:szCs w:val="22"/>
        </w:rPr>
        <w:t xml:space="preserve"> y en página web:</w:t>
      </w:r>
    </w:p>
    <w:p w14:paraId="3E929BDD" w14:textId="77777777" w:rsidR="00DC5456" w:rsidRPr="00875057" w:rsidRDefault="00DC5456" w:rsidP="00DC5456">
      <w:pPr>
        <w:jc w:val="both"/>
        <w:rPr>
          <w:rStyle w:val="Hipervnculo"/>
          <w:rFonts w:ascii="Verdana" w:hAnsi="Verdana"/>
          <w:sz w:val="22"/>
          <w:szCs w:val="22"/>
        </w:rPr>
      </w:pPr>
      <w:hyperlink r:id="rId10" w:history="1">
        <w:r w:rsidRPr="00875057">
          <w:rPr>
            <w:rStyle w:val="Hipervnculo"/>
            <w:rFonts w:ascii="Verdana" w:hAnsi="Verdana"/>
            <w:sz w:val="22"/>
            <w:szCs w:val="22"/>
          </w:rPr>
          <w:t>https://www.Supervigilancia.gov.co/publicaciones/541/11-mision-vision-funciones-y-deberes/</w:t>
        </w:r>
      </w:hyperlink>
    </w:p>
    <w:p w14:paraId="19723585" w14:textId="77777777" w:rsidR="00DC5456" w:rsidRPr="00875057" w:rsidRDefault="00DC5456" w:rsidP="00DC5456">
      <w:pPr>
        <w:jc w:val="both"/>
        <w:rPr>
          <w:rFonts w:ascii="Verdana" w:hAnsi="Verdana"/>
          <w:sz w:val="22"/>
          <w:szCs w:val="22"/>
        </w:rPr>
      </w:pPr>
    </w:p>
    <w:p w14:paraId="4D7BE6B0" w14:textId="77777777" w:rsidR="00DC5456" w:rsidRPr="00875057" w:rsidRDefault="00DC5456" w:rsidP="00DC5456">
      <w:pPr>
        <w:pStyle w:val="Ttulo3"/>
        <w:numPr>
          <w:ilvl w:val="2"/>
          <w:numId w:val="18"/>
        </w:numPr>
        <w:spacing w:before="0" w:after="240" w:line="276" w:lineRule="auto"/>
        <w:ind w:left="2160" w:hanging="180"/>
        <w:rPr>
          <w:rFonts w:ascii="Verdana" w:hAnsi="Verdana"/>
          <w:b/>
          <w:bCs/>
          <w:color w:val="auto"/>
          <w:sz w:val="22"/>
          <w:szCs w:val="22"/>
        </w:rPr>
      </w:pPr>
      <w:bookmarkStart w:id="48" w:name="_Toc136528239"/>
      <w:bookmarkStart w:id="49" w:name="_Toc136528295"/>
      <w:bookmarkStart w:id="50" w:name="_Toc219897744"/>
      <w:r w:rsidRPr="00875057">
        <w:rPr>
          <w:rFonts w:ascii="Verdana" w:hAnsi="Verdana"/>
          <w:b/>
          <w:bCs/>
          <w:color w:val="auto"/>
          <w:sz w:val="22"/>
          <w:szCs w:val="22"/>
        </w:rPr>
        <w:t>Objetivos de Calidad</w:t>
      </w:r>
      <w:bookmarkEnd w:id="48"/>
      <w:bookmarkEnd w:id="49"/>
      <w:bookmarkEnd w:id="50"/>
    </w:p>
    <w:p w14:paraId="254DD0B2" w14:textId="77777777" w:rsidR="00DC5456" w:rsidRPr="00875057" w:rsidRDefault="00DC5456" w:rsidP="00DC5456">
      <w:pPr>
        <w:shd w:val="clear" w:color="auto" w:fill="FFFFFF"/>
        <w:jc w:val="both"/>
        <w:textAlignment w:val="baseline"/>
        <w:rPr>
          <w:rFonts w:ascii="Verdana" w:hAnsi="Verdana"/>
          <w:sz w:val="22"/>
          <w:szCs w:val="22"/>
        </w:rPr>
      </w:pPr>
      <w:r w:rsidRPr="00875057">
        <w:rPr>
          <w:rFonts w:ascii="Verdana" w:hAnsi="Verdana"/>
          <w:sz w:val="22"/>
          <w:szCs w:val="22"/>
        </w:rPr>
        <w:t>La alta dirección, a través del Comité Institucional de Gestión y Desempeño, revisa y aprueba los objetivos de calidad, asegurándose que para ello se considere el marco legal, plan estratégico, los recursos financieros, humanos y operacionales con que cuenta la Entidad.</w:t>
      </w:r>
    </w:p>
    <w:p w14:paraId="354BFF93" w14:textId="77777777" w:rsidR="00DC5456" w:rsidRPr="00875057" w:rsidRDefault="00DC5456" w:rsidP="00DC5456">
      <w:pPr>
        <w:numPr>
          <w:ilvl w:val="0"/>
          <w:numId w:val="19"/>
        </w:numPr>
        <w:shd w:val="clear" w:color="auto" w:fill="FFFFFF"/>
        <w:spacing w:beforeAutospacing="1"/>
        <w:jc w:val="both"/>
        <w:textAlignment w:val="baseline"/>
        <w:rPr>
          <w:rFonts w:ascii="Verdana" w:hAnsi="Verdana"/>
          <w:sz w:val="22"/>
          <w:szCs w:val="22"/>
        </w:rPr>
      </w:pPr>
      <w:r w:rsidRPr="00875057">
        <w:rPr>
          <w:rFonts w:ascii="Verdana" w:hAnsi="Verdana"/>
          <w:sz w:val="22"/>
          <w:szCs w:val="22"/>
        </w:rPr>
        <w:t>Aumentar el nivel de satisfacción de nuestros grupos de valor y de interés.</w:t>
      </w:r>
    </w:p>
    <w:p w14:paraId="3F988C1C" w14:textId="77777777" w:rsidR="00DC5456" w:rsidRPr="00875057" w:rsidRDefault="00DC5456" w:rsidP="00DC5456">
      <w:pPr>
        <w:numPr>
          <w:ilvl w:val="0"/>
          <w:numId w:val="20"/>
        </w:numPr>
        <w:shd w:val="clear" w:color="auto" w:fill="FFFFFF"/>
        <w:textAlignment w:val="baseline"/>
        <w:rPr>
          <w:rFonts w:ascii="Verdana" w:hAnsi="Verdana"/>
          <w:sz w:val="22"/>
          <w:szCs w:val="22"/>
        </w:rPr>
      </w:pPr>
      <w:r w:rsidRPr="00875057">
        <w:rPr>
          <w:rFonts w:ascii="Verdana" w:hAnsi="Verdana"/>
          <w:sz w:val="22"/>
          <w:szCs w:val="22"/>
        </w:rPr>
        <w:t>Fortalecer las competencias del Talento Humano de la Entidad.</w:t>
      </w:r>
    </w:p>
    <w:p w14:paraId="5A43E29D" w14:textId="77777777" w:rsidR="00DC5456" w:rsidRPr="00875057" w:rsidRDefault="00DC5456" w:rsidP="00DC5456">
      <w:pPr>
        <w:numPr>
          <w:ilvl w:val="0"/>
          <w:numId w:val="21"/>
        </w:numPr>
        <w:shd w:val="clear" w:color="auto" w:fill="FFFFFF"/>
        <w:spacing w:afterAutospacing="1"/>
        <w:jc w:val="both"/>
        <w:textAlignment w:val="baseline"/>
        <w:rPr>
          <w:rFonts w:ascii="Verdana" w:hAnsi="Verdana"/>
          <w:sz w:val="22"/>
          <w:szCs w:val="22"/>
        </w:rPr>
      </w:pPr>
      <w:r w:rsidRPr="00875057">
        <w:rPr>
          <w:rFonts w:ascii="Verdana" w:hAnsi="Verdana"/>
          <w:sz w:val="22"/>
          <w:szCs w:val="22"/>
        </w:rPr>
        <w:t>Cumplir los objetivos institucionales gestionando adecuadamente los recursos.</w:t>
      </w:r>
    </w:p>
    <w:p w14:paraId="79599612" w14:textId="79D89D64" w:rsidR="00DC5456" w:rsidRPr="00875057" w:rsidRDefault="00DC5456" w:rsidP="00DC5456">
      <w:pPr>
        <w:jc w:val="both"/>
        <w:rPr>
          <w:rFonts w:ascii="Verdana" w:hAnsi="Verdana"/>
          <w:sz w:val="22"/>
          <w:szCs w:val="22"/>
        </w:rPr>
      </w:pPr>
      <w:r w:rsidRPr="00875057">
        <w:rPr>
          <w:rFonts w:ascii="Verdana" w:hAnsi="Verdana"/>
          <w:sz w:val="22"/>
          <w:szCs w:val="22"/>
        </w:rPr>
        <w:t xml:space="preserve">Disponible en </w:t>
      </w:r>
      <w:r w:rsidR="008315D9" w:rsidRPr="00875057">
        <w:rPr>
          <w:rFonts w:ascii="Verdana" w:hAnsi="Verdana"/>
          <w:sz w:val="22"/>
          <w:szCs w:val="22"/>
        </w:rPr>
        <w:t>SVE</w:t>
      </w:r>
      <w:r w:rsidRPr="00875057">
        <w:rPr>
          <w:rFonts w:ascii="Verdana" w:hAnsi="Verdana"/>
          <w:sz w:val="22"/>
          <w:szCs w:val="22"/>
        </w:rPr>
        <w:t xml:space="preserve"> y en página web:</w:t>
      </w:r>
    </w:p>
    <w:p w14:paraId="7CDF2619" w14:textId="77777777" w:rsidR="00DC5456" w:rsidRPr="00875057" w:rsidRDefault="00DC5456" w:rsidP="00DC5456">
      <w:pPr>
        <w:jc w:val="both"/>
        <w:rPr>
          <w:rStyle w:val="Hipervnculo"/>
          <w:rFonts w:ascii="Verdana" w:hAnsi="Verdana"/>
          <w:sz w:val="22"/>
          <w:szCs w:val="22"/>
        </w:rPr>
      </w:pPr>
      <w:hyperlink r:id="rId11" w:history="1">
        <w:r w:rsidRPr="00875057">
          <w:rPr>
            <w:rStyle w:val="Hipervnculo"/>
            <w:rFonts w:ascii="Verdana" w:hAnsi="Verdana"/>
            <w:sz w:val="22"/>
            <w:szCs w:val="22"/>
          </w:rPr>
          <w:t>https://www.Supervigilancia.gov.co/publicaciones/541/11-mision-vision-funciones-y-deberes/</w:t>
        </w:r>
      </w:hyperlink>
    </w:p>
    <w:p w14:paraId="17C58D23" w14:textId="77777777" w:rsidR="00DC5456" w:rsidRPr="00875057" w:rsidRDefault="00DC5456" w:rsidP="00DC5456">
      <w:pPr>
        <w:jc w:val="both"/>
        <w:rPr>
          <w:rStyle w:val="Hipervnculo"/>
          <w:rFonts w:ascii="Verdana" w:hAnsi="Verdana"/>
          <w:sz w:val="22"/>
          <w:szCs w:val="22"/>
        </w:rPr>
      </w:pPr>
    </w:p>
    <w:p w14:paraId="10C43B87"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51" w:name="_Toc136528240"/>
      <w:bookmarkStart w:id="52" w:name="_Toc136528296"/>
      <w:bookmarkStart w:id="53" w:name="_Toc219897745"/>
      <w:r w:rsidRPr="00875057">
        <w:rPr>
          <w:rFonts w:ascii="Verdana" w:hAnsi="Verdana"/>
          <w:b/>
          <w:bCs/>
          <w:color w:val="auto"/>
          <w:sz w:val="22"/>
          <w:szCs w:val="22"/>
        </w:rPr>
        <w:t>Estructura Organizacional</w:t>
      </w:r>
      <w:bookmarkEnd w:id="51"/>
      <w:bookmarkEnd w:id="52"/>
      <w:bookmarkEnd w:id="53"/>
    </w:p>
    <w:p w14:paraId="4A76C17C" w14:textId="40215875" w:rsidR="00114C0B"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Para asegurar la definición de las responsabilidades y autoridades en la Entidad, la Supervigilancia cuenta con organigrama</w:t>
      </w:r>
      <w:r w:rsidR="00114C0B" w:rsidRPr="00875057">
        <w:rPr>
          <w:rFonts w:ascii="Verdana" w:hAnsi="Verdana"/>
          <w:color w:val="auto"/>
          <w:sz w:val="22"/>
          <w:szCs w:val="22"/>
          <w:lang w:val="es-CO"/>
        </w:rPr>
        <w:t xml:space="preserve"> y mapa de procesos</w:t>
      </w:r>
      <w:r w:rsidRPr="00875057">
        <w:rPr>
          <w:rFonts w:ascii="Verdana" w:hAnsi="Verdana"/>
          <w:color w:val="auto"/>
          <w:sz w:val="22"/>
          <w:szCs w:val="22"/>
          <w:lang w:val="es-CO"/>
        </w:rPr>
        <w:t xml:space="preserve"> </w:t>
      </w:r>
      <w:r w:rsidRPr="006E4CB8">
        <w:rPr>
          <w:rFonts w:ascii="Verdana" w:hAnsi="Verdana"/>
          <w:b/>
          <w:color w:val="auto"/>
          <w:sz w:val="22"/>
          <w:szCs w:val="22"/>
          <w:lang w:val="es-CO"/>
        </w:rPr>
        <w:t>(</w:t>
      </w:r>
      <w:r w:rsidR="00114C0B" w:rsidRPr="006E4CB8">
        <w:rPr>
          <w:rFonts w:ascii="Verdana" w:hAnsi="Verdana"/>
          <w:b/>
          <w:color w:val="auto"/>
          <w:sz w:val="22"/>
          <w:szCs w:val="22"/>
          <w:lang w:val="es-CO"/>
        </w:rPr>
        <w:t xml:space="preserve">Ver </w:t>
      </w:r>
      <w:r w:rsidRPr="006E4CB8">
        <w:rPr>
          <w:rFonts w:ascii="Verdana" w:hAnsi="Verdana"/>
          <w:b/>
          <w:color w:val="auto"/>
          <w:sz w:val="22"/>
          <w:szCs w:val="22"/>
          <w:lang w:val="es-CO"/>
        </w:rPr>
        <w:t>Anexo</w:t>
      </w:r>
      <w:r w:rsidR="00114C0B" w:rsidRPr="006E4CB8">
        <w:rPr>
          <w:rFonts w:ascii="Verdana" w:hAnsi="Verdana"/>
          <w:b/>
          <w:color w:val="auto"/>
          <w:sz w:val="22"/>
          <w:szCs w:val="22"/>
          <w:lang w:val="es-CO"/>
        </w:rPr>
        <w:t>s</w:t>
      </w:r>
      <w:r w:rsidRPr="006E4CB8">
        <w:rPr>
          <w:rFonts w:ascii="Verdana" w:hAnsi="Verdana"/>
          <w:b/>
          <w:color w:val="auto"/>
          <w:sz w:val="22"/>
          <w:szCs w:val="22"/>
          <w:lang w:val="es-CO"/>
        </w:rPr>
        <w:t xml:space="preserve"> </w:t>
      </w:r>
      <w:proofErr w:type="spellStart"/>
      <w:r w:rsidRPr="006E4CB8">
        <w:rPr>
          <w:rFonts w:ascii="Verdana" w:hAnsi="Verdana"/>
          <w:b/>
          <w:color w:val="auto"/>
          <w:sz w:val="22"/>
          <w:szCs w:val="22"/>
          <w:lang w:val="es-CO"/>
        </w:rPr>
        <w:t>Nº</w:t>
      </w:r>
      <w:proofErr w:type="spellEnd"/>
      <w:r w:rsidRPr="006E4CB8">
        <w:rPr>
          <w:rFonts w:ascii="Verdana" w:hAnsi="Verdana"/>
          <w:b/>
          <w:color w:val="auto"/>
          <w:sz w:val="22"/>
          <w:szCs w:val="22"/>
          <w:lang w:val="es-CO"/>
        </w:rPr>
        <w:t xml:space="preserve"> 01</w:t>
      </w:r>
      <w:r w:rsidR="00114C0B" w:rsidRPr="006E4CB8">
        <w:rPr>
          <w:rFonts w:ascii="Verdana" w:hAnsi="Verdana"/>
          <w:b/>
          <w:color w:val="auto"/>
          <w:sz w:val="22"/>
          <w:szCs w:val="22"/>
          <w:lang w:val="es-CO"/>
        </w:rPr>
        <w:t xml:space="preserve"> y 02</w:t>
      </w:r>
      <w:r w:rsidRPr="006E4CB8">
        <w:rPr>
          <w:rFonts w:ascii="Verdana" w:hAnsi="Verdana"/>
          <w:b/>
          <w:color w:val="auto"/>
          <w:sz w:val="22"/>
          <w:szCs w:val="22"/>
          <w:lang w:val="es-CO"/>
        </w:rPr>
        <w:t>)</w:t>
      </w:r>
      <w:r w:rsidR="006E4CB8" w:rsidRPr="006E4CB8">
        <w:rPr>
          <w:rFonts w:ascii="Verdana" w:hAnsi="Verdana"/>
          <w:color w:val="auto"/>
          <w:sz w:val="22"/>
          <w:szCs w:val="22"/>
          <w:lang w:val="es-CO"/>
        </w:rPr>
        <w:t>.</w:t>
      </w:r>
      <w:r w:rsidRPr="00875057">
        <w:rPr>
          <w:rFonts w:ascii="Verdana" w:hAnsi="Verdana"/>
          <w:color w:val="auto"/>
          <w:sz w:val="22"/>
          <w:szCs w:val="22"/>
          <w:lang w:val="es-CO"/>
        </w:rPr>
        <w:t xml:space="preserve"> </w:t>
      </w:r>
    </w:p>
    <w:p w14:paraId="14BB62E9" w14:textId="19CD4B77" w:rsidR="00114C0B" w:rsidRPr="00875057" w:rsidRDefault="00114C0B" w:rsidP="00114C0B">
      <w:pPr>
        <w:pStyle w:val="Default"/>
        <w:jc w:val="both"/>
        <w:rPr>
          <w:rFonts w:ascii="Verdana" w:hAnsi="Verdana"/>
          <w:color w:val="auto"/>
          <w:sz w:val="22"/>
          <w:szCs w:val="22"/>
          <w:lang w:val="es-CO"/>
        </w:rPr>
      </w:pPr>
      <w:r w:rsidRPr="00875057">
        <w:rPr>
          <w:rFonts w:ascii="Verdana" w:hAnsi="Verdana"/>
          <w:color w:val="auto"/>
          <w:sz w:val="22"/>
          <w:szCs w:val="22"/>
          <w:lang w:val="es-CO"/>
        </w:rPr>
        <w:t>D</w:t>
      </w:r>
      <w:r w:rsidR="00DC5456" w:rsidRPr="00875057">
        <w:rPr>
          <w:rFonts w:ascii="Verdana" w:hAnsi="Verdana"/>
          <w:color w:val="auto"/>
          <w:sz w:val="22"/>
          <w:szCs w:val="22"/>
          <w:lang w:val="es-CO"/>
        </w:rPr>
        <w:t>isponibles en la página web</w:t>
      </w:r>
      <w:r w:rsidRPr="00875057">
        <w:rPr>
          <w:rFonts w:ascii="Verdana" w:hAnsi="Verdana"/>
          <w:color w:val="auto"/>
          <w:sz w:val="22"/>
          <w:szCs w:val="22"/>
          <w:lang w:val="es-CO"/>
        </w:rPr>
        <w:t>:</w:t>
      </w:r>
    </w:p>
    <w:p w14:paraId="532C6C47" w14:textId="5D33511B"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w:t>
      </w:r>
      <w:r w:rsidRPr="00875057">
        <w:rPr>
          <w:rStyle w:val="Hipervnculo"/>
          <w:rFonts w:ascii="Verdana" w:eastAsiaTheme="minorHAnsi" w:hAnsi="Verdana" w:cstheme="minorBidi"/>
          <w:sz w:val="22"/>
          <w:szCs w:val="22"/>
          <w:lang w:val="es-CO" w:eastAsia="en-US"/>
        </w:rPr>
        <w:t>https://Supervigilancia.gov.co/publicaciones/9765/12-estructura-organica-organigrama/).</w:t>
      </w:r>
      <w:r w:rsidRPr="00875057">
        <w:rPr>
          <w:rFonts w:ascii="Verdana" w:hAnsi="Verdana"/>
          <w:color w:val="auto"/>
          <w:sz w:val="22"/>
          <w:szCs w:val="22"/>
          <w:lang w:val="es-CO"/>
        </w:rPr>
        <w:t xml:space="preserve"> </w:t>
      </w:r>
    </w:p>
    <w:p w14:paraId="6A42CF82" w14:textId="0CC430B6"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 xml:space="preserve">Las funciones o tareas de cada nivel son detalladas a través del Manual de funciones </w:t>
      </w:r>
      <w:r w:rsidR="00114C0B" w:rsidRPr="00875057">
        <w:rPr>
          <w:rFonts w:ascii="Verdana" w:hAnsi="Verdana"/>
          <w:color w:val="auto"/>
          <w:sz w:val="22"/>
          <w:szCs w:val="22"/>
          <w:lang w:val="es-CO"/>
        </w:rPr>
        <w:t xml:space="preserve">vigente </w:t>
      </w:r>
      <w:r w:rsidRPr="00875057">
        <w:rPr>
          <w:rFonts w:ascii="Verdana" w:hAnsi="Verdana"/>
          <w:color w:val="auto"/>
          <w:sz w:val="22"/>
          <w:szCs w:val="22"/>
          <w:lang w:val="es-CO"/>
        </w:rPr>
        <w:t xml:space="preserve">(MAN-GTH-310-003) y demás procedimientos institucionales, los cuales se encuentran en la herramienta </w:t>
      </w:r>
      <w:r w:rsidR="008315D9" w:rsidRPr="00875057">
        <w:rPr>
          <w:rFonts w:ascii="Verdana" w:hAnsi="Verdana"/>
          <w:color w:val="auto"/>
          <w:sz w:val="22"/>
          <w:szCs w:val="22"/>
          <w:lang w:val="es-CO"/>
        </w:rPr>
        <w:t>SVE</w:t>
      </w:r>
      <w:r w:rsidRPr="00875057">
        <w:rPr>
          <w:rFonts w:ascii="Verdana" w:hAnsi="Verdana"/>
          <w:color w:val="auto"/>
          <w:sz w:val="22"/>
          <w:szCs w:val="22"/>
          <w:lang w:val="es-CO"/>
        </w:rPr>
        <w:t>, disponibles para la consulta permanente. El esquema organizacional actual se ilustra a continuación:</w:t>
      </w:r>
    </w:p>
    <w:bookmarkStart w:id="54" w:name="_Toc136528241"/>
    <w:bookmarkStart w:id="55" w:name="_Toc136528297"/>
    <w:bookmarkStart w:id="56" w:name="_Toc219897746"/>
    <w:p w14:paraId="201FA7C3"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r w:rsidRPr="00875057">
        <w:rPr>
          <w:rFonts w:ascii="Verdana" w:hAnsi="Verdana"/>
          <w:b/>
          <w:bCs/>
          <w:noProof/>
          <w:color w:val="auto"/>
          <w:sz w:val="22"/>
          <w:szCs w:val="22"/>
        </w:rPr>
        <mc:AlternateContent>
          <mc:Choice Requires="wps">
            <w:drawing>
              <wp:anchor distT="0" distB="0" distL="114300" distR="114300" simplePos="0" relativeHeight="251659264" behindDoc="0" locked="0" layoutInCell="1" allowOverlap="1" wp14:anchorId="7CB4866F" wp14:editId="34964956">
                <wp:simplePos x="0" y="0"/>
                <wp:positionH relativeFrom="column">
                  <wp:posOffset>-2623185</wp:posOffset>
                </wp:positionH>
                <wp:positionV relativeFrom="paragraph">
                  <wp:posOffset>2132330</wp:posOffset>
                </wp:positionV>
                <wp:extent cx="914400" cy="914400"/>
                <wp:effectExtent l="0" t="0" r="12700" b="2540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91440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AC2F6" id="Rectángulo 4" o:spid="_x0000_s1026" style="position:absolute;margin-left:-206.55pt;margin-top:167.9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" strokecolor="#666" strokeweight="1pt">
                <v:fill color2="#999" focus="100%" type="gradient"/>
                <v:shadow on="t" color="#7f7f7f" opacity=".5" offset="1pt"/>
                <v:path arrowok="t"/>
              </v:rect>
            </w:pict>
          </mc:Fallback>
        </mc:AlternateContent>
      </w:r>
      <w:r w:rsidRPr="00875057">
        <w:rPr>
          <w:rFonts w:ascii="Verdana" w:hAnsi="Verdana"/>
          <w:b/>
          <w:bCs/>
          <w:color w:val="auto"/>
          <w:sz w:val="22"/>
          <w:szCs w:val="22"/>
        </w:rPr>
        <w:t>Código de Integridad</w:t>
      </w:r>
      <w:bookmarkEnd w:id="54"/>
      <w:bookmarkEnd w:id="55"/>
      <w:bookmarkEnd w:id="56"/>
      <w:r w:rsidRPr="00875057">
        <w:rPr>
          <w:rFonts w:ascii="Verdana" w:hAnsi="Verdana"/>
          <w:b/>
          <w:bCs/>
          <w:color w:val="auto"/>
          <w:sz w:val="22"/>
          <w:szCs w:val="22"/>
        </w:rPr>
        <w:t xml:space="preserve"> </w:t>
      </w:r>
    </w:p>
    <w:p w14:paraId="7973AF24" w14:textId="4C1C2CD5"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noProof/>
          <w:color w:val="auto"/>
          <w:sz w:val="22"/>
          <w:szCs w:val="22"/>
          <w:lang w:val="es-CO" w:eastAsia="es-CO"/>
        </w:rPr>
        <mc:AlternateContent>
          <mc:Choice Requires="wps">
            <w:drawing>
              <wp:anchor distT="0" distB="0" distL="114300" distR="114300" simplePos="0" relativeHeight="251660288" behindDoc="0" locked="0" layoutInCell="1" allowOverlap="1" wp14:anchorId="04882935" wp14:editId="76A19C3C">
                <wp:simplePos x="0" y="0"/>
                <wp:positionH relativeFrom="column">
                  <wp:posOffset>102870</wp:posOffset>
                </wp:positionH>
                <wp:positionV relativeFrom="paragraph">
                  <wp:posOffset>932180</wp:posOffset>
                </wp:positionV>
                <wp:extent cx="254000" cy="259080"/>
                <wp:effectExtent l="0" t="0" r="0" b="0"/>
                <wp:wrapNone/>
                <wp:docPr id="4" name="3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59080"/>
                        </a:xfrm>
                        <a:prstGeom prst="rect">
                          <a:avLst/>
                        </a:prstGeom>
                        <a:noFill/>
                      </wps:spPr>
                      <wps:txbx>
                        <w:txbxContent>
                          <w:p w14:paraId="1FF8C4C8" w14:textId="77777777" w:rsidR="00DC5456" w:rsidRPr="003A0058" w:rsidRDefault="00DC5456" w:rsidP="00DC5456">
                            <w:pPr>
                              <w:pStyle w:val="NormalWeb"/>
                              <w:rPr>
                                <w:rFonts w:ascii="Arial" w:hAnsi="Arial" w:cs="Arial"/>
                                <w:b/>
                                <w:sz w:val="20"/>
                                <w:szCs w:val="20"/>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04882935" id="_x0000_t202" coordsize="21600,21600" o:spt="202" path="m,l,21600r21600,l21600,xe">
                <v:stroke joinstyle="miter"/>
                <v:path gradientshapeok="t" o:connecttype="rect"/>
              </v:shapetype>
              <v:shape id="3 CuadroTexto" o:spid="_x0000_s1026" type="#_x0000_t202" style="position:absolute;left:0;text-align:left;margin-left:8.1pt;margin-top:73.4pt;width:20pt;height:20.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" filled="f" stroked="f">
                <v:textbox style="mso-fit-shape-to-text:t">
                  <w:txbxContent>
                    <w:p w14:paraId="1FF8C4C8" w14:textId="77777777" w:rsidR="00DC5456" w:rsidRPr="003A0058" w:rsidRDefault="00DC5456" w:rsidP="00DC5456">
                      <w:pPr>
                        <w:pStyle w:val="NormalWeb"/>
                        <w:rPr>
                          <w:rFonts w:ascii="Arial" w:hAnsi="Arial" w:cs="Arial"/>
                          <w:b/>
                          <w:sz w:val="20"/>
                          <w:szCs w:val="20"/>
                        </w:rPr>
                      </w:pPr>
                    </w:p>
                  </w:txbxContent>
                </v:textbox>
              </v:shape>
            </w:pict>
          </mc:Fallback>
        </mc:AlternateContent>
      </w:r>
      <w:r w:rsidRPr="00875057">
        <w:rPr>
          <w:rFonts w:ascii="Verdana" w:hAnsi="Verdana"/>
          <w:color w:val="auto"/>
          <w:sz w:val="22"/>
          <w:szCs w:val="22"/>
          <w:lang w:val="es-CO"/>
        </w:rPr>
        <w:t xml:space="preserve">Los valores y principios expresados en el Código de Integridad </w:t>
      </w:r>
      <w:r w:rsidR="00114C0B" w:rsidRPr="006E4CB8">
        <w:rPr>
          <w:rFonts w:ascii="Verdana" w:hAnsi="Verdana"/>
          <w:color w:val="auto"/>
          <w:sz w:val="22"/>
          <w:szCs w:val="22"/>
          <w:lang w:val="es-CO"/>
        </w:rPr>
        <w:t>(COD-GTH-310-001)</w:t>
      </w:r>
      <w:r w:rsidR="00114C0B" w:rsidRPr="00875057">
        <w:rPr>
          <w:rFonts w:ascii="Verdana" w:hAnsi="Verdana"/>
          <w:color w:val="auto"/>
          <w:sz w:val="22"/>
          <w:szCs w:val="22"/>
          <w:lang w:val="es-CO"/>
        </w:rPr>
        <w:t xml:space="preserve"> </w:t>
      </w:r>
      <w:r w:rsidRPr="00875057">
        <w:rPr>
          <w:rFonts w:ascii="Verdana" w:hAnsi="Verdana"/>
          <w:color w:val="auto"/>
          <w:sz w:val="22"/>
          <w:szCs w:val="22"/>
          <w:lang w:val="es-CO"/>
        </w:rPr>
        <w:t>constituyen la expresión y sentir institucional, que son compartidos por todo el personal; valores que son inamovibles no son negociables y deben observarse en forma transversal en todas las gestiones y actividades que adelanten los funcionarios y particulares que ejerzan funciones públicas en la Entidad, en los procesos a los cuales pertenecen.</w:t>
      </w:r>
    </w:p>
    <w:p w14:paraId="6612E6F8"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Disponible para consulta en la página web institucional (</w:t>
      </w:r>
      <w:r w:rsidRPr="00875057">
        <w:rPr>
          <w:rStyle w:val="Hipervnculo"/>
          <w:rFonts w:ascii="Verdana" w:eastAsiaTheme="minorHAnsi" w:hAnsi="Verdana" w:cstheme="minorBidi"/>
          <w:sz w:val="22"/>
          <w:szCs w:val="22"/>
          <w:lang w:val="es-CO" w:eastAsia="en-US"/>
        </w:rPr>
        <w:t>https://www.Supervigilancia.gov.co/publicaciones/8553/codigo-de-integridad/).</w:t>
      </w:r>
      <w:r w:rsidRPr="00875057">
        <w:rPr>
          <w:rFonts w:ascii="Verdana" w:hAnsi="Verdana"/>
          <w:color w:val="auto"/>
          <w:sz w:val="22"/>
          <w:szCs w:val="22"/>
          <w:lang w:val="es-CO"/>
        </w:rPr>
        <w:t xml:space="preserve"> </w:t>
      </w:r>
    </w:p>
    <w:p w14:paraId="7E33B1B3"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57" w:name="_Toc136528242"/>
      <w:bookmarkStart w:id="58" w:name="_Toc136528298"/>
      <w:bookmarkStart w:id="59" w:name="_Toc219897747"/>
      <w:r w:rsidRPr="00875057">
        <w:rPr>
          <w:rFonts w:ascii="Verdana" w:hAnsi="Verdana"/>
          <w:b/>
          <w:bCs/>
          <w:color w:val="auto"/>
          <w:sz w:val="22"/>
          <w:szCs w:val="22"/>
        </w:rPr>
        <w:lastRenderedPageBreak/>
        <w:t>Servicios y Trámites de la Supervigilancia</w:t>
      </w:r>
      <w:bookmarkEnd w:id="57"/>
      <w:bookmarkEnd w:id="58"/>
      <w:bookmarkEnd w:id="59"/>
    </w:p>
    <w:p w14:paraId="203518AA" w14:textId="77777777" w:rsidR="00DC5456" w:rsidRPr="00875057" w:rsidRDefault="00DC5456" w:rsidP="00DC5456">
      <w:pPr>
        <w:spacing w:after="240"/>
        <w:jc w:val="both"/>
        <w:rPr>
          <w:rFonts w:ascii="Verdana" w:hAnsi="Verdana"/>
          <w:sz w:val="22"/>
          <w:szCs w:val="22"/>
        </w:rPr>
      </w:pPr>
      <w:r w:rsidRPr="00875057">
        <w:rPr>
          <w:rFonts w:ascii="Verdana" w:hAnsi="Verdana"/>
          <w:sz w:val="22"/>
          <w:szCs w:val="22"/>
        </w:rPr>
        <w:t>A través de nuestros procesos misionales de Gestión de Control, Inspección y Vigilancia y Gestión de la Operación y los procesos de apoyo, entregamos servicios de calidad a nuestros usuarios en coherencia con el Sistema de Gestión de la Calidad implementado en la Entidad y con los requerimientos legales respectivos.</w:t>
      </w:r>
    </w:p>
    <w:p w14:paraId="7D141507" w14:textId="77777777" w:rsidR="0037788A" w:rsidRPr="00875057" w:rsidRDefault="00DC5456" w:rsidP="00DC5456">
      <w:pPr>
        <w:spacing w:after="240"/>
        <w:jc w:val="both"/>
        <w:rPr>
          <w:rFonts w:ascii="Verdana" w:hAnsi="Verdana"/>
          <w:sz w:val="22"/>
          <w:szCs w:val="22"/>
        </w:rPr>
      </w:pPr>
      <w:r w:rsidRPr="00875057">
        <w:rPr>
          <w:rFonts w:ascii="Verdana" w:hAnsi="Verdana"/>
          <w:sz w:val="22"/>
          <w:szCs w:val="22"/>
        </w:rPr>
        <w:t>Por lo tanto, brindamos a nuestros usuarios un servicio que otorga permisos para prestar servicios de vigilancia y seguridad privada, pero que también controla, inspecciona y vigila la prestación de estos. Así los servicios y trámites que ofrece la Supervigilancia, en razón a su misión son: los que se encuentran registrados en el sistema único de información de tramites del Estado Colombiano SUIT y en la sede electrónica de la Supervigilancia y como producto de ello</w:t>
      </w:r>
      <w:r w:rsidR="0037788A" w:rsidRPr="00875057">
        <w:rPr>
          <w:rFonts w:ascii="Verdana" w:hAnsi="Verdana"/>
          <w:sz w:val="22"/>
          <w:szCs w:val="22"/>
        </w:rPr>
        <w:t>,</w:t>
      </w:r>
      <w:r w:rsidRPr="00875057">
        <w:rPr>
          <w:rFonts w:ascii="Verdana" w:hAnsi="Verdana"/>
          <w:sz w:val="22"/>
          <w:szCs w:val="22"/>
        </w:rPr>
        <w:t xml:space="preserve"> la Entidad genera Oficio</w:t>
      </w:r>
      <w:r w:rsidR="0037788A" w:rsidRPr="00875057">
        <w:rPr>
          <w:rFonts w:ascii="Verdana" w:hAnsi="Verdana"/>
          <w:sz w:val="22"/>
          <w:szCs w:val="22"/>
        </w:rPr>
        <w:t>s</w:t>
      </w:r>
      <w:r w:rsidRPr="00875057">
        <w:rPr>
          <w:rFonts w:ascii="Verdana" w:hAnsi="Verdana"/>
          <w:sz w:val="22"/>
          <w:szCs w:val="22"/>
        </w:rPr>
        <w:t xml:space="preserve"> de </w:t>
      </w:r>
      <w:r w:rsidR="0037788A" w:rsidRPr="00875057">
        <w:rPr>
          <w:rFonts w:ascii="Verdana" w:hAnsi="Verdana"/>
          <w:sz w:val="22"/>
          <w:szCs w:val="22"/>
        </w:rPr>
        <w:t>R</w:t>
      </w:r>
      <w:r w:rsidRPr="00875057">
        <w:rPr>
          <w:rFonts w:ascii="Verdana" w:hAnsi="Verdana"/>
          <w:sz w:val="22"/>
          <w:szCs w:val="22"/>
        </w:rPr>
        <w:t xml:space="preserve">espuesta y </w:t>
      </w:r>
      <w:r w:rsidR="0037788A" w:rsidRPr="00875057">
        <w:rPr>
          <w:rFonts w:ascii="Verdana" w:hAnsi="Verdana"/>
          <w:sz w:val="22"/>
          <w:szCs w:val="22"/>
        </w:rPr>
        <w:t>A</w:t>
      </w:r>
      <w:r w:rsidRPr="00875057">
        <w:rPr>
          <w:rFonts w:ascii="Verdana" w:hAnsi="Verdana"/>
          <w:sz w:val="22"/>
          <w:szCs w:val="22"/>
        </w:rPr>
        <w:t>ctos Administrativos.</w:t>
      </w:r>
    </w:p>
    <w:p w14:paraId="2FFFF652" w14:textId="46F5808E" w:rsidR="00DC5456" w:rsidRPr="00875057" w:rsidRDefault="0037788A" w:rsidP="00DC5456">
      <w:pPr>
        <w:spacing w:after="240"/>
        <w:jc w:val="both"/>
        <w:rPr>
          <w:rFonts w:ascii="Verdana" w:hAnsi="Verdana" w:cs="Arial"/>
          <w:sz w:val="22"/>
          <w:szCs w:val="22"/>
        </w:rPr>
      </w:pPr>
      <w:r w:rsidRPr="006E4CB8">
        <w:rPr>
          <w:rFonts w:ascii="Verdana" w:hAnsi="Verdana"/>
          <w:sz w:val="22"/>
          <w:szCs w:val="22"/>
        </w:rPr>
        <w:t xml:space="preserve">Teniendo en cuenta que mediante los Actos Administrativos la Supervigilancia notifica las decisiones de fondo a los servicios vigilados, la entidad cuenta con procedimiento </w:t>
      </w:r>
      <w:r w:rsidR="00073864" w:rsidRPr="006E4CB8">
        <w:rPr>
          <w:rFonts w:ascii="Verdana" w:hAnsi="Verdana"/>
          <w:sz w:val="22"/>
          <w:szCs w:val="22"/>
        </w:rPr>
        <w:t>Control de Salidas No Conformes (PRO-GMI-121-012), mediante el cual se realizan las revisiones necesarias para emitir decisiones de fondo sin errores bajo el cumplimiento de los requisitos del cliente, legales, institucionales y operacionales (CLIO).</w:t>
      </w:r>
    </w:p>
    <w:p w14:paraId="099962FC" w14:textId="77777777" w:rsidR="00DC5456" w:rsidRPr="00875057" w:rsidRDefault="00DC5456" w:rsidP="00DC5456">
      <w:pPr>
        <w:pStyle w:val="CUERPOTEXTO"/>
        <w:spacing w:before="0" w:after="240" w:line="240" w:lineRule="auto"/>
        <w:ind w:firstLine="0"/>
        <w:rPr>
          <w:rFonts w:ascii="Verdana" w:hAnsi="Verdana" w:cs="Arial"/>
          <w:color w:val="auto"/>
          <w:sz w:val="22"/>
          <w:lang w:val="es-CO" w:eastAsia="es-CO"/>
        </w:rPr>
      </w:pPr>
      <w:r w:rsidRPr="00875057">
        <w:rPr>
          <w:rFonts w:ascii="Verdana" w:hAnsi="Verdana" w:cs="Arial"/>
          <w:color w:val="auto"/>
          <w:sz w:val="22"/>
          <w:lang w:val="es-CO" w:eastAsia="es-CO"/>
        </w:rPr>
        <w:t xml:space="preserve">La Supervigilancia, pone a disposición de los grupos de valor y de interés el presente Manual, de conformidad con el Decreto 1083 de 2015, </w:t>
      </w:r>
      <w:r w:rsidRPr="00875057">
        <w:rPr>
          <w:rFonts w:ascii="Verdana" w:hAnsi="Verdana"/>
          <w:sz w:val="22"/>
          <w:lang w:val="es-CO"/>
        </w:rPr>
        <w:t xml:space="preserve">por medio del </w:t>
      </w:r>
      <w:r w:rsidRPr="00875057">
        <w:rPr>
          <w:rFonts w:ascii="Verdana" w:hAnsi="Verdana"/>
          <w:color w:val="auto"/>
          <w:sz w:val="22"/>
          <w:lang w:val="es-CO"/>
        </w:rPr>
        <w:t xml:space="preserve">cual se expide el Decreto Único Reglamentario del Sector de Función Pública., el Decreto 1499, </w:t>
      </w:r>
      <w:r w:rsidRPr="00875057">
        <w:rPr>
          <w:rStyle w:val="nfasis"/>
          <w:rFonts w:ascii="Verdana" w:hAnsi="Verdana" w:cs="Arial"/>
          <w:bCs/>
          <w:i w:val="0"/>
          <w:color w:val="auto"/>
          <w:sz w:val="22"/>
          <w:shd w:val="clear" w:color="auto" w:fill="FFFFFF"/>
          <w:lang w:val="es-CO"/>
        </w:rPr>
        <w:t xml:space="preserve">Por medio del cual se modifica el Decreto 1083 de 2015, Decreto Único Reglamentario del Sector Función Pública, en lo relacionado con el Sistema de Gestión establecido en el artículo 133 de la Ley 1753 de 2015, </w:t>
      </w:r>
      <w:r w:rsidRPr="00875057">
        <w:rPr>
          <w:rFonts w:ascii="Verdana" w:hAnsi="Verdana" w:cs="Arial"/>
          <w:color w:val="auto"/>
          <w:sz w:val="22"/>
          <w:lang w:val="es-CO" w:eastAsia="es-CO"/>
        </w:rPr>
        <w:t xml:space="preserve">Decreto 648 de 2017, por </w:t>
      </w:r>
      <w:r w:rsidRPr="00875057">
        <w:rPr>
          <w:rFonts w:ascii="Verdana" w:hAnsi="Verdana"/>
          <w:color w:val="auto"/>
          <w:sz w:val="22"/>
          <w:lang w:val="es-CO"/>
        </w:rPr>
        <w:t xml:space="preserve">el cual se modifica y adiciona el Decreto 1083 de 2015, Reglamentario Único del Sector de la Función Pública </w:t>
      </w:r>
      <w:r w:rsidRPr="00875057">
        <w:rPr>
          <w:rFonts w:ascii="Verdana" w:hAnsi="Verdana" w:cs="Arial"/>
          <w:color w:val="auto"/>
          <w:sz w:val="22"/>
          <w:lang w:val="es-CO" w:eastAsia="es-CO"/>
        </w:rPr>
        <w:t>en lo referente al Sistema de Control Interno.</w:t>
      </w:r>
    </w:p>
    <w:p w14:paraId="5C77240E"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60" w:name="_Toc136436920"/>
      <w:bookmarkStart w:id="61" w:name="_Toc136437118"/>
      <w:bookmarkStart w:id="62" w:name="_Toc136512298"/>
      <w:bookmarkStart w:id="63" w:name="_Toc136268210"/>
      <w:bookmarkStart w:id="64" w:name="_Toc136436930"/>
      <w:bookmarkStart w:id="65" w:name="_Toc136437128"/>
      <w:bookmarkStart w:id="66" w:name="_Toc136512308"/>
      <w:bookmarkStart w:id="67" w:name="_Toc136268211"/>
      <w:bookmarkStart w:id="68" w:name="_Toc136436931"/>
      <w:bookmarkStart w:id="69" w:name="_Toc136437129"/>
      <w:bookmarkStart w:id="70" w:name="_Toc136512309"/>
      <w:bookmarkStart w:id="71" w:name="_Toc136268212"/>
      <w:bookmarkStart w:id="72" w:name="_Toc136436932"/>
      <w:bookmarkStart w:id="73" w:name="_Toc136437130"/>
      <w:bookmarkStart w:id="74" w:name="_Toc136512310"/>
      <w:bookmarkStart w:id="75" w:name="_Toc136268213"/>
      <w:bookmarkStart w:id="76" w:name="_Toc136436933"/>
      <w:bookmarkStart w:id="77" w:name="_Toc136437131"/>
      <w:bookmarkStart w:id="78" w:name="_Toc136512311"/>
      <w:bookmarkStart w:id="79" w:name="_Toc136436934"/>
      <w:bookmarkStart w:id="80" w:name="_Toc136437132"/>
      <w:bookmarkStart w:id="81" w:name="_Toc136512312"/>
      <w:bookmarkStart w:id="82" w:name="_Toc136436935"/>
      <w:bookmarkStart w:id="83" w:name="_Toc136437133"/>
      <w:bookmarkStart w:id="84" w:name="_Toc136512313"/>
      <w:bookmarkStart w:id="85" w:name="_Toc136436936"/>
      <w:bookmarkStart w:id="86" w:name="_Toc136437134"/>
      <w:bookmarkStart w:id="87" w:name="_Toc136512314"/>
      <w:bookmarkStart w:id="88" w:name="_Toc136436937"/>
      <w:bookmarkStart w:id="89" w:name="_Toc136437135"/>
      <w:bookmarkStart w:id="90" w:name="_Toc136512315"/>
      <w:bookmarkStart w:id="91" w:name="_Toc136436938"/>
      <w:bookmarkStart w:id="92" w:name="_Toc136437136"/>
      <w:bookmarkStart w:id="93" w:name="_Toc136512316"/>
      <w:bookmarkStart w:id="94" w:name="_Toc136436939"/>
      <w:bookmarkStart w:id="95" w:name="_Toc136437137"/>
      <w:bookmarkStart w:id="96" w:name="_Toc136512317"/>
      <w:bookmarkStart w:id="97" w:name="_Toc136436949"/>
      <w:bookmarkStart w:id="98" w:name="_Toc136437147"/>
      <w:bookmarkStart w:id="99" w:name="_Toc136512327"/>
      <w:bookmarkStart w:id="100" w:name="_Toc136436950"/>
      <w:bookmarkStart w:id="101" w:name="_Toc136437148"/>
      <w:bookmarkStart w:id="102" w:name="_Toc136512328"/>
      <w:bookmarkStart w:id="103" w:name="_Toc136436951"/>
      <w:bookmarkStart w:id="104" w:name="_Toc136437149"/>
      <w:bookmarkStart w:id="105" w:name="_Toc136512329"/>
      <w:bookmarkStart w:id="106" w:name="_Toc136436952"/>
      <w:bookmarkStart w:id="107" w:name="_Toc136437150"/>
      <w:bookmarkStart w:id="108" w:name="_Toc136512330"/>
      <w:bookmarkStart w:id="109" w:name="_Toc136436953"/>
      <w:bookmarkStart w:id="110" w:name="_Toc136437151"/>
      <w:bookmarkStart w:id="111" w:name="_Toc136512331"/>
      <w:bookmarkStart w:id="112" w:name="_Toc136436954"/>
      <w:bookmarkStart w:id="113" w:name="_Toc136437152"/>
      <w:bookmarkStart w:id="114" w:name="_Toc136512332"/>
      <w:bookmarkStart w:id="115" w:name="_Toc136436955"/>
      <w:bookmarkStart w:id="116" w:name="_Toc136437153"/>
      <w:bookmarkStart w:id="117" w:name="_Toc136512333"/>
      <w:bookmarkStart w:id="118" w:name="_Toc136436956"/>
      <w:bookmarkStart w:id="119" w:name="_Toc136437154"/>
      <w:bookmarkStart w:id="120" w:name="_Toc136512334"/>
      <w:bookmarkStart w:id="121" w:name="_Toc136436957"/>
      <w:bookmarkStart w:id="122" w:name="_Toc136437155"/>
      <w:bookmarkStart w:id="123" w:name="_Toc136512335"/>
      <w:bookmarkStart w:id="124" w:name="_Toc136436958"/>
      <w:bookmarkStart w:id="125" w:name="_Toc136437156"/>
      <w:bookmarkStart w:id="126" w:name="_Toc136512336"/>
      <w:bookmarkStart w:id="127" w:name="_Toc136436959"/>
      <w:bookmarkStart w:id="128" w:name="_Toc136437157"/>
      <w:bookmarkStart w:id="129" w:name="_Toc136512337"/>
      <w:bookmarkStart w:id="130" w:name="_Toc136436960"/>
      <w:bookmarkStart w:id="131" w:name="_Toc136437158"/>
      <w:bookmarkStart w:id="132" w:name="_Toc136512338"/>
      <w:bookmarkStart w:id="133" w:name="_Toc136436961"/>
      <w:bookmarkStart w:id="134" w:name="_Toc136437159"/>
      <w:bookmarkStart w:id="135" w:name="_Toc136512339"/>
      <w:bookmarkStart w:id="136" w:name="_Toc136436962"/>
      <w:bookmarkStart w:id="137" w:name="_Toc136437160"/>
      <w:bookmarkStart w:id="138" w:name="_Toc136512340"/>
      <w:bookmarkStart w:id="139" w:name="_Toc136436963"/>
      <w:bookmarkStart w:id="140" w:name="_Toc136437161"/>
      <w:bookmarkStart w:id="141" w:name="_Toc136512341"/>
      <w:bookmarkStart w:id="142" w:name="_Toc136436964"/>
      <w:bookmarkStart w:id="143" w:name="_Toc136437162"/>
      <w:bookmarkStart w:id="144" w:name="_Toc136512342"/>
      <w:bookmarkStart w:id="145" w:name="_Toc136436965"/>
      <w:bookmarkStart w:id="146" w:name="_Toc136437163"/>
      <w:bookmarkStart w:id="147" w:name="_Toc136512343"/>
      <w:bookmarkStart w:id="148" w:name="_Toc136436966"/>
      <w:bookmarkStart w:id="149" w:name="_Toc136437164"/>
      <w:bookmarkStart w:id="150" w:name="_Toc136512344"/>
      <w:bookmarkStart w:id="151" w:name="_Toc136436967"/>
      <w:bookmarkStart w:id="152" w:name="_Toc136437165"/>
      <w:bookmarkStart w:id="153" w:name="_Toc136512345"/>
      <w:bookmarkStart w:id="154" w:name="_Toc136436968"/>
      <w:bookmarkStart w:id="155" w:name="_Toc136437166"/>
      <w:bookmarkStart w:id="156" w:name="_Toc136512346"/>
      <w:bookmarkStart w:id="157" w:name="_Toc136436969"/>
      <w:bookmarkStart w:id="158" w:name="_Toc136437167"/>
      <w:bookmarkStart w:id="159" w:name="_Toc136512347"/>
      <w:bookmarkStart w:id="160" w:name="_Toc136436970"/>
      <w:bookmarkStart w:id="161" w:name="_Toc136437168"/>
      <w:bookmarkStart w:id="162" w:name="_Toc136512348"/>
      <w:bookmarkStart w:id="163" w:name="_Toc136436971"/>
      <w:bookmarkStart w:id="164" w:name="_Toc136437169"/>
      <w:bookmarkStart w:id="165" w:name="_Toc136512349"/>
      <w:bookmarkStart w:id="166" w:name="_Toc136436972"/>
      <w:bookmarkStart w:id="167" w:name="_Toc136437170"/>
      <w:bookmarkStart w:id="168" w:name="_Toc136512350"/>
      <w:bookmarkStart w:id="169" w:name="_Toc136436973"/>
      <w:bookmarkStart w:id="170" w:name="_Toc136437171"/>
      <w:bookmarkStart w:id="171" w:name="_Toc136512351"/>
      <w:bookmarkStart w:id="172" w:name="_Toc136436974"/>
      <w:bookmarkStart w:id="173" w:name="_Toc136437172"/>
      <w:bookmarkStart w:id="174" w:name="_Toc136512352"/>
      <w:bookmarkStart w:id="175" w:name="_Toc136436975"/>
      <w:bookmarkStart w:id="176" w:name="_Toc136437173"/>
      <w:bookmarkStart w:id="177" w:name="_Toc136512353"/>
      <w:bookmarkStart w:id="178" w:name="_Toc136436976"/>
      <w:bookmarkStart w:id="179" w:name="_Toc136437174"/>
      <w:bookmarkStart w:id="180" w:name="_Toc136512354"/>
      <w:bookmarkStart w:id="181" w:name="_Toc136436977"/>
      <w:bookmarkStart w:id="182" w:name="_Toc136437175"/>
      <w:bookmarkStart w:id="183" w:name="_Toc136512355"/>
      <w:bookmarkStart w:id="184" w:name="_Toc136436978"/>
      <w:bookmarkStart w:id="185" w:name="_Toc136437176"/>
      <w:bookmarkStart w:id="186" w:name="_Toc136512356"/>
      <w:bookmarkStart w:id="187" w:name="_Toc136436979"/>
      <w:bookmarkStart w:id="188" w:name="_Toc136437177"/>
      <w:bookmarkStart w:id="189" w:name="_Toc136512357"/>
      <w:bookmarkStart w:id="190" w:name="_Toc136436980"/>
      <w:bookmarkStart w:id="191" w:name="_Toc136437178"/>
      <w:bookmarkStart w:id="192" w:name="_Toc136512358"/>
      <w:bookmarkStart w:id="193" w:name="_Toc136436981"/>
      <w:bookmarkStart w:id="194" w:name="_Toc136437179"/>
      <w:bookmarkStart w:id="195" w:name="_Toc136512359"/>
      <w:bookmarkStart w:id="196" w:name="_Toc136436982"/>
      <w:bookmarkStart w:id="197" w:name="_Toc136437180"/>
      <w:bookmarkStart w:id="198" w:name="_Toc136512360"/>
      <w:bookmarkStart w:id="199" w:name="_Toc136436983"/>
      <w:bookmarkStart w:id="200" w:name="_Toc136437181"/>
      <w:bookmarkStart w:id="201" w:name="_Toc136512361"/>
      <w:bookmarkStart w:id="202" w:name="_Toc136436984"/>
      <w:bookmarkStart w:id="203" w:name="_Toc136437182"/>
      <w:bookmarkStart w:id="204" w:name="_Toc136512362"/>
      <w:bookmarkStart w:id="205" w:name="_Toc136436985"/>
      <w:bookmarkStart w:id="206" w:name="_Toc136437183"/>
      <w:bookmarkStart w:id="207" w:name="_Toc136512363"/>
      <w:bookmarkStart w:id="208" w:name="_Toc136436986"/>
      <w:bookmarkStart w:id="209" w:name="_Toc136437184"/>
      <w:bookmarkStart w:id="210" w:name="_Toc136512364"/>
      <w:bookmarkStart w:id="211" w:name="_Toc136436987"/>
      <w:bookmarkStart w:id="212" w:name="_Toc136437185"/>
      <w:bookmarkStart w:id="213" w:name="_Toc136512365"/>
      <w:bookmarkStart w:id="214" w:name="_Toc136436988"/>
      <w:bookmarkStart w:id="215" w:name="_Toc136437186"/>
      <w:bookmarkStart w:id="216" w:name="_Toc136512366"/>
      <w:bookmarkStart w:id="217" w:name="_Toc136436989"/>
      <w:bookmarkStart w:id="218" w:name="_Toc136437187"/>
      <w:bookmarkStart w:id="219" w:name="_Toc136512367"/>
      <w:bookmarkStart w:id="220" w:name="_Toc136436990"/>
      <w:bookmarkStart w:id="221" w:name="_Toc136437188"/>
      <w:bookmarkStart w:id="222" w:name="_Toc136512368"/>
      <w:bookmarkStart w:id="223" w:name="_Toc136436991"/>
      <w:bookmarkStart w:id="224" w:name="_Toc136437189"/>
      <w:bookmarkStart w:id="225" w:name="_Toc136512369"/>
      <w:bookmarkStart w:id="226" w:name="_Toc136436992"/>
      <w:bookmarkStart w:id="227" w:name="_Toc136437190"/>
      <w:bookmarkStart w:id="228" w:name="_Toc136512370"/>
      <w:bookmarkStart w:id="229" w:name="_Toc136436993"/>
      <w:bookmarkStart w:id="230" w:name="_Toc136437191"/>
      <w:bookmarkStart w:id="231" w:name="_Toc136512371"/>
      <w:bookmarkStart w:id="232" w:name="_Toc136436994"/>
      <w:bookmarkStart w:id="233" w:name="_Toc136437192"/>
      <w:bookmarkStart w:id="234" w:name="_Toc136512372"/>
      <w:bookmarkStart w:id="235" w:name="_Toc136436995"/>
      <w:bookmarkStart w:id="236" w:name="_Toc136437193"/>
      <w:bookmarkStart w:id="237" w:name="_Toc136512373"/>
      <w:bookmarkStart w:id="238" w:name="_Toc136436996"/>
      <w:bookmarkStart w:id="239" w:name="_Toc136437194"/>
      <w:bookmarkStart w:id="240" w:name="_Toc136512374"/>
      <w:bookmarkStart w:id="241" w:name="_Toc136436997"/>
      <w:bookmarkStart w:id="242" w:name="_Toc136437195"/>
      <w:bookmarkStart w:id="243" w:name="_Toc136512375"/>
      <w:bookmarkStart w:id="244" w:name="_Toc136436998"/>
      <w:bookmarkStart w:id="245" w:name="_Toc136437196"/>
      <w:bookmarkStart w:id="246" w:name="_Toc136512376"/>
      <w:bookmarkStart w:id="247" w:name="_Toc136436999"/>
      <w:bookmarkStart w:id="248" w:name="_Toc136437197"/>
      <w:bookmarkStart w:id="249" w:name="_Toc136512377"/>
      <w:bookmarkStart w:id="250" w:name="_Toc136437000"/>
      <w:bookmarkStart w:id="251" w:name="_Toc136437198"/>
      <w:bookmarkStart w:id="252" w:name="_Toc136512378"/>
      <w:bookmarkStart w:id="253" w:name="_Toc136437001"/>
      <w:bookmarkStart w:id="254" w:name="_Toc136437199"/>
      <w:bookmarkStart w:id="255" w:name="_Toc136512379"/>
      <w:bookmarkStart w:id="256" w:name="_Toc136437002"/>
      <w:bookmarkStart w:id="257" w:name="_Toc136437200"/>
      <w:bookmarkStart w:id="258" w:name="_Toc136512380"/>
      <w:bookmarkStart w:id="259" w:name="_Toc136437003"/>
      <w:bookmarkStart w:id="260" w:name="_Toc136437201"/>
      <w:bookmarkStart w:id="261" w:name="_Toc136512381"/>
      <w:bookmarkStart w:id="262" w:name="_Toc136437004"/>
      <w:bookmarkStart w:id="263" w:name="_Toc136437202"/>
      <w:bookmarkStart w:id="264" w:name="_Toc136512382"/>
      <w:bookmarkStart w:id="265" w:name="_Toc136437005"/>
      <w:bookmarkStart w:id="266" w:name="_Toc136437203"/>
      <w:bookmarkStart w:id="267" w:name="_Toc136512383"/>
      <w:bookmarkStart w:id="268" w:name="_Toc136437006"/>
      <w:bookmarkStart w:id="269" w:name="_Toc136437204"/>
      <w:bookmarkStart w:id="270" w:name="_Toc136512384"/>
      <w:bookmarkStart w:id="271" w:name="_Toc136437007"/>
      <w:bookmarkStart w:id="272" w:name="_Toc136437205"/>
      <w:bookmarkStart w:id="273" w:name="_Toc136512385"/>
      <w:bookmarkStart w:id="274" w:name="_Toc136437008"/>
      <w:bookmarkStart w:id="275" w:name="_Toc136437206"/>
      <w:bookmarkStart w:id="276" w:name="_Toc136512386"/>
      <w:bookmarkStart w:id="277" w:name="_Toc136437009"/>
      <w:bookmarkStart w:id="278" w:name="_Toc136437207"/>
      <w:bookmarkStart w:id="279" w:name="_Toc136512387"/>
      <w:bookmarkStart w:id="280" w:name="_Toc136437010"/>
      <w:bookmarkStart w:id="281" w:name="_Toc136437208"/>
      <w:bookmarkStart w:id="282" w:name="_Toc136512388"/>
      <w:bookmarkStart w:id="283" w:name="_Toc136437011"/>
      <w:bookmarkStart w:id="284" w:name="_Toc136437209"/>
      <w:bookmarkStart w:id="285" w:name="_Toc136512389"/>
      <w:bookmarkStart w:id="286" w:name="_Toc136437012"/>
      <w:bookmarkStart w:id="287" w:name="_Toc136437210"/>
      <w:bookmarkStart w:id="288" w:name="_Toc136512390"/>
      <w:bookmarkStart w:id="289" w:name="_Toc136437013"/>
      <w:bookmarkStart w:id="290" w:name="_Toc136437211"/>
      <w:bookmarkStart w:id="291" w:name="_Toc136512391"/>
      <w:bookmarkStart w:id="292" w:name="_Toc136437014"/>
      <w:bookmarkStart w:id="293" w:name="_Toc136437212"/>
      <w:bookmarkStart w:id="294" w:name="_Toc136512392"/>
      <w:bookmarkStart w:id="295" w:name="_Toc136437015"/>
      <w:bookmarkStart w:id="296" w:name="_Toc136437213"/>
      <w:bookmarkStart w:id="297" w:name="_Toc136512393"/>
      <w:bookmarkStart w:id="298" w:name="_Toc136437016"/>
      <w:bookmarkStart w:id="299" w:name="_Toc136437214"/>
      <w:bookmarkStart w:id="300" w:name="_Toc136512394"/>
      <w:bookmarkStart w:id="301" w:name="_Toc136437017"/>
      <w:bookmarkStart w:id="302" w:name="_Toc136437215"/>
      <w:bookmarkStart w:id="303" w:name="_Toc136512395"/>
      <w:bookmarkStart w:id="304" w:name="_Toc136437018"/>
      <w:bookmarkStart w:id="305" w:name="_Toc136437216"/>
      <w:bookmarkStart w:id="306" w:name="_Toc136512396"/>
      <w:bookmarkStart w:id="307" w:name="_Toc136437019"/>
      <w:bookmarkStart w:id="308" w:name="_Toc136437217"/>
      <w:bookmarkStart w:id="309" w:name="_Toc136512397"/>
      <w:bookmarkStart w:id="310" w:name="_Toc136437020"/>
      <w:bookmarkStart w:id="311" w:name="_Toc136437218"/>
      <w:bookmarkStart w:id="312" w:name="_Toc136512398"/>
      <w:bookmarkStart w:id="313" w:name="_Toc136437021"/>
      <w:bookmarkStart w:id="314" w:name="_Toc136437219"/>
      <w:bookmarkStart w:id="315" w:name="_Toc136512399"/>
      <w:bookmarkStart w:id="316" w:name="_Toc136437022"/>
      <w:bookmarkStart w:id="317" w:name="_Toc136437220"/>
      <w:bookmarkStart w:id="318" w:name="_Toc136512400"/>
      <w:bookmarkStart w:id="319" w:name="_Toc136437023"/>
      <w:bookmarkStart w:id="320" w:name="_Toc136437221"/>
      <w:bookmarkStart w:id="321" w:name="_Toc136512401"/>
      <w:bookmarkStart w:id="322" w:name="_Toc136437024"/>
      <w:bookmarkStart w:id="323" w:name="_Toc136437222"/>
      <w:bookmarkStart w:id="324" w:name="_Toc136512402"/>
      <w:bookmarkStart w:id="325" w:name="_Toc136437025"/>
      <w:bookmarkStart w:id="326" w:name="_Toc136437223"/>
      <w:bookmarkStart w:id="327" w:name="_Toc136512403"/>
      <w:bookmarkStart w:id="328" w:name="_Toc136437026"/>
      <w:bookmarkStart w:id="329" w:name="_Toc136437224"/>
      <w:bookmarkStart w:id="330" w:name="_Toc136512404"/>
      <w:bookmarkStart w:id="331" w:name="_Toc136437027"/>
      <w:bookmarkStart w:id="332" w:name="_Toc136437225"/>
      <w:bookmarkStart w:id="333" w:name="_Toc136512405"/>
      <w:bookmarkStart w:id="334" w:name="_Toc136437028"/>
      <w:bookmarkStart w:id="335" w:name="_Toc136437226"/>
      <w:bookmarkStart w:id="336" w:name="_Toc136512406"/>
      <w:bookmarkStart w:id="337" w:name="_Toc136437029"/>
      <w:bookmarkStart w:id="338" w:name="_Toc136437227"/>
      <w:bookmarkStart w:id="339" w:name="_Toc136512407"/>
      <w:bookmarkStart w:id="340" w:name="_Toc136437030"/>
      <w:bookmarkStart w:id="341" w:name="_Toc136437228"/>
      <w:bookmarkStart w:id="342" w:name="_Toc136512408"/>
      <w:bookmarkStart w:id="343" w:name="_Toc136437031"/>
      <w:bookmarkStart w:id="344" w:name="_Toc136437229"/>
      <w:bookmarkStart w:id="345" w:name="_Toc136512409"/>
      <w:bookmarkStart w:id="346" w:name="_Toc136437032"/>
      <w:bookmarkStart w:id="347" w:name="_Toc136437230"/>
      <w:bookmarkStart w:id="348" w:name="_Toc136512410"/>
      <w:bookmarkStart w:id="349" w:name="_Toc136437033"/>
      <w:bookmarkStart w:id="350" w:name="_Toc136437231"/>
      <w:bookmarkStart w:id="351" w:name="_Toc136512411"/>
      <w:bookmarkStart w:id="352" w:name="_Toc136437034"/>
      <w:bookmarkStart w:id="353" w:name="_Toc136437232"/>
      <w:bookmarkStart w:id="354" w:name="_Toc136512412"/>
      <w:bookmarkStart w:id="355" w:name="_Toc136437035"/>
      <w:bookmarkStart w:id="356" w:name="_Toc136437233"/>
      <w:bookmarkStart w:id="357" w:name="_Toc136512413"/>
      <w:bookmarkStart w:id="358" w:name="_Toc136437036"/>
      <w:bookmarkStart w:id="359" w:name="_Toc136437234"/>
      <w:bookmarkStart w:id="360" w:name="_Toc136512414"/>
      <w:bookmarkStart w:id="361" w:name="_Toc136437037"/>
      <w:bookmarkStart w:id="362" w:name="_Toc136437235"/>
      <w:bookmarkStart w:id="363" w:name="_Toc136512415"/>
      <w:bookmarkStart w:id="364" w:name="_Toc136528243"/>
      <w:bookmarkStart w:id="365" w:name="_Toc136528299"/>
      <w:bookmarkStart w:id="366" w:name="_Toc21989774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875057">
        <w:rPr>
          <w:rFonts w:ascii="Verdana" w:hAnsi="Verdana"/>
          <w:b/>
          <w:bCs/>
          <w:color w:val="auto"/>
          <w:sz w:val="22"/>
          <w:szCs w:val="22"/>
        </w:rPr>
        <w:t>Caracterización de los Usuarios</w:t>
      </w:r>
      <w:bookmarkEnd w:id="364"/>
      <w:bookmarkEnd w:id="365"/>
      <w:bookmarkEnd w:id="366"/>
    </w:p>
    <w:p w14:paraId="61AF0400" w14:textId="77777777" w:rsidR="00DC5456" w:rsidRPr="00875057" w:rsidRDefault="00DC5456" w:rsidP="00DC5456">
      <w:pPr>
        <w:spacing w:after="240"/>
        <w:jc w:val="both"/>
        <w:rPr>
          <w:rFonts w:ascii="Verdana" w:hAnsi="Verdana"/>
          <w:sz w:val="22"/>
          <w:szCs w:val="22"/>
        </w:rPr>
      </w:pPr>
      <w:r w:rsidRPr="00875057">
        <w:rPr>
          <w:rFonts w:ascii="Verdana" w:hAnsi="Verdana"/>
          <w:sz w:val="22"/>
          <w:szCs w:val="22"/>
        </w:rPr>
        <w:t>Para poder hacer la identificación y caracterización de grupos de valor, es de gran importancia verificar la contextualización de la Entidad. Es así, que dentro de los ejercicios de planeación estratégica para el cuatrienio se elabora el análisis de los factores internos y externos que podrían, en cierto modo, generar afectaciones en la operatividad de la Entidad y por consiguiente el cumplimiento de su misionalidad.</w:t>
      </w:r>
    </w:p>
    <w:p w14:paraId="123968D1" w14:textId="77777777" w:rsidR="00DC5456" w:rsidRPr="00875057" w:rsidRDefault="00DC5456" w:rsidP="00DC5456">
      <w:pPr>
        <w:spacing w:after="240"/>
        <w:jc w:val="both"/>
        <w:rPr>
          <w:rFonts w:ascii="Verdana" w:hAnsi="Verdana"/>
          <w:sz w:val="22"/>
          <w:szCs w:val="22"/>
        </w:rPr>
      </w:pPr>
      <w:r w:rsidRPr="00875057">
        <w:rPr>
          <w:rFonts w:ascii="Verdana" w:hAnsi="Verdana"/>
          <w:sz w:val="22"/>
          <w:szCs w:val="22"/>
        </w:rPr>
        <w:t>Para ello, el insumo se compone de las indicaciones y metodologías establecidas por el Ministerio de Defensa Nacional, de manera que esté alineada con la planeación del sector encabezada por dicha cartera. La Planeación estratégica se encuentra establecida en el Procedimiento Planeación Estratégica PRO-DES-120-005.</w:t>
      </w:r>
    </w:p>
    <w:p w14:paraId="3F76D438" w14:textId="1E196A8C" w:rsidR="00DC5456" w:rsidRPr="00875057" w:rsidRDefault="00DC5456" w:rsidP="00DC5456">
      <w:pPr>
        <w:spacing w:after="240"/>
        <w:jc w:val="both"/>
        <w:rPr>
          <w:rFonts w:ascii="Verdana" w:hAnsi="Verdana"/>
          <w:sz w:val="22"/>
          <w:szCs w:val="22"/>
        </w:rPr>
      </w:pPr>
      <w:r w:rsidRPr="00875057">
        <w:rPr>
          <w:rFonts w:ascii="Verdana" w:hAnsi="Verdana"/>
          <w:sz w:val="22"/>
          <w:szCs w:val="22"/>
        </w:rPr>
        <w:t xml:space="preserve">Siguiendo los lineamientos metodológicos vigentes, </w:t>
      </w:r>
      <w:r w:rsidR="005961F9" w:rsidRPr="00875057">
        <w:rPr>
          <w:rFonts w:ascii="Verdana" w:hAnsi="Verdana"/>
          <w:sz w:val="22"/>
          <w:szCs w:val="22"/>
        </w:rPr>
        <w:t xml:space="preserve">a partir de los resultados se identificaron y actualizaron los grupos de valor y de interés, sus características </w:t>
      </w:r>
      <w:r w:rsidR="003527ED" w:rsidRPr="00875057">
        <w:rPr>
          <w:rFonts w:ascii="Verdana" w:hAnsi="Verdana"/>
          <w:sz w:val="22"/>
          <w:szCs w:val="22"/>
        </w:rPr>
        <w:t xml:space="preserve">y </w:t>
      </w:r>
      <w:r w:rsidR="005961F9" w:rsidRPr="00875057">
        <w:rPr>
          <w:rFonts w:ascii="Verdana" w:hAnsi="Verdana"/>
          <w:sz w:val="22"/>
          <w:szCs w:val="22"/>
        </w:rPr>
        <w:t>sus principales necesidades y expectativas</w:t>
      </w:r>
      <w:r w:rsidR="003527ED" w:rsidRPr="00875057">
        <w:rPr>
          <w:rFonts w:ascii="Verdana" w:hAnsi="Verdana"/>
          <w:sz w:val="22"/>
          <w:szCs w:val="22"/>
        </w:rPr>
        <w:t xml:space="preserve">, así como los productos o entregables. </w:t>
      </w:r>
    </w:p>
    <w:p w14:paraId="5D7E8A5D" w14:textId="5A8EE76D" w:rsidR="00B83A8F" w:rsidRPr="00875057" w:rsidRDefault="00B83A8F" w:rsidP="00073864">
      <w:pPr>
        <w:spacing w:after="240"/>
        <w:jc w:val="center"/>
        <w:rPr>
          <w:rFonts w:ascii="Verdana" w:hAnsi="Verdana"/>
          <w:sz w:val="22"/>
          <w:szCs w:val="22"/>
        </w:rPr>
      </w:pPr>
      <w:r w:rsidRPr="00875057">
        <w:rPr>
          <w:rFonts w:ascii="Verdana" w:eastAsia="Verdana" w:hAnsi="Verdana" w:cs="Verdana"/>
          <w:b/>
          <w:bCs/>
          <w:noProof/>
          <w:color w:val="000000" w:themeColor="text1"/>
          <w:sz w:val="22"/>
          <w:szCs w:val="22"/>
          <w:lang w:eastAsia="es-CO"/>
        </w:rPr>
        <w:lastRenderedPageBreak/>
        <w:drawing>
          <wp:inline distT="0" distB="0" distL="0" distR="0" wp14:anchorId="3751320A" wp14:editId="4D687F24">
            <wp:extent cx="3905250" cy="3042920"/>
            <wp:effectExtent l="19050" t="19050" r="19050" b="24130"/>
            <wp:docPr id="728620965" name="Imagen 72862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8946" cy="3100343"/>
                    </a:xfrm>
                    <a:prstGeom prst="rect">
                      <a:avLst/>
                    </a:prstGeom>
                    <a:noFill/>
                    <a:ln>
                      <a:solidFill>
                        <a:schemeClr val="accent1"/>
                      </a:solidFill>
                    </a:ln>
                  </pic:spPr>
                </pic:pic>
              </a:graphicData>
            </a:graphic>
          </wp:inline>
        </w:drawing>
      </w:r>
    </w:p>
    <w:p w14:paraId="4CB84E52" w14:textId="2288A77F" w:rsidR="00DC5456" w:rsidRPr="00875057" w:rsidRDefault="00DC5456" w:rsidP="00DC5456">
      <w:pPr>
        <w:spacing w:after="240"/>
        <w:jc w:val="both"/>
        <w:rPr>
          <w:rFonts w:ascii="Verdana" w:hAnsi="Verdana"/>
          <w:sz w:val="22"/>
          <w:szCs w:val="22"/>
        </w:rPr>
      </w:pPr>
      <w:r w:rsidRPr="00875057">
        <w:rPr>
          <w:rFonts w:ascii="Verdana" w:hAnsi="Verdana"/>
          <w:sz w:val="22"/>
          <w:szCs w:val="22"/>
        </w:rPr>
        <w:t xml:space="preserve">Los grupos de valor y de interés que se relacionan efectivamente con la Superintendencia de Vigilancia y Seguridad Privada son: vigilados: servicios de vigilancia y seguridad privada, Entidades gubernamentales, academia, grupos de presión, clientes internos, ciudadanía en general. </w:t>
      </w:r>
      <w:r w:rsidR="00073864" w:rsidRPr="00875057">
        <w:rPr>
          <w:rFonts w:ascii="Verdana" w:hAnsi="Verdana"/>
          <w:sz w:val="22"/>
          <w:szCs w:val="22"/>
        </w:rPr>
        <w:t>L</w:t>
      </w:r>
      <w:r w:rsidRPr="00875057">
        <w:rPr>
          <w:rFonts w:ascii="Verdana" w:hAnsi="Verdana"/>
          <w:sz w:val="22"/>
          <w:szCs w:val="22"/>
        </w:rPr>
        <w:t xml:space="preserve">as características, necesidades y </w:t>
      </w:r>
      <w:r w:rsidR="00D14C7C" w:rsidRPr="00875057">
        <w:rPr>
          <w:rFonts w:ascii="Verdana" w:hAnsi="Verdana"/>
          <w:sz w:val="22"/>
          <w:szCs w:val="22"/>
        </w:rPr>
        <w:t>productos o servicios entregados</w:t>
      </w:r>
      <w:r w:rsidR="00073864" w:rsidRPr="00875057">
        <w:rPr>
          <w:rFonts w:ascii="Verdana" w:hAnsi="Verdana"/>
          <w:sz w:val="22"/>
          <w:szCs w:val="22"/>
        </w:rPr>
        <w:t xml:space="preserve"> a nuestros grupos de valor se encuentran descritos en el documento </w:t>
      </w:r>
      <w:r w:rsidR="003A0058" w:rsidRPr="00875057">
        <w:rPr>
          <w:rFonts w:ascii="Verdana" w:hAnsi="Verdana"/>
          <w:sz w:val="22"/>
          <w:szCs w:val="22"/>
        </w:rPr>
        <w:t>Caracterización</w:t>
      </w:r>
      <w:r w:rsidR="00073864" w:rsidRPr="00875057">
        <w:rPr>
          <w:rFonts w:ascii="Verdana" w:hAnsi="Verdana"/>
          <w:sz w:val="22"/>
          <w:szCs w:val="22"/>
        </w:rPr>
        <w:t xml:space="preserve"> de Usuarios el cual se encuentra disponible en la </w:t>
      </w:r>
      <w:proofErr w:type="spellStart"/>
      <w:r w:rsidR="00073864" w:rsidRPr="00875057">
        <w:rPr>
          <w:rFonts w:ascii="Verdana" w:hAnsi="Verdana"/>
          <w:sz w:val="22"/>
          <w:szCs w:val="22"/>
        </w:rPr>
        <w:t>pagina</w:t>
      </w:r>
      <w:proofErr w:type="spellEnd"/>
      <w:r w:rsidR="00073864" w:rsidRPr="00875057">
        <w:rPr>
          <w:rFonts w:ascii="Verdana" w:hAnsi="Verdana"/>
          <w:sz w:val="22"/>
          <w:szCs w:val="22"/>
        </w:rPr>
        <w:t xml:space="preserve"> web institucional y en la SVE para su consulta.</w:t>
      </w:r>
    </w:p>
    <w:p w14:paraId="467D30CF" w14:textId="66C12D58" w:rsidR="00073864" w:rsidRPr="00875057" w:rsidRDefault="00073864" w:rsidP="00DC5456">
      <w:pPr>
        <w:spacing w:after="240"/>
        <w:jc w:val="both"/>
        <w:rPr>
          <w:rFonts w:ascii="Verdana" w:hAnsi="Verdana"/>
          <w:sz w:val="22"/>
          <w:szCs w:val="22"/>
        </w:rPr>
      </w:pPr>
      <w:hyperlink r:id="rId13" w:history="1">
        <w:r w:rsidRPr="00875057">
          <w:rPr>
            <w:rStyle w:val="Hipervnculo"/>
            <w:rFonts w:ascii="Verdana" w:hAnsi="Verdana"/>
            <w:sz w:val="22"/>
            <w:szCs w:val="22"/>
          </w:rPr>
          <w:t>Caracterización de Ciudadanía y Grupos de Valor</w:t>
        </w:r>
      </w:hyperlink>
    </w:p>
    <w:p w14:paraId="2038AACB" w14:textId="6CF3C9C2"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Con base en lo anterior</w:t>
      </w:r>
      <w:r w:rsidR="00073864" w:rsidRPr="00875057">
        <w:rPr>
          <w:rFonts w:ascii="Verdana" w:hAnsi="Verdana"/>
          <w:color w:val="auto"/>
          <w:sz w:val="22"/>
          <w:szCs w:val="22"/>
          <w:lang w:val="es-CO"/>
        </w:rPr>
        <w:t>,</w:t>
      </w:r>
      <w:r w:rsidRPr="00875057">
        <w:rPr>
          <w:rFonts w:ascii="Verdana" w:hAnsi="Verdana"/>
          <w:color w:val="auto"/>
          <w:sz w:val="22"/>
          <w:szCs w:val="22"/>
          <w:lang w:val="es-CO"/>
        </w:rPr>
        <w:t xml:space="preserve"> es factible identificar los objetivos de relacionamiento con los ciudadanos, usuarios y grupos de interés así: </w:t>
      </w:r>
    </w:p>
    <w:p w14:paraId="38FCEDE3" w14:textId="77777777" w:rsidR="00DC5456" w:rsidRPr="00875057" w:rsidRDefault="00DC5456" w:rsidP="00DC5456">
      <w:pPr>
        <w:pStyle w:val="Default"/>
        <w:numPr>
          <w:ilvl w:val="0"/>
          <w:numId w:val="16"/>
        </w:numPr>
        <w:suppressAutoHyphens w:val="0"/>
        <w:adjustRightInd w:val="0"/>
        <w:jc w:val="both"/>
        <w:textAlignment w:val="auto"/>
        <w:rPr>
          <w:rFonts w:ascii="Verdana" w:hAnsi="Verdana"/>
          <w:color w:val="auto"/>
          <w:sz w:val="22"/>
          <w:szCs w:val="22"/>
          <w:lang w:val="es-CO"/>
        </w:rPr>
      </w:pPr>
      <w:r w:rsidRPr="00875057">
        <w:rPr>
          <w:rFonts w:ascii="Verdana" w:hAnsi="Verdana"/>
          <w:color w:val="auto"/>
          <w:sz w:val="22"/>
          <w:szCs w:val="22"/>
          <w:lang w:val="es-CO"/>
        </w:rPr>
        <w:t xml:space="preserve">Respetar y considerar los intereses de los grupos de valor que se verán afectados por las decisiones y actividades de la Supervigilancia. </w:t>
      </w:r>
    </w:p>
    <w:p w14:paraId="5A3EE386" w14:textId="77777777" w:rsidR="00DC5456" w:rsidRPr="00875057" w:rsidRDefault="00DC5456" w:rsidP="00DC5456">
      <w:pPr>
        <w:pStyle w:val="Default"/>
        <w:numPr>
          <w:ilvl w:val="0"/>
          <w:numId w:val="16"/>
        </w:numPr>
        <w:suppressAutoHyphens w:val="0"/>
        <w:adjustRightInd w:val="0"/>
        <w:jc w:val="both"/>
        <w:textAlignment w:val="auto"/>
        <w:rPr>
          <w:rFonts w:ascii="Verdana" w:hAnsi="Verdana"/>
          <w:color w:val="auto"/>
          <w:sz w:val="22"/>
          <w:szCs w:val="22"/>
          <w:lang w:val="es-CO"/>
        </w:rPr>
      </w:pPr>
      <w:r w:rsidRPr="00875057">
        <w:rPr>
          <w:rFonts w:ascii="Verdana" w:hAnsi="Verdana"/>
          <w:color w:val="auto"/>
          <w:sz w:val="22"/>
          <w:szCs w:val="22"/>
          <w:lang w:val="es-CO"/>
        </w:rPr>
        <w:t xml:space="preserve">Trabajar directamente con los grupos de valor, con el objetivo de entender sus inquietudes y tenerlas en cuenta en la toma de decisiones. </w:t>
      </w:r>
    </w:p>
    <w:p w14:paraId="39AB5F27" w14:textId="77777777" w:rsidR="00DC5456" w:rsidRPr="00875057" w:rsidRDefault="00DC5456" w:rsidP="00DC5456">
      <w:pPr>
        <w:pStyle w:val="Default"/>
        <w:numPr>
          <w:ilvl w:val="0"/>
          <w:numId w:val="16"/>
        </w:numPr>
        <w:suppressAutoHyphens w:val="0"/>
        <w:adjustRightInd w:val="0"/>
        <w:jc w:val="both"/>
        <w:textAlignment w:val="auto"/>
        <w:rPr>
          <w:rFonts w:ascii="Verdana" w:hAnsi="Verdana"/>
          <w:color w:val="auto"/>
          <w:sz w:val="22"/>
          <w:szCs w:val="22"/>
          <w:lang w:val="es-CO"/>
        </w:rPr>
      </w:pPr>
      <w:r w:rsidRPr="00875057">
        <w:rPr>
          <w:rFonts w:ascii="Verdana" w:hAnsi="Verdana"/>
          <w:color w:val="auto"/>
          <w:sz w:val="22"/>
          <w:szCs w:val="22"/>
          <w:lang w:val="es-CO"/>
        </w:rPr>
        <w:t xml:space="preserve">Introducir prácticas de diálogo constructivo y comunicación transparente con todos los grupos de valor. </w:t>
      </w:r>
    </w:p>
    <w:p w14:paraId="7E6E1BFA" w14:textId="77777777" w:rsidR="00DC5456" w:rsidRPr="00875057" w:rsidRDefault="00DC5456" w:rsidP="00DC5456">
      <w:pPr>
        <w:pStyle w:val="Default"/>
        <w:numPr>
          <w:ilvl w:val="0"/>
          <w:numId w:val="16"/>
        </w:numPr>
        <w:suppressAutoHyphens w:val="0"/>
        <w:adjustRightInd w:val="0"/>
        <w:jc w:val="both"/>
        <w:textAlignment w:val="auto"/>
        <w:rPr>
          <w:rFonts w:ascii="Verdana" w:hAnsi="Verdana"/>
          <w:color w:val="auto"/>
          <w:sz w:val="22"/>
          <w:szCs w:val="22"/>
          <w:lang w:val="es-CO"/>
        </w:rPr>
      </w:pPr>
      <w:r w:rsidRPr="00875057">
        <w:rPr>
          <w:rFonts w:ascii="Verdana" w:hAnsi="Verdana"/>
          <w:color w:val="auto"/>
          <w:sz w:val="22"/>
          <w:szCs w:val="22"/>
          <w:lang w:val="es-CO"/>
        </w:rPr>
        <w:t xml:space="preserve">Incrementar la transparencia y la credibilidad de las comunicaciones de la Entidad, y establecer alianzas para alcanzar objetivos mutuamente beneficiosos. </w:t>
      </w:r>
    </w:p>
    <w:p w14:paraId="61344A97" w14:textId="77777777" w:rsidR="00DC5456" w:rsidRPr="00875057" w:rsidRDefault="00DC5456" w:rsidP="00DC5456">
      <w:pPr>
        <w:pStyle w:val="Default"/>
        <w:numPr>
          <w:ilvl w:val="0"/>
          <w:numId w:val="16"/>
        </w:numPr>
        <w:suppressAutoHyphens w:val="0"/>
        <w:adjustRightInd w:val="0"/>
        <w:textAlignment w:val="auto"/>
        <w:rPr>
          <w:rFonts w:ascii="Verdana" w:hAnsi="Verdana"/>
          <w:color w:val="auto"/>
          <w:sz w:val="22"/>
          <w:szCs w:val="22"/>
          <w:lang w:val="es-CO"/>
        </w:rPr>
      </w:pPr>
      <w:r w:rsidRPr="00875057">
        <w:rPr>
          <w:rFonts w:ascii="Verdana" w:hAnsi="Verdana"/>
          <w:color w:val="auto"/>
          <w:sz w:val="22"/>
          <w:szCs w:val="22"/>
          <w:lang w:val="es-CO"/>
        </w:rPr>
        <w:t xml:space="preserve">Mejorar la satisfacción de los grupos de valor internos. </w:t>
      </w:r>
    </w:p>
    <w:p w14:paraId="2E1E7DF7" w14:textId="77777777" w:rsidR="00DC5456" w:rsidRPr="00875057" w:rsidRDefault="00DC5456" w:rsidP="00DC5456">
      <w:pPr>
        <w:pStyle w:val="Default"/>
        <w:numPr>
          <w:ilvl w:val="0"/>
          <w:numId w:val="16"/>
        </w:numPr>
        <w:suppressAutoHyphens w:val="0"/>
        <w:adjustRightInd w:val="0"/>
        <w:spacing w:after="240"/>
        <w:textAlignment w:val="auto"/>
        <w:rPr>
          <w:rFonts w:ascii="Verdana" w:hAnsi="Verdana"/>
          <w:color w:val="auto"/>
          <w:sz w:val="22"/>
          <w:szCs w:val="22"/>
          <w:lang w:val="es-CO"/>
        </w:rPr>
      </w:pPr>
      <w:r w:rsidRPr="00875057">
        <w:rPr>
          <w:rFonts w:ascii="Verdana" w:hAnsi="Verdana"/>
          <w:color w:val="auto"/>
          <w:sz w:val="22"/>
          <w:szCs w:val="22"/>
          <w:lang w:val="es-CO"/>
        </w:rPr>
        <w:t xml:space="preserve">Facilitar una mejor gestión de riesgo y reputación. </w:t>
      </w:r>
    </w:p>
    <w:p w14:paraId="62D330EA" w14:textId="77777777" w:rsidR="00DC5456" w:rsidRPr="00875057" w:rsidRDefault="00DC5456" w:rsidP="00DC5456">
      <w:pPr>
        <w:spacing w:after="240"/>
        <w:jc w:val="both"/>
        <w:rPr>
          <w:rFonts w:ascii="Verdana" w:hAnsi="Verdana"/>
          <w:sz w:val="22"/>
          <w:szCs w:val="22"/>
        </w:rPr>
      </w:pPr>
      <w:r w:rsidRPr="00875057">
        <w:rPr>
          <w:rFonts w:ascii="Verdana" w:hAnsi="Verdana"/>
          <w:sz w:val="22"/>
          <w:szCs w:val="22"/>
        </w:rPr>
        <w:t>Adicionalmente, y con el objetivo de asegurar una gestión adecuada con cada grupo de interés, la Supervigilancia cuenta con los diferentes mecanismos de relacionamiento, medios informativos y canales de atención así:</w:t>
      </w:r>
    </w:p>
    <w:tbl>
      <w:tblPr>
        <w:tblStyle w:val="Tablaconcuadrcula"/>
        <w:tblW w:w="8926" w:type="dxa"/>
        <w:tblLook w:val="04A0" w:firstRow="1" w:lastRow="0" w:firstColumn="1" w:lastColumn="0" w:noHBand="0" w:noVBand="1"/>
      </w:tblPr>
      <w:tblGrid>
        <w:gridCol w:w="2915"/>
        <w:gridCol w:w="2229"/>
        <w:gridCol w:w="3782"/>
      </w:tblGrid>
      <w:tr w:rsidR="00DC5456" w:rsidRPr="00875057" w14:paraId="70151819" w14:textId="77777777" w:rsidTr="00875057">
        <w:trPr>
          <w:trHeight w:val="737"/>
          <w:tblHeader/>
        </w:trPr>
        <w:tc>
          <w:tcPr>
            <w:tcW w:w="2915" w:type="dxa"/>
            <w:shd w:val="clear" w:color="auto" w:fill="4472C4" w:themeFill="accent1"/>
          </w:tcPr>
          <w:p w14:paraId="5B086616" w14:textId="77777777" w:rsidR="00DC5456" w:rsidRPr="00875057" w:rsidRDefault="00DC5456" w:rsidP="00227E10">
            <w:pPr>
              <w:pStyle w:val="Default"/>
              <w:jc w:val="center"/>
              <w:rPr>
                <w:rFonts w:ascii="Verdana" w:hAnsi="Verdana"/>
                <w:b/>
                <w:bCs/>
                <w:color w:val="FFFFFF" w:themeColor="background1"/>
                <w:sz w:val="16"/>
                <w:szCs w:val="16"/>
                <w:lang w:val="es-CO"/>
              </w:rPr>
            </w:pPr>
          </w:p>
          <w:p w14:paraId="6C41351A" w14:textId="77777777" w:rsidR="00DC5456" w:rsidRPr="00875057" w:rsidRDefault="00DC5456" w:rsidP="00227E10">
            <w:pPr>
              <w:pStyle w:val="Default"/>
              <w:jc w:val="center"/>
              <w:rPr>
                <w:rFonts w:ascii="Verdana" w:hAnsi="Verdana"/>
                <w:color w:val="FFFFFF" w:themeColor="background1"/>
                <w:sz w:val="16"/>
                <w:szCs w:val="16"/>
                <w:lang w:val="es-CO"/>
              </w:rPr>
            </w:pPr>
            <w:r w:rsidRPr="00875057">
              <w:rPr>
                <w:rFonts w:ascii="Verdana" w:hAnsi="Verdana"/>
                <w:b/>
                <w:bCs/>
                <w:color w:val="FFFFFF" w:themeColor="background1"/>
                <w:sz w:val="16"/>
                <w:szCs w:val="16"/>
                <w:lang w:val="es-CO"/>
              </w:rPr>
              <w:t xml:space="preserve">MECANISMOS DE RELACIONAMIENTO </w:t>
            </w:r>
          </w:p>
          <w:p w14:paraId="1C9F21DB" w14:textId="77777777" w:rsidR="00DC5456" w:rsidRPr="00875057" w:rsidRDefault="00DC5456" w:rsidP="00227E10">
            <w:pPr>
              <w:pStyle w:val="Default"/>
              <w:jc w:val="center"/>
              <w:rPr>
                <w:rFonts w:ascii="Verdana" w:hAnsi="Verdana"/>
                <w:b/>
                <w:color w:val="FFFFFF" w:themeColor="background1"/>
                <w:sz w:val="16"/>
                <w:szCs w:val="16"/>
                <w:lang w:val="es-CO"/>
              </w:rPr>
            </w:pPr>
          </w:p>
        </w:tc>
        <w:tc>
          <w:tcPr>
            <w:tcW w:w="2229" w:type="dxa"/>
            <w:shd w:val="clear" w:color="auto" w:fill="4472C4" w:themeFill="accent1"/>
          </w:tcPr>
          <w:p w14:paraId="1FE28855" w14:textId="77777777" w:rsidR="00DC5456" w:rsidRPr="00875057" w:rsidRDefault="00DC5456" w:rsidP="00227E10">
            <w:pPr>
              <w:pStyle w:val="Default"/>
              <w:jc w:val="center"/>
              <w:rPr>
                <w:rFonts w:ascii="Verdana" w:hAnsi="Verdana"/>
                <w:b/>
                <w:bCs/>
                <w:color w:val="FFFFFF" w:themeColor="background1"/>
                <w:sz w:val="16"/>
                <w:szCs w:val="16"/>
                <w:lang w:val="es-CO"/>
              </w:rPr>
            </w:pPr>
          </w:p>
          <w:p w14:paraId="5094DA14" w14:textId="77777777" w:rsidR="00DC5456" w:rsidRPr="00875057" w:rsidRDefault="00DC5456" w:rsidP="00227E10">
            <w:pPr>
              <w:pStyle w:val="Default"/>
              <w:jc w:val="center"/>
              <w:rPr>
                <w:rFonts w:ascii="Verdana" w:hAnsi="Verdana"/>
                <w:color w:val="212A35"/>
                <w:sz w:val="16"/>
                <w:szCs w:val="16"/>
                <w:lang w:val="es-CO"/>
              </w:rPr>
            </w:pPr>
            <w:r w:rsidRPr="00875057">
              <w:rPr>
                <w:rFonts w:ascii="Verdana" w:hAnsi="Verdana"/>
                <w:b/>
                <w:bCs/>
                <w:color w:val="FFFFFF" w:themeColor="background1"/>
                <w:sz w:val="16"/>
                <w:szCs w:val="16"/>
                <w:lang w:val="es-CO"/>
              </w:rPr>
              <w:t xml:space="preserve">MEDIOS INFORMATIVOS </w:t>
            </w:r>
          </w:p>
          <w:p w14:paraId="797F09C1" w14:textId="77777777" w:rsidR="00DC5456" w:rsidRPr="00875057" w:rsidRDefault="00DC5456" w:rsidP="00227E10">
            <w:pPr>
              <w:pStyle w:val="Default"/>
              <w:jc w:val="center"/>
              <w:rPr>
                <w:rFonts w:ascii="Verdana" w:hAnsi="Verdana"/>
                <w:b/>
                <w:color w:val="FFFFFF" w:themeColor="background1"/>
                <w:sz w:val="16"/>
                <w:szCs w:val="16"/>
                <w:lang w:val="es-CO"/>
              </w:rPr>
            </w:pPr>
          </w:p>
        </w:tc>
        <w:tc>
          <w:tcPr>
            <w:tcW w:w="3782" w:type="dxa"/>
            <w:shd w:val="clear" w:color="auto" w:fill="4472C4" w:themeFill="accent1"/>
          </w:tcPr>
          <w:p w14:paraId="19A61ED0" w14:textId="77777777" w:rsidR="00DC5456" w:rsidRPr="00875057" w:rsidRDefault="00DC5456" w:rsidP="00227E10">
            <w:pPr>
              <w:pStyle w:val="Default"/>
              <w:jc w:val="center"/>
              <w:rPr>
                <w:rFonts w:ascii="Verdana" w:hAnsi="Verdana"/>
                <w:b/>
                <w:bCs/>
                <w:color w:val="212A35"/>
                <w:sz w:val="16"/>
                <w:szCs w:val="16"/>
                <w:lang w:val="es-CO"/>
              </w:rPr>
            </w:pPr>
          </w:p>
          <w:p w14:paraId="14F8C20B" w14:textId="77777777" w:rsidR="00DC5456" w:rsidRPr="00875057" w:rsidRDefault="00DC5456" w:rsidP="00227E10">
            <w:pPr>
              <w:pStyle w:val="Default"/>
              <w:jc w:val="center"/>
              <w:rPr>
                <w:rFonts w:ascii="Verdana" w:hAnsi="Verdana"/>
                <w:color w:val="FFFFFF" w:themeColor="background1"/>
                <w:sz w:val="16"/>
                <w:szCs w:val="16"/>
                <w:lang w:val="es-CO"/>
              </w:rPr>
            </w:pPr>
            <w:r w:rsidRPr="00875057">
              <w:rPr>
                <w:rFonts w:ascii="Verdana" w:hAnsi="Verdana"/>
                <w:b/>
                <w:bCs/>
                <w:color w:val="FFFFFF" w:themeColor="background1"/>
                <w:sz w:val="16"/>
                <w:szCs w:val="16"/>
                <w:lang w:val="es-CO"/>
              </w:rPr>
              <w:t xml:space="preserve">LÍNEAS, BUZONES Y REDES SOCIALES </w:t>
            </w:r>
          </w:p>
          <w:p w14:paraId="2638E77B" w14:textId="77777777" w:rsidR="00DC5456" w:rsidRPr="00875057" w:rsidRDefault="00DC5456" w:rsidP="00227E10">
            <w:pPr>
              <w:pStyle w:val="Default"/>
              <w:jc w:val="center"/>
              <w:rPr>
                <w:rFonts w:ascii="Verdana" w:hAnsi="Verdana"/>
                <w:b/>
                <w:color w:val="FFFFFF" w:themeColor="background1"/>
                <w:sz w:val="16"/>
                <w:szCs w:val="16"/>
                <w:lang w:val="es-CO"/>
              </w:rPr>
            </w:pPr>
          </w:p>
        </w:tc>
      </w:tr>
      <w:tr w:rsidR="00DC5456" w:rsidRPr="00875057" w14:paraId="0FD3AAAD" w14:textId="77777777" w:rsidTr="00227E10">
        <w:trPr>
          <w:trHeight w:val="2187"/>
        </w:trPr>
        <w:tc>
          <w:tcPr>
            <w:tcW w:w="2915" w:type="dxa"/>
          </w:tcPr>
          <w:p w14:paraId="39590F87" w14:textId="77777777" w:rsidR="00FB137D"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Encuestas de clima organizacional </w:t>
            </w:r>
          </w:p>
          <w:p w14:paraId="744A5CAF" w14:textId="46FB7F8D"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Reuniones con la alta dirección </w:t>
            </w:r>
          </w:p>
          <w:p w14:paraId="63D28B1A"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Comité de seguridad y salud en el trabajo </w:t>
            </w:r>
          </w:p>
          <w:p w14:paraId="1F2F4315"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Comité Institucional de gestión y desempeño </w:t>
            </w:r>
          </w:p>
          <w:p w14:paraId="732D3FE9"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Negociaciones colectivas (sindicato) </w:t>
            </w:r>
          </w:p>
          <w:p w14:paraId="29F9D232"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Foros </w:t>
            </w:r>
          </w:p>
          <w:p w14:paraId="70018813"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Audiencia de rendición de cuentas </w:t>
            </w:r>
          </w:p>
          <w:p w14:paraId="05CE3EC9"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Encuestas </w:t>
            </w:r>
          </w:p>
        </w:tc>
        <w:tc>
          <w:tcPr>
            <w:tcW w:w="2229" w:type="dxa"/>
          </w:tcPr>
          <w:p w14:paraId="544B5E7D" w14:textId="77777777" w:rsidR="00DC5456" w:rsidRPr="00875057" w:rsidRDefault="00DC5456" w:rsidP="00227E10">
            <w:pPr>
              <w:pStyle w:val="Default"/>
              <w:rPr>
                <w:rFonts w:ascii="Verdana" w:hAnsi="Verdana"/>
                <w:sz w:val="16"/>
                <w:szCs w:val="16"/>
                <w:lang w:val="es-CO"/>
              </w:rPr>
            </w:pPr>
            <w:proofErr w:type="spellStart"/>
            <w:r w:rsidRPr="00875057">
              <w:rPr>
                <w:rFonts w:ascii="Verdana" w:hAnsi="Verdana"/>
                <w:sz w:val="16"/>
                <w:szCs w:val="16"/>
                <w:lang w:val="es-CO"/>
              </w:rPr>
              <w:t>Supernoticias</w:t>
            </w:r>
            <w:proofErr w:type="spellEnd"/>
            <w:r w:rsidRPr="00875057">
              <w:rPr>
                <w:rFonts w:ascii="Verdana" w:hAnsi="Verdana"/>
                <w:sz w:val="16"/>
                <w:szCs w:val="16"/>
                <w:lang w:val="es-CO"/>
              </w:rPr>
              <w:t xml:space="preserve"> Informes de gestión anual </w:t>
            </w:r>
          </w:p>
          <w:p w14:paraId="6A74C776"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Informe de Sostenibilidad Audiencia de rendición de cuentas Correo electrónico </w:t>
            </w:r>
          </w:p>
        </w:tc>
        <w:tc>
          <w:tcPr>
            <w:tcW w:w="3782" w:type="dxa"/>
          </w:tcPr>
          <w:p w14:paraId="576F3949" w14:textId="11A51232" w:rsidR="00962333" w:rsidRPr="00875057" w:rsidRDefault="00962333" w:rsidP="00227E10">
            <w:pPr>
              <w:pStyle w:val="Default"/>
              <w:rPr>
                <w:rFonts w:ascii="Verdana" w:hAnsi="Verdana"/>
                <w:sz w:val="16"/>
                <w:szCs w:val="16"/>
                <w:lang w:val="es-CO"/>
              </w:rPr>
            </w:pPr>
            <w:r w:rsidRPr="00875057">
              <w:rPr>
                <w:rFonts w:ascii="Verdana" w:hAnsi="Verdana"/>
                <w:b/>
                <w:bCs/>
                <w:sz w:val="16"/>
                <w:szCs w:val="16"/>
                <w:lang w:val="es-CO"/>
              </w:rPr>
              <w:t>Línea anticorrupción del Sector Defensa:</w:t>
            </w:r>
            <w:r w:rsidRPr="00875057">
              <w:rPr>
                <w:rFonts w:ascii="Verdana" w:hAnsi="Verdana"/>
                <w:sz w:val="16"/>
                <w:szCs w:val="16"/>
                <w:lang w:val="es-CO"/>
              </w:rPr>
              <w:t xml:space="preserve"> 157</w:t>
            </w:r>
          </w:p>
          <w:p w14:paraId="2F2FA6D2" w14:textId="50C01162" w:rsidR="00962333" w:rsidRPr="00875057" w:rsidRDefault="00DC5456" w:rsidP="00227E10">
            <w:pPr>
              <w:pStyle w:val="Default"/>
              <w:rPr>
                <w:rFonts w:ascii="Verdana" w:hAnsi="Verdana"/>
                <w:sz w:val="16"/>
                <w:szCs w:val="16"/>
                <w:lang w:val="es-CO"/>
              </w:rPr>
            </w:pPr>
            <w:r w:rsidRPr="00875057">
              <w:rPr>
                <w:rFonts w:ascii="Verdana" w:hAnsi="Verdana"/>
                <w:b/>
                <w:bCs/>
                <w:sz w:val="16"/>
                <w:szCs w:val="16"/>
                <w:lang w:val="es-CO"/>
              </w:rPr>
              <w:t>Línea gratuita nacional</w:t>
            </w:r>
            <w:r w:rsidR="003A0058" w:rsidRPr="00875057">
              <w:rPr>
                <w:rFonts w:ascii="Verdana" w:hAnsi="Verdana"/>
                <w:b/>
                <w:bCs/>
                <w:sz w:val="16"/>
                <w:szCs w:val="16"/>
                <w:lang w:val="es-CO"/>
              </w:rPr>
              <w:t>:</w:t>
            </w:r>
            <w:r w:rsidRPr="00875057">
              <w:rPr>
                <w:rFonts w:ascii="Verdana" w:hAnsi="Verdana"/>
                <w:sz w:val="16"/>
                <w:szCs w:val="16"/>
                <w:lang w:val="es-CO"/>
              </w:rPr>
              <w:t xml:space="preserve"> 01 8000 119703 </w:t>
            </w:r>
          </w:p>
          <w:p w14:paraId="6787A837" w14:textId="77777777" w:rsidR="00962333" w:rsidRPr="00875057" w:rsidRDefault="00962333" w:rsidP="00227E10">
            <w:pPr>
              <w:pStyle w:val="Default"/>
              <w:rPr>
                <w:rFonts w:ascii="Verdana" w:hAnsi="Verdana"/>
                <w:b/>
                <w:bCs/>
                <w:sz w:val="16"/>
                <w:szCs w:val="16"/>
                <w:lang w:val="es-CO"/>
              </w:rPr>
            </w:pPr>
            <w:r w:rsidRPr="00875057">
              <w:rPr>
                <w:rFonts w:ascii="Verdana" w:hAnsi="Verdana"/>
                <w:b/>
                <w:bCs/>
                <w:sz w:val="16"/>
                <w:szCs w:val="16"/>
                <w:lang w:val="es-CO"/>
              </w:rPr>
              <w:t xml:space="preserve">Correos Electrónicos: </w:t>
            </w:r>
          </w:p>
          <w:p w14:paraId="48DA7A7A" w14:textId="08A269CA" w:rsidR="003A0058" w:rsidRPr="00875057" w:rsidRDefault="003A0058" w:rsidP="00227E10">
            <w:pPr>
              <w:pStyle w:val="Default"/>
              <w:rPr>
                <w:rFonts w:ascii="Verdana" w:hAnsi="Verdana"/>
                <w:sz w:val="16"/>
                <w:szCs w:val="16"/>
                <w:lang w:val="es-CO"/>
              </w:rPr>
            </w:pPr>
            <w:hyperlink r:id="rId14" w:history="1">
              <w:r w:rsidRPr="00875057">
                <w:rPr>
                  <w:rStyle w:val="Hipervnculo"/>
                  <w:rFonts w:ascii="Verdana" w:hAnsi="Verdana"/>
                  <w:sz w:val="16"/>
                  <w:szCs w:val="16"/>
                  <w:lang w:val="es-CO"/>
                </w:rPr>
                <w:t>contactenos@supervigilancia.gov.co</w:t>
              </w:r>
            </w:hyperlink>
          </w:p>
          <w:p w14:paraId="1493CDBC" w14:textId="4F460157" w:rsidR="00962333" w:rsidRPr="00875057" w:rsidRDefault="003A0058" w:rsidP="003A0058">
            <w:pPr>
              <w:pStyle w:val="Default"/>
              <w:rPr>
                <w:rFonts w:ascii="Verdana" w:hAnsi="Verdana"/>
                <w:sz w:val="16"/>
                <w:szCs w:val="16"/>
                <w:lang w:val="es-CO"/>
              </w:rPr>
            </w:pPr>
            <w:hyperlink r:id="rId15" w:history="1">
              <w:r w:rsidRPr="00875057">
                <w:rPr>
                  <w:rStyle w:val="Hipervnculo"/>
                  <w:rFonts w:ascii="Verdana" w:hAnsi="Verdana"/>
                  <w:sz w:val="16"/>
                  <w:szCs w:val="16"/>
                  <w:lang w:val="es-CO"/>
                </w:rPr>
                <w:t>denunciecorrupcion@supervigilancia.gov.co</w:t>
              </w:r>
            </w:hyperlink>
            <w:r w:rsidR="00DC5456" w:rsidRPr="00875057">
              <w:rPr>
                <w:rFonts w:ascii="Verdana" w:hAnsi="Verdana"/>
                <w:sz w:val="16"/>
                <w:szCs w:val="16"/>
                <w:lang w:val="es-CO"/>
              </w:rPr>
              <w:t xml:space="preserve"> </w:t>
            </w:r>
          </w:p>
          <w:p w14:paraId="41610F18" w14:textId="4C32EAA3" w:rsidR="00DC5456" w:rsidRPr="00875057" w:rsidRDefault="00DC5456" w:rsidP="00227E10">
            <w:pPr>
              <w:pStyle w:val="Default"/>
              <w:rPr>
                <w:rFonts w:ascii="Verdana" w:hAnsi="Verdana"/>
                <w:sz w:val="16"/>
                <w:szCs w:val="16"/>
                <w:lang w:val="es-CO"/>
              </w:rPr>
            </w:pPr>
            <w:r w:rsidRPr="00875057">
              <w:rPr>
                <w:rFonts w:ascii="Verdana" w:hAnsi="Verdana"/>
                <w:b/>
                <w:bCs/>
                <w:sz w:val="16"/>
                <w:szCs w:val="16"/>
                <w:lang w:val="es-CO"/>
              </w:rPr>
              <w:t>Página web:</w:t>
            </w:r>
            <w:r w:rsidRPr="00875057">
              <w:rPr>
                <w:rFonts w:ascii="Verdana" w:hAnsi="Verdana"/>
                <w:sz w:val="16"/>
                <w:szCs w:val="16"/>
                <w:lang w:val="es-CO"/>
              </w:rPr>
              <w:t xml:space="preserve"> www.Supervigilancia.gov.co </w:t>
            </w:r>
          </w:p>
          <w:p w14:paraId="5A34C390" w14:textId="63ED303B" w:rsidR="00962333" w:rsidRPr="00875057" w:rsidRDefault="00962333" w:rsidP="00227E10">
            <w:pPr>
              <w:pStyle w:val="Default"/>
              <w:rPr>
                <w:rFonts w:ascii="Verdana" w:hAnsi="Verdana"/>
                <w:sz w:val="16"/>
                <w:szCs w:val="16"/>
                <w:lang w:val="es-CO"/>
              </w:rPr>
            </w:pPr>
            <w:r w:rsidRPr="00875057">
              <w:rPr>
                <w:rFonts w:ascii="Verdana" w:hAnsi="Verdana"/>
                <w:b/>
                <w:bCs/>
                <w:sz w:val="16"/>
                <w:szCs w:val="16"/>
                <w:lang w:val="es-CO"/>
              </w:rPr>
              <w:t>Redes Sociales:</w:t>
            </w:r>
            <w:r w:rsidRPr="00875057">
              <w:rPr>
                <w:rFonts w:ascii="Verdana" w:hAnsi="Verdana"/>
                <w:sz w:val="16"/>
                <w:szCs w:val="16"/>
                <w:lang w:val="es-CO"/>
              </w:rPr>
              <w:t xml:space="preserve"> </w:t>
            </w:r>
            <w:r w:rsidR="00DC5456" w:rsidRPr="00875057">
              <w:rPr>
                <w:rFonts w:ascii="Verdana" w:hAnsi="Verdana"/>
                <w:sz w:val="16"/>
                <w:szCs w:val="16"/>
                <w:lang w:val="es-CO"/>
              </w:rPr>
              <w:t xml:space="preserve">Twitter: @Supervigilancia </w:t>
            </w:r>
          </w:p>
          <w:p w14:paraId="03F6111F" w14:textId="77777777" w:rsidR="00073864"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Facebook: Supervigilancia Intranet </w:t>
            </w:r>
          </w:p>
          <w:p w14:paraId="438CE901" w14:textId="6464F776" w:rsidR="003A0058" w:rsidRPr="00875057" w:rsidRDefault="003A0058" w:rsidP="00227E10">
            <w:pPr>
              <w:pStyle w:val="Default"/>
              <w:rPr>
                <w:rFonts w:ascii="Verdana" w:hAnsi="Verdana"/>
                <w:sz w:val="16"/>
                <w:szCs w:val="16"/>
                <w:lang w:val="es-CO"/>
              </w:rPr>
            </w:pPr>
            <w:r w:rsidRPr="00875057">
              <w:rPr>
                <w:rFonts w:ascii="Verdana" w:hAnsi="Verdana"/>
                <w:b/>
                <w:bCs/>
                <w:sz w:val="16"/>
                <w:szCs w:val="16"/>
                <w:lang w:val="es-CO"/>
              </w:rPr>
              <w:t>Presencial:</w:t>
            </w:r>
            <w:r w:rsidRPr="00875057">
              <w:rPr>
                <w:rFonts w:ascii="Verdana" w:hAnsi="Verdana"/>
                <w:sz w:val="16"/>
                <w:szCs w:val="16"/>
                <w:lang w:val="es-CO"/>
              </w:rPr>
              <w:t xml:space="preserve"> Ventanilla Única</w:t>
            </w:r>
          </w:p>
        </w:tc>
      </w:tr>
      <w:tr w:rsidR="00DC5456" w:rsidRPr="00875057" w14:paraId="6C828F8C" w14:textId="77777777" w:rsidTr="00227E10">
        <w:trPr>
          <w:trHeight w:val="1802"/>
        </w:trPr>
        <w:tc>
          <w:tcPr>
            <w:tcW w:w="2915" w:type="dxa"/>
          </w:tcPr>
          <w:p w14:paraId="5492B8A6" w14:textId="77777777" w:rsidR="00FB137D"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Reuniones </w:t>
            </w:r>
          </w:p>
          <w:p w14:paraId="4647641F" w14:textId="28B57693"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Mesas de trabajo </w:t>
            </w:r>
          </w:p>
          <w:p w14:paraId="3BD8D8B9"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Foros de participación Conversatorios </w:t>
            </w:r>
          </w:p>
          <w:p w14:paraId="08FEF46C"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Ferias Nacionales de Servicio al Ciudadano </w:t>
            </w:r>
          </w:p>
          <w:p w14:paraId="37F38417" w14:textId="114B142E"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Audiencia de rendición de </w:t>
            </w:r>
            <w:r w:rsidR="00FB137D" w:rsidRPr="00875057">
              <w:rPr>
                <w:rFonts w:ascii="Verdana" w:hAnsi="Verdana"/>
                <w:sz w:val="16"/>
                <w:szCs w:val="16"/>
                <w:lang w:val="es-CO"/>
              </w:rPr>
              <w:t>c</w:t>
            </w:r>
            <w:r w:rsidRPr="00875057">
              <w:rPr>
                <w:rFonts w:ascii="Verdana" w:hAnsi="Verdana"/>
                <w:sz w:val="16"/>
                <w:szCs w:val="16"/>
                <w:lang w:val="es-CO"/>
              </w:rPr>
              <w:t xml:space="preserve">uentas </w:t>
            </w:r>
          </w:p>
          <w:p w14:paraId="55BFECFD" w14:textId="3EF38F1C" w:rsidR="005A14D4" w:rsidRPr="00875057" w:rsidRDefault="005A14D4" w:rsidP="00227E10">
            <w:pPr>
              <w:pStyle w:val="Default"/>
              <w:rPr>
                <w:rFonts w:ascii="Verdana" w:hAnsi="Verdana"/>
                <w:sz w:val="16"/>
                <w:szCs w:val="16"/>
                <w:lang w:val="es-CO"/>
              </w:rPr>
            </w:pPr>
            <w:r w:rsidRPr="00875057">
              <w:rPr>
                <w:rFonts w:ascii="Verdana" w:hAnsi="Verdana"/>
                <w:sz w:val="16"/>
                <w:szCs w:val="16"/>
                <w:lang w:val="es-CO"/>
              </w:rPr>
              <w:t>Capacitaciones</w:t>
            </w:r>
          </w:p>
          <w:p w14:paraId="37523D02" w14:textId="77777777" w:rsidR="005A14D4"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Encuestas </w:t>
            </w:r>
          </w:p>
          <w:p w14:paraId="141F2A52" w14:textId="0CCC17FB" w:rsidR="00DC5456" w:rsidRPr="00875057" w:rsidRDefault="00DC5456" w:rsidP="00227E10">
            <w:pPr>
              <w:pStyle w:val="Default"/>
              <w:rPr>
                <w:rFonts w:ascii="Verdana" w:hAnsi="Verdana"/>
                <w:sz w:val="16"/>
                <w:szCs w:val="16"/>
                <w:lang w:val="es-CO"/>
              </w:rPr>
            </w:pPr>
          </w:p>
        </w:tc>
        <w:tc>
          <w:tcPr>
            <w:tcW w:w="2229" w:type="dxa"/>
          </w:tcPr>
          <w:p w14:paraId="0AA7359A"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Comunicados de prensa Circulares externas Audiencia de Rendición de Cuentas </w:t>
            </w:r>
          </w:p>
          <w:p w14:paraId="4BC0160F"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Página web Informes de gestión Informe de Sostenibilidad Reuniones de Socialización de </w:t>
            </w:r>
          </w:p>
          <w:p w14:paraId="231B115F"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protocolos, documentos etc. </w:t>
            </w:r>
          </w:p>
        </w:tc>
        <w:tc>
          <w:tcPr>
            <w:tcW w:w="3782" w:type="dxa"/>
          </w:tcPr>
          <w:p w14:paraId="57FFA88F"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Línea anticorrupción del Sector Defensa:</w:t>
            </w:r>
            <w:r w:rsidRPr="00875057">
              <w:rPr>
                <w:rFonts w:ascii="Verdana" w:hAnsi="Verdana"/>
                <w:sz w:val="16"/>
                <w:szCs w:val="16"/>
                <w:lang w:val="es-CO"/>
              </w:rPr>
              <w:t xml:space="preserve"> 157</w:t>
            </w:r>
          </w:p>
          <w:p w14:paraId="05F25902"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Línea gratuita nacional:</w:t>
            </w:r>
            <w:r w:rsidRPr="00875057">
              <w:rPr>
                <w:rFonts w:ascii="Verdana" w:hAnsi="Verdana"/>
                <w:sz w:val="16"/>
                <w:szCs w:val="16"/>
                <w:lang w:val="es-CO"/>
              </w:rPr>
              <w:t xml:space="preserve"> 01 8000 119703 </w:t>
            </w:r>
          </w:p>
          <w:p w14:paraId="3D4D5A26" w14:textId="77777777" w:rsidR="00415B87" w:rsidRPr="00875057" w:rsidRDefault="00415B87" w:rsidP="00415B87">
            <w:pPr>
              <w:pStyle w:val="Default"/>
              <w:rPr>
                <w:rFonts w:ascii="Verdana" w:hAnsi="Verdana"/>
                <w:b/>
                <w:bCs/>
                <w:sz w:val="16"/>
                <w:szCs w:val="16"/>
                <w:lang w:val="es-CO"/>
              </w:rPr>
            </w:pPr>
            <w:r w:rsidRPr="00875057">
              <w:rPr>
                <w:rFonts w:ascii="Verdana" w:hAnsi="Verdana"/>
                <w:b/>
                <w:bCs/>
                <w:sz w:val="16"/>
                <w:szCs w:val="16"/>
                <w:lang w:val="es-CO"/>
              </w:rPr>
              <w:t xml:space="preserve">Correos Electrónicos: </w:t>
            </w:r>
          </w:p>
          <w:p w14:paraId="5B883507" w14:textId="77777777" w:rsidR="00415B87" w:rsidRPr="00875057" w:rsidRDefault="00415B87" w:rsidP="00415B87">
            <w:pPr>
              <w:pStyle w:val="Default"/>
              <w:rPr>
                <w:rFonts w:ascii="Verdana" w:hAnsi="Verdana"/>
                <w:sz w:val="16"/>
                <w:szCs w:val="16"/>
                <w:lang w:val="es-CO"/>
              </w:rPr>
            </w:pPr>
            <w:hyperlink r:id="rId16" w:history="1">
              <w:r w:rsidRPr="00875057">
                <w:rPr>
                  <w:rStyle w:val="Hipervnculo"/>
                  <w:rFonts w:ascii="Verdana" w:hAnsi="Verdana"/>
                  <w:sz w:val="16"/>
                  <w:szCs w:val="16"/>
                  <w:lang w:val="es-CO"/>
                </w:rPr>
                <w:t>contactenos@supervigilancia.gov.co</w:t>
              </w:r>
            </w:hyperlink>
          </w:p>
          <w:p w14:paraId="1367237D" w14:textId="77777777" w:rsidR="00415B87" w:rsidRPr="00875057" w:rsidRDefault="00415B87" w:rsidP="00415B87">
            <w:pPr>
              <w:pStyle w:val="Default"/>
              <w:rPr>
                <w:rFonts w:ascii="Verdana" w:hAnsi="Verdana"/>
                <w:sz w:val="16"/>
                <w:szCs w:val="16"/>
                <w:lang w:val="es-CO"/>
              </w:rPr>
            </w:pPr>
            <w:hyperlink r:id="rId17" w:history="1">
              <w:r w:rsidRPr="00875057">
                <w:rPr>
                  <w:rStyle w:val="Hipervnculo"/>
                  <w:rFonts w:ascii="Verdana" w:hAnsi="Verdana"/>
                  <w:sz w:val="16"/>
                  <w:szCs w:val="16"/>
                  <w:lang w:val="es-CO"/>
                </w:rPr>
                <w:t>denunciecorrupcion@supervigilancia.gov.co</w:t>
              </w:r>
            </w:hyperlink>
            <w:r w:rsidRPr="00875057">
              <w:rPr>
                <w:rFonts w:ascii="Verdana" w:hAnsi="Verdana"/>
                <w:sz w:val="16"/>
                <w:szCs w:val="16"/>
                <w:lang w:val="es-CO"/>
              </w:rPr>
              <w:t xml:space="preserve"> </w:t>
            </w:r>
          </w:p>
          <w:p w14:paraId="76C932FF"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Página web:</w:t>
            </w:r>
            <w:r w:rsidRPr="00875057">
              <w:rPr>
                <w:rFonts w:ascii="Verdana" w:hAnsi="Verdana"/>
                <w:sz w:val="16"/>
                <w:szCs w:val="16"/>
                <w:lang w:val="es-CO"/>
              </w:rPr>
              <w:t xml:space="preserve"> www.Supervigilancia.gov.co </w:t>
            </w:r>
          </w:p>
          <w:p w14:paraId="1FB65082"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Redes Sociales:</w:t>
            </w:r>
            <w:r w:rsidRPr="00875057">
              <w:rPr>
                <w:rFonts w:ascii="Verdana" w:hAnsi="Verdana"/>
                <w:sz w:val="16"/>
                <w:szCs w:val="16"/>
                <w:lang w:val="es-CO"/>
              </w:rPr>
              <w:t xml:space="preserve"> Twitter: @Supervigilancia </w:t>
            </w:r>
          </w:p>
          <w:p w14:paraId="303B460C" w14:textId="77777777" w:rsidR="00415B87" w:rsidRPr="00875057" w:rsidRDefault="00415B87" w:rsidP="00415B87">
            <w:pPr>
              <w:pStyle w:val="Default"/>
              <w:rPr>
                <w:rFonts w:ascii="Verdana" w:hAnsi="Verdana"/>
                <w:sz w:val="16"/>
                <w:szCs w:val="16"/>
                <w:lang w:val="es-CO"/>
              </w:rPr>
            </w:pPr>
            <w:r w:rsidRPr="00875057">
              <w:rPr>
                <w:rFonts w:ascii="Verdana" w:hAnsi="Verdana"/>
                <w:sz w:val="16"/>
                <w:szCs w:val="16"/>
                <w:lang w:val="es-CO"/>
              </w:rPr>
              <w:t xml:space="preserve">Facebook: Supervigilancia Intranet </w:t>
            </w:r>
          </w:p>
          <w:p w14:paraId="326F2245" w14:textId="6CFB0463" w:rsidR="00DC5456"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Presencial:</w:t>
            </w:r>
            <w:r w:rsidRPr="00875057">
              <w:rPr>
                <w:rFonts w:ascii="Verdana" w:hAnsi="Verdana"/>
                <w:sz w:val="16"/>
                <w:szCs w:val="16"/>
                <w:lang w:val="es-CO"/>
              </w:rPr>
              <w:t xml:space="preserve"> Ventanilla Única</w:t>
            </w:r>
          </w:p>
        </w:tc>
      </w:tr>
      <w:tr w:rsidR="00DC5456" w:rsidRPr="00875057" w14:paraId="4BD8C25C" w14:textId="77777777" w:rsidTr="00227E10">
        <w:trPr>
          <w:trHeight w:val="1637"/>
        </w:trPr>
        <w:tc>
          <w:tcPr>
            <w:tcW w:w="2915" w:type="dxa"/>
          </w:tcPr>
          <w:p w14:paraId="67C9EFEF"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Ferias Nacionales de Servicio al Ciudadano </w:t>
            </w:r>
          </w:p>
          <w:p w14:paraId="49068A40"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Foros de participación ciudadana </w:t>
            </w:r>
          </w:p>
          <w:p w14:paraId="1AF29EB5"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Encuestas </w:t>
            </w:r>
          </w:p>
          <w:p w14:paraId="68BF36FB"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Audiencia de rendición de cuentas </w:t>
            </w:r>
          </w:p>
          <w:p w14:paraId="0AAD21FD"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Consulta de expectativas Capacitaciones </w:t>
            </w:r>
          </w:p>
          <w:p w14:paraId="2EFDA27B"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Encuestas </w:t>
            </w:r>
          </w:p>
        </w:tc>
        <w:tc>
          <w:tcPr>
            <w:tcW w:w="2229" w:type="dxa"/>
          </w:tcPr>
          <w:p w14:paraId="534F0BAB"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Informe de sostenibilidad Informes de gestión Audiencia de rendición de cuentas </w:t>
            </w:r>
          </w:p>
          <w:p w14:paraId="1A7F87CC"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Casas del consumidor SECOP </w:t>
            </w:r>
          </w:p>
        </w:tc>
        <w:tc>
          <w:tcPr>
            <w:tcW w:w="3782" w:type="dxa"/>
          </w:tcPr>
          <w:p w14:paraId="71E4C90F"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Línea anticorrupción del Sector Defensa:</w:t>
            </w:r>
            <w:r w:rsidRPr="00875057">
              <w:rPr>
                <w:rFonts w:ascii="Verdana" w:hAnsi="Verdana"/>
                <w:sz w:val="16"/>
                <w:szCs w:val="16"/>
                <w:lang w:val="es-CO"/>
              </w:rPr>
              <w:t xml:space="preserve"> 157</w:t>
            </w:r>
          </w:p>
          <w:p w14:paraId="71023DC1"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Línea gratuita nacional:</w:t>
            </w:r>
            <w:r w:rsidRPr="00875057">
              <w:rPr>
                <w:rFonts w:ascii="Verdana" w:hAnsi="Verdana"/>
                <w:sz w:val="16"/>
                <w:szCs w:val="16"/>
                <w:lang w:val="es-CO"/>
              </w:rPr>
              <w:t xml:space="preserve"> 01 8000 119703 </w:t>
            </w:r>
          </w:p>
          <w:p w14:paraId="7E08184F" w14:textId="77777777" w:rsidR="00415B87" w:rsidRPr="00875057" w:rsidRDefault="00415B87" w:rsidP="00415B87">
            <w:pPr>
              <w:pStyle w:val="Default"/>
              <w:rPr>
                <w:rFonts w:ascii="Verdana" w:hAnsi="Verdana"/>
                <w:b/>
                <w:bCs/>
                <w:sz w:val="16"/>
                <w:szCs w:val="16"/>
                <w:lang w:val="es-CO"/>
              </w:rPr>
            </w:pPr>
            <w:r w:rsidRPr="00875057">
              <w:rPr>
                <w:rFonts w:ascii="Verdana" w:hAnsi="Verdana"/>
                <w:b/>
                <w:bCs/>
                <w:sz w:val="16"/>
                <w:szCs w:val="16"/>
                <w:lang w:val="es-CO"/>
              </w:rPr>
              <w:t xml:space="preserve">Correos Electrónicos: </w:t>
            </w:r>
          </w:p>
          <w:p w14:paraId="17999101" w14:textId="77777777" w:rsidR="00415B87" w:rsidRPr="00875057" w:rsidRDefault="00415B87" w:rsidP="00415B87">
            <w:pPr>
              <w:pStyle w:val="Default"/>
              <w:rPr>
                <w:rFonts w:ascii="Verdana" w:hAnsi="Verdana"/>
                <w:sz w:val="16"/>
                <w:szCs w:val="16"/>
                <w:lang w:val="es-CO"/>
              </w:rPr>
            </w:pPr>
            <w:hyperlink r:id="rId18" w:history="1">
              <w:r w:rsidRPr="00875057">
                <w:rPr>
                  <w:rStyle w:val="Hipervnculo"/>
                  <w:rFonts w:ascii="Verdana" w:hAnsi="Verdana"/>
                  <w:sz w:val="16"/>
                  <w:szCs w:val="16"/>
                  <w:lang w:val="es-CO"/>
                </w:rPr>
                <w:t>contactenos@supervigilancia.gov.co</w:t>
              </w:r>
            </w:hyperlink>
          </w:p>
          <w:p w14:paraId="795C820A" w14:textId="77777777" w:rsidR="00415B87" w:rsidRPr="00875057" w:rsidRDefault="00415B87" w:rsidP="00415B87">
            <w:pPr>
              <w:pStyle w:val="Default"/>
              <w:rPr>
                <w:rFonts w:ascii="Verdana" w:hAnsi="Verdana"/>
                <w:sz w:val="16"/>
                <w:szCs w:val="16"/>
                <w:lang w:val="es-CO"/>
              </w:rPr>
            </w:pPr>
            <w:hyperlink r:id="rId19" w:history="1">
              <w:r w:rsidRPr="00875057">
                <w:rPr>
                  <w:rStyle w:val="Hipervnculo"/>
                  <w:rFonts w:ascii="Verdana" w:hAnsi="Verdana"/>
                  <w:sz w:val="16"/>
                  <w:szCs w:val="16"/>
                  <w:lang w:val="es-CO"/>
                </w:rPr>
                <w:t>denunciecorrupcion@supervigilancia.gov.co</w:t>
              </w:r>
            </w:hyperlink>
            <w:r w:rsidRPr="00875057">
              <w:rPr>
                <w:rFonts w:ascii="Verdana" w:hAnsi="Verdana"/>
                <w:sz w:val="16"/>
                <w:szCs w:val="16"/>
                <w:lang w:val="es-CO"/>
              </w:rPr>
              <w:t xml:space="preserve"> </w:t>
            </w:r>
          </w:p>
          <w:p w14:paraId="6CF5C00D"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Página web:</w:t>
            </w:r>
            <w:r w:rsidRPr="00875057">
              <w:rPr>
                <w:rFonts w:ascii="Verdana" w:hAnsi="Verdana"/>
                <w:sz w:val="16"/>
                <w:szCs w:val="16"/>
                <w:lang w:val="es-CO"/>
              </w:rPr>
              <w:t xml:space="preserve"> www.Supervigilancia.gov.co </w:t>
            </w:r>
          </w:p>
          <w:p w14:paraId="2AD5ADD5"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Redes Sociales:</w:t>
            </w:r>
            <w:r w:rsidRPr="00875057">
              <w:rPr>
                <w:rFonts w:ascii="Verdana" w:hAnsi="Verdana"/>
                <w:sz w:val="16"/>
                <w:szCs w:val="16"/>
                <w:lang w:val="es-CO"/>
              </w:rPr>
              <w:t xml:space="preserve"> Twitter: @Supervigilancia </w:t>
            </w:r>
          </w:p>
          <w:p w14:paraId="627A88A3" w14:textId="77777777" w:rsidR="00415B87" w:rsidRPr="00875057" w:rsidRDefault="00415B87" w:rsidP="00415B87">
            <w:pPr>
              <w:pStyle w:val="Default"/>
              <w:rPr>
                <w:rFonts w:ascii="Verdana" w:hAnsi="Verdana"/>
                <w:sz w:val="16"/>
                <w:szCs w:val="16"/>
                <w:lang w:val="es-CO"/>
              </w:rPr>
            </w:pPr>
            <w:r w:rsidRPr="00875057">
              <w:rPr>
                <w:rFonts w:ascii="Verdana" w:hAnsi="Verdana"/>
                <w:sz w:val="16"/>
                <w:szCs w:val="16"/>
                <w:lang w:val="es-CO"/>
              </w:rPr>
              <w:t xml:space="preserve">Facebook: Supervigilancia Intranet </w:t>
            </w:r>
          </w:p>
          <w:p w14:paraId="666856D9" w14:textId="11D8C144" w:rsidR="00DC5456"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Presencial:</w:t>
            </w:r>
            <w:r w:rsidRPr="00875057">
              <w:rPr>
                <w:rFonts w:ascii="Verdana" w:hAnsi="Verdana"/>
                <w:sz w:val="16"/>
                <w:szCs w:val="16"/>
                <w:lang w:val="es-CO"/>
              </w:rPr>
              <w:t xml:space="preserve"> Ventanilla Única</w:t>
            </w:r>
          </w:p>
        </w:tc>
      </w:tr>
      <w:tr w:rsidR="00DC5456" w:rsidRPr="00875057" w14:paraId="0FC9F0E8" w14:textId="77777777" w:rsidTr="00227E10">
        <w:trPr>
          <w:trHeight w:val="1142"/>
        </w:trPr>
        <w:tc>
          <w:tcPr>
            <w:tcW w:w="2915" w:type="dxa"/>
          </w:tcPr>
          <w:p w14:paraId="55A5231B"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Diálogo permanente con Entidades del Estado Reuniones periódicas Encuentros gubernamentales Intervenciones en el Congreso Consulta de expectativas Audiencia de rendición de cuentas </w:t>
            </w:r>
          </w:p>
        </w:tc>
        <w:tc>
          <w:tcPr>
            <w:tcW w:w="2229" w:type="dxa"/>
          </w:tcPr>
          <w:p w14:paraId="3B409AED"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Informes de gestión Audiencia de rendición de cuentas </w:t>
            </w:r>
          </w:p>
          <w:p w14:paraId="388440F4" w14:textId="77777777" w:rsidR="00DC5456" w:rsidRPr="00875057" w:rsidRDefault="00DC5456" w:rsidP="00227E10">
            <w:pPr>
              <w:pStyle w:val="Default"/>
              <w:rPr>
                <w:rFonts w:ascii="Verdana" w:hAnsi="Verdana"/>
                <w:sz w:val="16"/>
                <w:szCs w:val="16"/>
                <w:lang w:val="es-CO"/>
              </w:rPr>
            </w:pPr>
            <w:r w:rsidRPr="00875057">
              <w:rPr>
                <w:rFonts w:ascii="Verdana" w:hAnsi="Verdana"/>
                <w:sz w:val="16"/>
                <w:szCs w:val="16"/>
                <w:lang w:val="es-CO"/>
              </w:rPr>
              <w:t xml:space="preserve">Informe de sostenibilidad SIIF </w:t>
            </w:r>
          </w:p>
        </w:tc>
        <w:tc>
          <w:tcPr>
            <w:tcW w:w="3782" w:type="dxa"/>
          </w:tcPr>
          <w:p w14:paraId="607BD84C"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Línea anticorrupción del Sector Defensa:</w:t>
            </w:r>
            <w:r w:rsidRPr="00875057">
              <w:rPr>
                <w:rFonts w:ascii="Verdana" w:hAnsi="Verdana"/>
                <w:sz w:val="16"/>
                <w:szCs w:val="16"/>
                <w:lang w:val="es-CO"/>
              </w:rPr>
              <w:t xml:space="preserve"> 157</w:t>
            </w:r>
          </w:p>
          <w:p w14:paraId="0A25B826"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Línea gratuita nacional:</w:t>
            </w:r>
            <w:r w:rsidRPr="00875057">
              <w:rPr>
                <w:rFonts w:ascii="Verdana" w:hAnsi="Verdana"/>
                <w:sz w:val="16"/>
                <w:szCs w:val="16"/>
                <w:lang w:val="es-CO"/>
              </w:rPr>
              <w:t xml:space="preserve"> 01 8000 119703 </w:t>
            </w:r>
          </w:p>
          <w:p w14:paraId="641649CB" w14:textId="77777777" w:rsidR="00415B87" w:rsidRPr="00875057" w:rsidRDefault="00415B87" w:rsidP="00415B87">
            <w:pPr>
              <w:pStyle w:val="Default"/>
              <w:rPr>
                <w:rFonts w:ascii="Verdana" w:hAnsi="Verdana"/>
                <w:b/>
                <w:bCs/>
                <w:sz w:val="16"/>
                <w:szCs w:val="16"/>
                <w:lang w:val="es-CO"/>
              </w:rPr>
            </w:pPr>
            <w:r w:rsidRPr="00875057">
              <w:rPr>
                <w:rFonts w:ascii="Verdana" w:hAnsi="Verdana"/>
                <w:b/>
                <w:bCs/>
                <w:sz w:val="16"/>
                <w:szCs w:val="16"/>
                <w:lang w:val="es-CO"/>
              </w:rPr>
              <w:t xml:space="preserve">Correos Electrónicos: </w:t>
            </w:r>
          </w:p>
          <w:p w14:paraId="4619CF3B" w14:textId="77777777" w:rsidR="00415B87" w:rsidRPr="00875057" w:rsidRDefault="00415B87" w:rsidP="00415B87">
            <w:pPr>
              <w:pStyle w:val="Default"/>
              <w:rPr>
                <w:rFonts w:ascii="Verdana" w:hAnsi="Verdana"/>
                <w:sz w:val="16"/>
                <w:szCs w:val="16"/>
                <w:lang w:val="es-CO"/>
              </w:rPr>
            </w:pPr>
            <w:hyperlink r:id="rId20" w:history="1">
              <w:r w:rsidRPr="00875057">
                <w:rPr>
                  <w:rStyle w:val="Hipervnculo"/>
                  <w:rFonts w:ascii="Verdana" w:hAnsi="Verdana"/>
                  <w:sz w:val="16"/>
                  <w:szCs w:val="16"/>
                  <w:lang w:val="es-CO"/>
                </w:rPr>
                <w:t>contactenos@supervigilancia.gov.co</w:t>
              </w:r>
            </w:hyperlink>
          </w:p>
          <w:p w14:paraId="672FE625" w14:textId="77777777" w:rsidR="00415B87" w:rsidRPr="00875057" w:rsidRDefault="00415B87" w:rsidP="00415B87">
            <w:pPr>
              <w:pStyle w:val="Default"/>
              <w:rPr>
                <w:rFonts w:ascii="Verdana" w:hAnsi="Verdana"/>
                <w:sz w:val="16"/>
                <w:szCs w:val="16"/>
                <w:lang w:val="es-CO"/>
              </w:rPr>
            </w:pPr>
            <w:hyperlink r:id="rId21" w:history="1">
              <w:r w:rsidRPr="00875057">
                <w:rPr>
                  <w:rStyle w:val="Hipervnculo"/>
                  <w:rFonts w:ascii="Verdana" w:hAnsi="Verdana"/>
                  <w:sz w:val="16"/>
                  <w:szCs w:val="16"/>
                  <w:lang w:val="es-CO"/>
                </w:rPr>
                <w:t>denunciecorrupcion@supervigilancia.gov.co</w:t>
              </w:r>
            </w:hyperlink>
            <w:r w:rsidRPr="00875057">
              <w:rPr>
                <w:rFonts w:ascii="Verdana" w:hAnsi="Verdana"/>
                <w:sz w:val="16"/>
                <w:szCs w:val="16"/>
                <w:lang w:val="es-CO"/>
              </w:rPr>
              <w:t xml:space="preserve"> </w:t>
            </w:r>
          </w:p>
          <w:p w14:paraId="339CFFDF"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Página web:</w:t>
            </w:r>
            <w:r w:rsidRPr="00875057">
              <w:rPr>
                <w:rFonts w:ascii="Verdana" w:hAnsi="Verdana"/>
                <w:sz w:val="16"/>
                <w:szCs w:val="16"/>
                <w:lang w:val="es-CO"/>
              </w:rPr>
              <w:t xml:space="preserve"> www.Supervigilancia.gov.co </w:t>
            </w:r>
          </w:p>
          <w:p w14:paraId="2910CD1A" w14:textId="77777777" w:rsidR="00415B87"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Redes Sociales:</w:t>
            </w:r>
            <w:r w:rsidRPr="00875057">
              <w:rPr>
                <w:rFonts w:ascii="Verdana" w:hAnsi="Verdana"/>
                <w:sz w:val="16"/>
                <w:szCs w:val="16"/>
                <w:lang w:val="es-CO"/>
              </w:rPr>
              <w:t xml:space="preserve"> Twitter: @Supervigilancia </w:t>
            </w:r>
          </w:p>
          <w:p w14:paraId="0499360A" w14:textId="77777777" w:rsidR="00415B87" w:rsidRPr="00875057" w:rsidRDefault="00415B87" w:rsidP="00415B87">
            <w:pPr>
              <w:pStyle w:val="Default"/>
              <w:rPr>
                <w:rFonts w:ascii="Verdana" w:hAnsi="Verdana"/>
                <w:sz w:val="16"/>
                <w:szCs w:val="16"/>
                <w:lang w:val="es-CO"/>
              </w:rPr>
            </w:pPr>
            <w:r w:rsidRPr="00875057">
              <w:rPr>
                <w:rFonts w:ascii="Verdana" w:hAnsi="Verdana"/>
                <w:sz w:val="16"/>
                <w:szCs w:val="16"/>
                <w:lang w:val="es-CO"/>
              </w:rPr>
              <w:t xml:space="preserve">Facebook: Supervigilancia Intranet </w:t>
            </w:r>
          </w:p>
          <w:p w14:paraId="48DADFD6" w14:textId="04BADE13" w:rsidR="00DC5456" w:rsidRPr="00875057" w:rsidRDefault="00415B87" w:rsidP="00415B87">
            <w:pPr>
              <w:pStyle w:val="Default"/>
              <w:rPr>
                <w:rFonts w:ascii="Verdana" w:hAnsi="Verdana"/>
                <w:sz w:val="16"/>
                <w:szCs w:val="16"/>
                <w:lang w:val="es-CO"/>
              </w:rPr>
            </w:pPr>
            <w:r w:rsidRPr="00875057">
              <w:rPr>
                <w:rFonts w:ascii="Verdana" w:hAnsi="Verdana"/>
                <w:b/>
                <w:bCs/>
                <w:sz w:val="16"/>
                <w:szCs w:val="16"/>
                <w:lang w:val="es-CO"/>
              </w:rPr>
              <w:t>Presencial:</w:t>
            </w:r>
            <w:r w:rsidRPr="00875057">
              <w:rPr>
                <w:rFonts w:ascii="Verdana" w:hAnsi="Verdana"/>
                <w:sz w:val="16"/>
                <w:szCs w:val="16"/>
                <w:lang w:val="es-CO"/>
              </w:rPr>
              <w:t xml:space="preserve"> Ventanilla Única</w:t>
            </w:r>
          </w:p>
        </w:tc>
      </w:tr>
    </w:tbl>
    <w:p w14:paraId="512BB7CA" w14:textId="77777777" w:rsidR="00DC5456" w:rsidRPr="00875057" w:rsidRDefault="00DC5456" w:rsidP="00DC5456">
      <w:pPr>
        <w:spacing w:after="240"/>
        <w:jc w:val="center"/>
        <w:rPr>
          <w:rFonts w:ascii="Verdana" w:hAnsi="Verdana" w:cs="Arial"/>
          <w:sz w:val="16"/>
          <w:szCs w:val="16"/>
        </w:rPr>
      </w:pPr>
      <w:r w:rsidRPr="00875057">
        <w:rPr>
          <w:rFonts w:ascii="Verdana" w:hAnsi="Verdana" w:cs="Arial"/>
          <w:b/>
          <w:sz w:val="16"/>
          <w:szCs w:val="16"/>
        </w:rPr>
        <w:t>Fuente:</w:t>
      </w:r>
      <w:r w:rsidRPr="00875057">
        <w:rPr>
          <w:rFonts w:ascii="Verdana" w:hAnsi="Verdana" w:cs="Arial"/>
          <w:sz w:val="16"/>
          <w:szCs w:val="16"/>
        </w:rPr>
        <w:t xml:space="preserve"> Caracterización de usuarios SVSP 2023</w:t>
      </w:r>
    </w:p>
    <w:p w14:paraId="1536B37A"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367" w:name="_Toc136528244"/>
      <w:bookmarkStart w:id="368" w:name="_Toc136528300"/>
      <w:bookmarkStart w:id="369" w:name="_Toc219897749"/>
      <w:r w:rsidRPr="00875057">
        <w:rPr>
          <w:rFonts w:ascii="Verdana" w:hAnsi="Verdana"/>
          <w:b/>
          <w:bCs/>
          <w:color w:val="auto"/>
          <w:sz w:val="22"/>
          <w:szCs w:val="22"/>
        </w:rPr>
        <w:t>Políticas Institucionales</w:t>
      </w:r>
      <w:bookmarkEnd w:id="367"/>
      <w:bookmarkEnd w:id="368"/>
      <w:bookmarkEnd w:id="369"/>
      <w:r w:rsidRPr="00875057">
        <w:rPr>
          <w:rFonts w:ascii="Verdana" w:hAnsi="Verdana"/>
          <w:b/>
          <w:bCs/>
          <w:color w:val="auto"/>
          <w:sz w:val="22"/>
          <w:szCs w:val="22"/>
        </w:rPr>
        <w:t xml:space="preserve"> </w:t>
      </w:r>
    </w:p>
    <w:p w14:paraId="6E9002CB" w14:textId="3FBDEDDF" w:rsidR="00DC5456" w:rsidRPr="00875057" w:rsidRDefault="00DC5456" w:rsidP="00DC5456">
      <w:pPr>
        <w:autoSpaceDE w:val="0"/>
        <w:autoSpaceDN w:val="0"/>
        <w:adjustRightInd w:val="0"/>
        <w:spacing w:after="240"/>
        <w:jc w:val="both"/>
        <w:rPr>
          <w:rFonts w:ascii="Verdana" w:hAnsi="Verdana" w:cs="Arial"/>
          <w:b/>
          <w:bCs/>
          <w:sz w:val="22"/>
          <w:szCs w:val="22"/>
        </w:rPr>
      </w:pPr>
      <w:r w:rsidRPr="00875057">
        <w:rPr>
          <w:rFonts w:ascii="Verdana" w:hAnsi="Verdana" w:cs="Arial"/>
          <w:color w:val="000000"/>
          <w:sz w:val="22"/>
          <w:szCs w:val="22"/>
        </w:rPr>
        <w:t xml:space="preserve">En la Entidad de acuerdo con las necesidades de los diferentes procesos y dando cumplimiento a la normatividad vigente, las políticas institucionales son aprobadas en Comité Institucional de Gestión y Desempeño y </w:t>
      </w:r>
      <w:r w:rsidR="00415B87" w:rsidRPr="00875057">
        <w:rPr>
          <w:rFonts w:ascii="Verdana" w:hAnsi="Verdana" w:cs="Arial"/>
          <w:color w:val="000000"/>
          <w:sz w:val="22"/>
          <w:szCs w:val="22"/>
        </w:rPr>
        <w:t>adoptadas mediante</w:t>
      </w:r>
      <w:r w:rsidRPr="00875057">
        <w:rPr>
          <w:rFonts w:ascii="Verdana" w:hAnsi="Verdana" w:cs="Arial"/>
          <w:color w:val="000000"/>
          <w:sz w:val="22"/>
          <w:szCs w:val="22"/>
        </w:rPr>
        <w:t xml:space="preserve"> Resolución. Estas políticas se pueden consultar en </w:t>
      </w:r>
      <w:r w:rsidR="007A1F98" w:rsidRPr="00875057">
        <w:rPr>
          <w:rFonts w:ascii="Verdana" w:hAnsi="Verdana" w:cs="Arial"/>
          <w:color w:val="000000"/>
          <w:sz w:val="22"/>
          <w:szCs w:val="22"/>
        </w:rPr>
        <w:t xml:space="preserve">la </w:t>
      </w:r>
      <w:r w:rsidR="008315D9" w:rsidRPr="00875057">
        <w:rPr>
          <w:rFonts w:ascii="Verdana" w:hAnsi="Verdana" w:cs="Arial"/>
          <w:color w:val="000000"/>
          <w:sz w:val="22"/>
          <w:szCs w:val="22"/>
        </w:rPr>
        <w:t>SVE</w:t>
      </w:r>
      <w:r w:rsidR="007A1F98" w:rsidRPr="00875057">
        <w:rPr>
          <w:rFonts w:ascii="Verdana" w:hAnsi="Verdana" w:cs="Arial"/>
          <w:color w:val="000000"/>
          <w:sz w:val="22"/>
          <w:szCs w:val="22"/>
        </w:rPr>
        <w:t>.</w:t>
      </w:r>
      <w:r w:rsidR="00BA4CB7">
        <w:rPr>
          <w:rFonts w:ascii="Verdana" w:hAnsi="Verdana" w:cs="Arial"/>
          <w:color w:val="000000"/>
          <w:sz w:val="22"/>
          <w:szCs w:val="22"/>
        </w:rPr>
        <w:t xml:space="preserve"> Ver Instructivo de Documentos (</w:t>
      </w:r>
      <w:r w:rsidR="004F70EF" w:rsidRPr="004F70EF">
        <w:rPr>
          <w:rFonts w:ascii="Verdana" w:hAnsi="Verdana" w:cs="Arial"/>
          <w:color w:val="000000"/>
          <w:sz w:val="22"/>
          <w:szCs w:val="22"/>
        </w:rPr>
        <w:t>INS-GMI-121-005)</w:t>
      </w:r>
      <w:r w:rsidR="004F70EF">
        <w:rPr>
          <w:rFonts w:ascii="Verdana" w:hAnsi="Verdana" w:cs="Arial"/>
          <w:color w:val="000000"/>
          <w:sz w:val="22"/>
          <w:szCs w:val="22"/>
        </w:rPr>
        <w:t>.</w:t>
      </w:r>
    </w:p>
    <w:p w14:paraId="25C81DC8"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370" w:name="_Toc136528245"/>
      <w:bookmarkStart w:id="371" w:name="_Toc136528301"/>
      <w:bookmarkStart w:id="372" w:name="_Toc219897750"/>
      <w:r w:rsidRPr="00875057">
        <w:rPr>
          <w:rFonts w:ascii="Verdana" w:hAnsi="Verdana"/>
          <w:b/>
          <w:color w:val="auto"/>
          <w:sz w:val="22"/>
          <w:szCs w:val="22"/>
        </w:rPr>
        <w:t>PLANIFICACIÓN</w:t>
      </w:r>
      <w:bookmarkEnd w:id="370"/>
      <w:bookmarkEnd w:id="371"/>
      <w:bookmarkEnd w:id="372"/>
    </w:p>
    <w:p w14:paraId="092B5B33" w14:textId="73F41A40"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373" w:name="_Toc136268219"/>
      <w:bookmarkStart w:id="374" w:name="_Toc136332476"/>
      <w:bookmarkStart w:id="375" w:name="_Toc136437042"/>
      <w:bookmarkStart w:id="376" w:name="_Toc136437240"/>
      <w:bookmarkStart w:id="377" w:name="_Toc136512419"/>
      <w:bookmarkStart w:id="378" w:name="_Toc184307395"/>
      <w:bookmarkStart w:id="379" w:name="_Toc219897751"/>
      <w:bookmarkStart w:id="380" w:name="_Toc136528246"/>
      <w:bookmarkStart w:id="381" w:name="_Toc136528302"/>
      <w:bookmarkEnd w:id="373"/>
      <w:bookmarkEnd w:id="374"/>
      <w:bookmarkEnd w:id="375"/>
      <w:bookmarkEnd w:id="376"/>
      <w:bookmarkEnd w:id="377"/>
      <w:r w:rsidRPr="00875057">
        <w:rPr>
          <w:rFonts w:ascii="Verdana" w:hAnsi="Verdana"/>
          <w:b/>
          <w:bCs/>
          <w:color w:val="auto"/>
          <w:sz w:val="22"/>
          <w:szCs w:val="22"/>
        </w:rPr>
        <w:t>Gestión de Riesgos y Oportunidades</w:t>
      </w:r>
      <w:bookmarkEnd w:id="378"/>
      <w:bookmarkEnd w:id="379"/>
      <w:r w:rsidRPr="00875057">
        <w:rPr>
          <w:rFonts w:ascii="Verdana" w:hAnsi="Verdana"/>
          <w:b/>
          <w:bCs/>
          <w:color w:val="auto"/>
          <w:sz w:val="22"/>
          <w:szCs w:val="22"/>
        </w:rPr>
        <w:t xml:space="preserve"> </w:t>
      </w:r>
      <w:bookmarkEnd w:id="380"/>
      <w:bookmarkEnd w:id="381"/>
    </w:p>
    <w:p w14:paraId="3189FE93" w14:textId="1C2BE242" w:rsidR="008C60E6" w:rsidRPr="00875057" w:rsidRDefault="008C60E6" w:rsidP="007A1F98">
      <w:pPr>
        <w:spacing w:after="240"/>
        <w:jc w:val="both"/>
        <w:rPr>
          <w:rFonts w:ascii="Verdana" w:hAnsi="Verdana" w:cs="Arial"/>
          <w:sz w:val="22"/>
          <w:szCs w:val="22"/>
        </w:rPr>
      </w:pPr>
      <w:r w:rsidRPr="00875057">
        <w:rPr>
          <w:rFonts w:ascii="Verdana" w:hAnsi="Verdana" w:cs="Arial"/>
          <w:sz w:val="22"/>
          <w:szCs w:val="22"/>
        </w:rPr>
        <w:t xml:space="preserve">Los procesos que conforman el Sistema de Gestión de la Calidad de </w:t>
      </w:r>
      <w:r w:rsidR="00415B87" w:rsidRPr="00875057">
        <w:rPr>
          <w:rFonts w:ascii="Verdana" w:hAnsi="Verdana" w:cs="Arial"/>
          <w:sz w:val="22"/>
          <w:szCs w:val="22"/>
        </w:rPr>
        <w:t>la Supervigilancia</w:t>
      </w:r>
      <w:r w:rsidRPr="00875057">
        <w:rPr>
          <w:rFonts w:ascii="Verdana" w:hAnsi="Verdana" w:cs="Arial"/>
          <w:sz w:val="22"/>
          <w:szCs w:val="22"/>
        </w:rPr>
        <w:t xml:space="preserve"> tienen establecidos los mapas de riesgos, los cuales han sido elaborados siguiendo la metodología establecida en la Guía de </w:t>
      </w:r>
      <w:r w:rsidR="00415B87" w:rsidRPr="00875057">
        <w:rPr>
          <w:rFonts w:ascii="Verdana" w:hAnsi="Verdana" w:cs="Arial"/>
          <w:sz w:val="22"/>
          <w:szCs w:val="22"/>
        </w:rPr>
        <w:t xml:space="preserve">administración de </w:t>
      </w:r>
      <w:r w:rsidRPr="00875057">
        <w:rPr>
          <w:rFonts w:ascii="Verdana" w:hAnsi="Verdana" w:cs="Arial"/>
          <w:sz w:val="22"/>
          <w:szCs w:val="22"/>
        </w:rPr>
        <w:t>Riesgos</w:t>
      </w:r>
      <w:r w:rsidR="00415B87" w:rsidRPr="00875057">
        <w:rPr>
          <w:rFonts w:ascii="Verdana" w:hAnsi="Verdana" w:cs="Arial"/>
          <w:sz w:val="22"/>
          <w:szCs w:val="22"/>
        </w:rPr>
        <w:t xml:space="preserve"> vigente</w:t>
      </w:r>
      <w:r w:rsidRPr="00875057">
        <w:rPr>
          <w:rFonts w:ascii="Verdana" w:hAnsi="Verdana" w:cs="Arial"/>
          <w:sz w:val="22"/>
          <w:szCs w:val="22"/>
        </w:rPr>
        <w:t>, emitida por el Departamento Administrativo de la Función Pública – DA</w:t>
      </w:r>
      <w:r w:rsidR="00E16B80" w:rsidRPr="00875057">
        <w:rPr>
          <w:rFonts w:ascii="Verdana" w:hAnsi="Verdana" w:cs="Arial"/>
          <w:sz w:val="22"/>
          <w:szCs w:val="22"/>
        </w:rPr>
        <w:t>FP</w:t>
      </w:r>
      <w:r w:rsidRPr="00875057">
        <w:rPr>
          <w:rFonts w:ascii="Verdana" w:hAnsi="Verdana" w:cs="Arial"/>
          <w:sz w:val="22"/>
          <w:szCs w:val="22"/>
        </w:rPr>
        <w:t>.</w:t>
      </w:r>
    </w:p>
    <w:p w14:paraId="5F566953" w14:textId="799E50E7" w:rsidR="00DC5456" w:rsidRPr="00875057" w:rsidRDefault="0043420A" w:rsidP="00DC5456">
      <w:pPr>
        <w:spacing w:after="240"/>
        <w:jc w:val="both"/>
        <w:rPr>
          <w:rFonts w:ascii="Verdana" w:hAnsi="Verdana" w:cs="Arial"/>
          <w:sz w:val="22"/>
          <w:szCs w:val="22"/>
        </w:rPr>
      </w:pPr>
      <w:r w:rsidRPr="00875057">
        <w:rPr>
          <w:rFonts w:ascii="Verdana" w:hAnsi="Verdana" w:cs="Arial"/>
          <w:sz w:val="22"/>
          <w:szCs w:val="22"/>
        </w:rPr>
        <w:lastRenderedPageBreak/>
        <w:t>Así mismo, c</w:t>
      </w:r>
      <w:r w:rsidR="00DC5456" w:rsidRPr="00875057">
        <w:rPr>
          <w:rFonts w:ascii="Verdana" w:hAnsi="Verdana" w:cs="Arial"/>
          <w:sz w:val="22"/>
          <w:szCs w:val="22"/>
        </w:rPr>
        <w:t xml:space="preserve">on base en la </w:t>
      </w:r>
      <w:r w:rsidR="00415B87" w:rsidRPr="00875057">
        <w:rPr>
          <w:rFonts w:ascii="Verdana" w:hAnsi="Verdana" w:cs="Arial"/>
          <w:sz w:val="22"/>
          <w:szCs w:val="22"/>
        </w:rPr>
        <w:t>i</w:t>
      </w:r>
      <w:r w:rsidR="00DC5456" w:rsidRPr="00875057">
        <w:rPr>
          <w:rFonts w:ascii="Verdana" w:hAnsi="Verdana" w:cs="Arial"/>
          <w:sz w:val="22"/>
          <w:szCs w:val="22"/>
        </w:rPr>
        <w:t xml:space="preserve">nformación obtenida en el análisis de contexto </w:t>
      </w:r>
      <w:r w:rsidR="008C60E6" w:rsidRPr="00875057">
        <w:rPr>
          <w:rFonts w:ascii="Verdana" w:hAnsi="Verdana" w:cs="Arial"/>
          <w:sz w:val="22"/>
          <w:szCs w:val="22"/>
        </w:rPr>
        <w:t xml:space="preserve">interno y externo, </w:t>
      </w:r>
      <w:r w:rsidRPr="00875057">
        <w:rPr>
          <w:rFonts w:ascii="Verdana" w:hAnsi="Verdana" w:cs="Arial"/>
          <w:sz w:val="22"/>
          <w:szCs w:val="22"/>
        </w:rPr>
        <w:t>se estable</w:t>
      </w:r>
      <w:r w:rsidR="00415B87" w:rsidRPr="00875057">
        <w:rPr>
          <w:rFonts w:ascii="Verdana" w:hAnsi="Verdana" w:cs="Arial"/>
          <w:sz w:val="22"/>
          <w:szCs w:val="22"/>
        </w:rPr>
        <w:t>cen</w:t>
      </w:r>
      <w:r w:rsidRPr="00875057">
        <w:rPr>
          <w:rFonts w:ascii="Verdana" w:hAnsi="Verdana" w:cs="Arial"/>
          <w:sz w:val="22"/>
          <w:szCs w:val="22"/>
        </w:rPr>
        <w:t xml:space="preserve"> las correspondientes matrices de oportunidades</w:t>
      </w:r>
      <w:r w:rsidR="00415B87" w:rsidRPr="00875057">
        <w:rPr>
          <w:rFonts w:ascii="Verdana" w:hAnsi="Verdana" w:cs="Arial"/>
          <w:sz w:val="22"/>
          <w:szCs w:val="22"/>
        </w:rPr>
        <w:t xml:space="preserve"> acorde con el cuatrienio de manera bianual</w:t>
      </w:r>
      <w:r w:rsidRPr="00875057">
        <w:rPr>
          <w:rFonts w:ascii="Verdana" w:hAnsi="Verdana" w:cs="Arial"/>
          <w:sz w:val="22"/>
          <w:szCs w:val="22"/>
        </w:rPr>
        <w:t xml:space="preserve">. </w:t>
      </w:r>
    </w:p>
    <w:p w14:paraId="33FCFC45" w14:textId="1065EC92"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382" w:name="_Toc136528247"/>
      <w:bookmarkStart w:id="383" w:name="_Toc136528303"/>
      <w:bookmarkStart w:id="384" w:name="_Toc184307396"/>
      <w:bookmarkStart w:id="385" w:name="_Toc219897752"/>
      <w:r w:rsidRPr="00875057">
        <w:rPr>
          <w:rFonts w:ascii="Verdana" w:hAnsi="Verdana"/>
          <w:b/>
          <w:bCs/>
          <w:color w:val="auto"/>
          <w:sz w:val="22"/>
          <w:szCs w:val="22"/>
        </w:rPr>
        <w:t xml:space="preserve">Control de cambios Sistema </w:t>
      </w:r>
      <w:bookmarkEnd w:id="382"/>
      <w:bookmarkEnd w:id="383"/>
      <w:r w:rsidRPr="00875057">
        <w:rPr>
          <w:rFonts w:ascii="Verdana" w:hAnsi="Verdana"/>
          <w:b/>
          <w:bCs/>
          <w:color w:val="auto"/>
          <w:sz w:val="22"/>
          <w:szCs w:val="22"/>
        </w:rPr>
        <w:t>de Gestión</w:t>
      </w:r>
      <w:bookmarkEnd w:id="384"/>
      <w:r w:rsidR="00415B87" w:rsidRPr="00875057">
        <w:rPr>
          <w:rFonts w:ascii="Verdana" w:hAnsi="Verdana"/>
          <w:b/>
          <w:bCs/>
          <w:color w:val="auto"/>
          <w:sz w:val="22"/>
          <w:szCs w:val="22"/>
        </w:rPr>
        <w:t xml:space="preserve"> de la Calidad</w:t>
      </w:r>
      <w:bookmarkEnd w:id="385"/>
    </w:p>
    <w:p w14:paraId="0B66BCE9" w14:textId="77777777" w:rsidR="00DC5456" w:rsidRPr="00875057" w:rsidRDefault="00DC5456" w:rsidP="00DC5456">
      <w:pPr>
        <w:spacing w:after="240"/>
        <w:jc w:val="both"/>
        <w:rPr>
          <w:rFonts w:ascii="Verdana" w:eastAsia="Times New Roman" w:hAnsi="Verdana" w:cs="Arial"/>
          <w:color w:val="000000"/>
          <w:sz w:val="22"/>
          <w:szCs w:val="22"/>
          <w:lang w:eastAsia="es-ES"/>
        </w:rPr>
      </w:pPr>
      <w:r w:rsidRPr="00875057">
        <w:rPr>
          <w:rFonts w:ascii="Verdana" w:eastAsia="Times New Roman" w:hAnsi="Verdana" w:cs="Arial"/>
          <w:color w:val="000000"/>
          <w:sz w:val="22"/>
          <w:szCs w:val="22"/>
          <w:lang w:eastAsia="es-ES"/>
        </w:rPr>
        <w:t>La Entidad cuenta con mecanismos para la revisión y control de cambios para la prestación del servicio, con el fin de garantizar que todas las áreas de la Entidad estén enteradas de dichos cambios y por ende lograr transparencia para la ciudadanía en lo que se refiere a los requisitos, tiempos, costos, etapas y canales de atención, que conlleva un trámite.</w:t>
      </w:r>
    </w:p>
    <w:p w14:paraId="7F69E1F3" w14:textId="77777777" w:rsidR="00DC5456" w:rsidRPr="00875057" w:rsidRDefault="00DC5456" w:rsidP="00DC5456">
      <w:pPr>
        <w:pStyle w:val="CUERPOTEXTO"/>
        <w:spacing w:before="0" w:after="240" w:line="240" w:lineRule="auto"/>
        <w:ind w:firstLine="0"/>
        <w:rPr>
          <w:rFonts w:ascii="Verdana" w:hAnsi="Verdana" w:cs="Arial"/>
          <w:sz w:val="22"/>
          <w:lang w:val="es-CO"/>
        </w:rPr>
      </w:pPr>
      <w:r w:rsidRPr="00875057">
        <w:rPr>
          <w:rFonts w:ascii="Verdana" w:hAnsi="Verdana" w:cs="Arial"/>
          <w:sz w:val="22"/>
          <w:lang w:val="es-CO"/>
        </w:rPr>
        <w:t>La manera de demostrar el cumplimiento de la planificación para el logro de los Objetivos de Calidad se realiza mediante la definición de Planes Institucionales en los cuales se definen tareas, responsables, fechas, con un mecanismo de seguimiento de avances de dichos planes, así como una designación presupuestal que garantiza la disponibilidad de recursos.</w:t>
      </w:r>
    </w:p>
    <w:p w14:paraId="1C0E2708" w14:textId="531AAC9C"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El Comité Institucional de Gestión y Desempeño, asegura que el sistema cumple con los requisitos de la norma ISO 9001:2015. Así mismo, realiza seguimiento frente a las acciones emprendidas considerando los propósitos de los cambios y sus consecuencias potenciales, la disponibilidad de los recursos y la asignación de responsabilidad y autoridad con el fin de garantizar la integridad del Sistema y su permanente mejoramiento en la Entidad</w:t>
      </w:r>
      <w:r w:rsidR="00415B87" w:rsidRPr="00875057">
        <w:rPr>
          <w:rFonts w:ascii="Verdana" w:hAnsi="Verdana" w:cs="Arial"/>
          <w:sz w:val="22"/>
          <w:szCs w:val="22"/>
        </w:rPr>
        <w:t>.</w:t>
      </w:r>
    </w:p>
    <w:p w14:paraId="65FC2C34" w14:textId="0446B9D4"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De igual manera, la planificación del Sistema de Gestión de la Calidad corresponde a la Oficina Asesora de Planeación</w:t>
      </w:r>
      <w:r w:rsidR="00415B87" w:rsidRPr="00875057">
        <w:rPr>
          <w:rFonts w:ascii="Verdana" w:hAnsi="Verdana" w:cs="Arial"/>
          <w:sz w:val="22"/>
          <w:szCs w:val="22"/>
        </w:rPr>
        <w:t xml:space="preserve"> mediante su Grupo de Mejoramiento Institucional</w:t>
      </w:r>
      <w:r w:rsidRPr="00875057">
        <w:rPr>
          <w:rFonts w:ascii="Verdana" w:hAnsi="Verdana" w:cs="Arial"/>
          <w:sz w:val="22"/>
          <w:szCs w:val="22"/>
        </w:rPr>
        <w:t xml:space="preserve"> y los lineamientos se documentan en el proceso </w:t>
      </w:r>
      <w:r w:rsidRPr="00875057">
        <w:rPr>
          <w:rFonts w:ascii="Verdana" w:hAnsi="Verdana"/>
          <w:sz w:val="22"/>
          <w:szCs w:val="22"/>
        </w:rPr>
        <w:t xml:space="preserve">Gestión de Mejora Institucional </w:t>
      </w:r>
      <w:r w:rsidRPr="00875057">
        <w:rPr>
          <w:rFonts w:ascii="Verdana" w:hAnsi="Verdana" w:cs="Arial"/>
          <w:sz w:val="22"/>
          <w:szCs w:val="22"/>
        </w:rPr>
        <w:t>qu</w:t>
      </w:r>
      <w:r w:rsidR="00415B87" w:rsidRPr="00875057">
        <w:rPr>
          <w:rFonts w:ascii="Verdana" w:hAnsi="Verdana" w:cs="Arial"/>
          <w:sz w:val="22"/>
          <w:szCs w:val="22"/>
        </w:rPr>
        <w:t>e</w:t>
      </w:r>
      <w:r w:rsidRPr="00875057">
        <w:rPr>
          <w:rFonts w:ascii="Verdana" w:hAnsi="Verdana" w:cs="Arial"/>
          <w:sz w:val="22"/>
          <w:szCs w:val="22"/>
        </w:rPr>
        <w:t xml:space="preserve"> lidera la implementación y fortalecimiento del sistema mediante actividades consignadas en los procedimientos del proceso y auditorías al sistema. </w:t>
      </w:r>
    </w:p>
    <w:p w14:paraId="1638BFFA" w14:textId="3BCD98E4"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Así mismo, se tiene documentado el procedimiento PRO-GMI-121-015 - Planificación del Cambio, en el cual se establecen los lineamientos para gestionar los cambios </w:t>
      </w:r>
      <w:r w:rsidR="00415B87" w:rsidRPr="00875057">
        <w:rPr>
          <w:rFonts w:ascii="Verdana" w:hAnsi="Verdana" w:cs="Arial"/>
          <w:sz w:val="22"/>
          <w:szCs w:val="22"/>
        </w:rPr>
        <w:t xml:space="preserve">necesarios </w:t>
      </w:r>
      <w:r w:rsidRPr="00875057">
        <w:rPr>
          <w:rFonts w:ascii="Verdana" w:hAnsi="Verdana" w:cs="Arial"/>
          <w:sz w:val="22"/>
          <w:szCs w:val="22"/>
        </w:rPr>
        <w:t xml:space="preserve">que impacten el Sistema de Gestión de la Calidad de manera planificada. </w:t>
      </w:r>
    </w:p>
    <w:p w14:paraId="1A29A1AE" w14:textId="77777777" w:rsidR="00DC5456" w:rsidRPr="00875057" w:rsidRDefault="00DC5456" w:rsidP="00875057">
      <w:pPr>
        <w:pStyle w:val="Ttulo1"/>
        <w:numPr>
          <w:ilvl w:val="0"/>
          <w:numId w:val="18"/>
        </w:numPr>
        <w:spacing w:after="240"/>
        <w:ind w:left="364"/>
        <w:rPr>
          <w:rFonts w:ascii="Verdana" w:hAnsi="Verdana"/>
          <w:b/>
          <w:color w:val="auto"/>
          <w:sz w:val="22"/>
          <w:szCs w:val="22"/>
        </w:rPr>
      </w:pPr>
      <w:bookmarkStart w:id="386" w:name="_Toc136268223"/>
      <w:bookmarkStart w:id="387" w:name="_Toc136332480"/>
      <w:bookmarkStart w:id="388" w:name="_Toc136437046"/>
      <w:bookmarkStart w:id="389" w:name="_Toc136437244"/>
      <w:bookmarkStart w:id="390" w:name="_Toc136512423"/>
      <w:bookmarkStart w:id="391" w:name="_Toc136528248"/>
      <w:bookmarkStart w:id="392" w:name="_Toc136528304"/>
      <w:bookmarkStart w:id="393" w:name="_Toc219897753"/>
      <w:bookmarkEnd w:id="386"/>
      <w:bookmarkEnd w:id="387"/>
      <w:bookmarkEnd w:id="388"/>
      <w:bookmarkEnd w:id="389"/>
      <w:bookmarkEnd w:id="390"/>
      <w:r w:rsidRPr="00875057">
        <w:rPr>
          <w:rFonts w:ascii="Verdana" w:hAnsi="Verdana"/>
          <w:b/>
          <w:color w:val="auto"/>
          <w:sz w:val="22"/>
          <w:szCs w:val="22"/>
        </w:rPr>
        <w:t>APOYO</w:t>
      </w:r>
      <w:bookmarkEnd w:id="391"/>
      <w:bookmarkEnd w:id="392"/>
      <w:bookmarkEnd w:id="393"/>
    </w:p>
    <w:p w14:paraId="4A2C4B1B"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394" w:name="_Toc136528249"/>
      <w:bookmarkStart w:id="395" w:name="_Toc136528305"/>
      <w:bookmarkStart w:id="396" w:name="_Toc219897754"/>
      <w:r w:rsidRPr="00875057">
        <w:rPr>
          <w:rFonts w:ascii="Verdana" w:hAnsi="Verdana"/>
          <w:b/>
          <w:bCs/>
          <w:color w:val="auto"/>
          <w:sz w:val="22"/>
          <w:szCs w:val="22"/>
        </w:rPr>
        <w:t>Recursos</w:t>
      </w:r>
      <w:bookmarkEnd w:id="394"/>
      <w:bookmarkEnd w:id="395"/>
      <w:bookmarkEnd w:id="396"/>
      <w:r w:rsidRPr="00875057">
        <w:rPr>
          <w:rFonts w:ascii="Verdana" w:hAnsi="Verdana"/>
          <w:b/>
          <w:bCs/>
          <w:color w:val="auto"/>
          <w:sz w:val="22"/>
          <w:szCs w:val="22"/>
        </w:rPr>
        <w:t xml:space="preserve"> </w:t>
      </w:r>
    </w:p>
    <w:p w14:paraId="204A1BCF" w14:textId="4BCE0BE8"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La Supervigilancia con base en el Plan Estratégico, establece los requerimientos de recursos para la operación de los procesos del Sistema de Gestión</w:t>
      </w:r>
      <w:r w:rsidR="00133EF3" w:rsidRPr="00875057">
        <w:rPr>
          <w:rFonts w:ascii="Verdana" w:hAnsi="Verdana"/>
          <w:color w:val="auto"/>
          <w:sz w:val="22"/>
          <w:szCs w:val="22"/>
          <w:lang w:val="es-CO"/>
        </w:rPr>
        <w:t xml:space="preserve"> de la Calidad</w:t>
      </w:r>
      <w:r w:rsidRPr="00875057">
        <w:rPr>
          <w:rFonts w:ascii="Verdana" w:hAnsi="Verdana"/>
          <w:color w:val="auto"/>
          <w:sz w:val="22"/>
          <w:szCs w:val="22"/>
          <w:lang w:val="es-CO"/>
        </w:rPr>
        <w:t xml:space="preserve"> y el cumplimiento de los objetivos. A través de la conformación y aprobación anual del presupuesto, se destinan las partidas para proveer los recursos humanos, financieros, tecnológicos e infraestructura. Los lineamientos vigentes se encuentran en los procedimientos el proceso de Direccionamiento Estratégico</w:t>
      </w:r>
      <w:r w:rsidR="00415B87" w:rsidRPr="00875057">
        <w:rPr>
          <w:rFonts w:ascii="Verdana" w:hAnsi="Verdana"/>
          <w:color w:val="auto"/>
          <w:sz w:val="22"/>
          <w:szCs w:val="22"/>
          <w:lang w:val="es-CO"/>
        </w:rPr>
        <w:t xml:space="preserve"> y Gestión Contractual / Secretaría General</w:t>
      </w:r>
      <w:r w:rsidRPr="00875057">
        <w:rPr>
          <w:rFonts w:ascii="Verdana" w:hAnsi="Verdana"/>
          <w:color w:val="auto"/>
          <w:sz w:val="22"/>
          <w:szCs w:val="22"/>
          <w:lang w:val="es-CO"/>
        </w:rPr>
        <w:t xml:space="preserve">. </w:t>
      </w:r>
    </w:p>
    <w:p w14:paraId="5619953C" w14:textId="77777777" w:rsidR="00DC5456" w:rsidRPr="00875057" w:rsidRDefault="00DC5456" w:rsidP="00DC5456">
      <w:pPr>
        <w:pStyle w:val="Ttulo3"/>
        <w:numPr>
          <w:ilvl w:val="2"/>
          <w:numId w:val="18"/>
        </w:numPr>
        <w:spacing w:before="0" w:after="240" w:line="276" w:lineRule="auto"/>
        <w:ind w:left="2160" w:hanging="180"/>
        <w:rPr>
          <w:rFonts w:ascii="Verdana" w:hAnsi="Verdana"/>
          <w:b/>
          <w:color w:val="auto"/>
          <w:sz w:val="22"/>
          <w:szCs w:val="22"/>
        </w:rPr>
      </w:pPr>
      <w:bookmarkStart w:id="397" w:name="_Toc136512425"/>
      <w:bookmarkStart w:id="398" w:name="_Toc136528250"/>
      <w:bookmarkStart w:id="399" w:name="_Toc136528306"/>
      <w:bookmarkStart w:id="400" w:name="_Toc219897755"/>
      <w:bookmarkEnd w:id="397"/>
      <w:r w:rsidRPr="00875057">
        <w:rPr>
          <w:rFonts w:ascii="Verdana" w:hAnsi="Verdana"/>
          <w:b/>
          <w:color w:val="auto"/>
          <w:sz w:val="22"/>
          <w:szCs w:val="22"/>
        </w:rPr>
        <w:t>Talento Humano</w:t>
      </w:r>
      <w:bookmarkEnd w:id="398"/>
      <w:bookmarkEnd w:id="399"/>
      <w:bookmarkEnd w:id="400"/>
      <w:r w:rsidRPr="00875057">
        <w:rPr>
          <w:rFonts w:ascii="Verdana" w:hAnsi="Verdana" w:cs="Arial"/>
          <w:b/>
          <w:color w:val="auto"/>
          <w:sz w:val="22"/>
          <w:szCs w:val="22"/>
        </w:rPr>
        <w:t xml:space="preserve"> </w:t>
      </w:r>
    </w:p>
    <w:p w14:paraId="2E7F121D" w14:textId="041E39BB" w:rsidR="00DC5456" w:rsidRPr="00875057" w:rsidRDefault="00DC5456" w:rsidP="00DC5456">
      <w:pPr>
        <w:autoSpaceDE w:val="0"/>
        <w:autoSpaceDN w:val="0"/>
        <w:adjustRightInd w:val="0"/>
        <w:spacing w:after="240"/>
        <w:jc w:val="both"/>
        <w:rPr>
          <w:rFonts w:ascii="Verdana" w:hAnsi="Verdana"/>
          <w:color w:val="C00000"/>
          <w:sz w:val="22"/>
          <w:szCs w:val="22"/>
        </w:rPr>
      </w:pPr>
      <w:r w:rsidRPr="00875057">
        <w:rPr>
          <w:rFonts w:ascii="Verdana" w:hAnsi="Verdana"/>
          <w:sz w:val="22"/>
          <w:szCs w:val="22"/>
        </w:rPr>
        <w:t xml:space="preserve">La Supervigilancia, cuenta con los procesos Gestión de Talento Humano y Gestión Contractual que </w:t>
      </w:r>
      <w:r w:rsidR="007E5AAB" w:rsidRPr="00875057">
        <w:rPr>
          <w:rFonts w:ascii="Verdana" w:hAnsi="Verdana"/>
          <w:sz w:val="22"/>
          <w:szCs w:val="22"/>
        </w:rPr>
        <w:t xml:space="preserve">administran y </w:t>
      </w:r>
      <w:r w:rsidRPr="00875057">
        <w:rPr>
          <w:rFonts w:ascii="Verdana" w:hAnsi="Verdana"/>
          <w:sz w:val="22"/>
          <w:szCs w:val="22"/>
        </w:rPr>
        <w:t>proporcionan el personal necesario para la ejecución y control de los procesos que conforman el Sistema de Gestión.</w:t>
      </w:r>
    </w:p>
    <w:p w14:paraId="5BE6AAEA" w14:textId="77777777" w:rsidR="00DC5456" w:rsidRPr="00875057" w:rsidRDefault="00DC5456" w:rsidP="00DC5456">
      <w:pPr>
        <w:pStyle w:val="Ttulo3"/>
        <w:numPr>
          <w:ilvl w:val="2"/>
          <w:numId w:val="18"/>
        </w:numPr>
        <w:spacing w:before="0" w:after="240" w:line="276" w:lineRule="auto"/>
        <w:ind w:left="2160" w:hanging="180"/>
        <w:rPr>
          <w:rFonts w:ascii="Verdana" w:hAnsi="Verdana"/>
          <w:b/>
          <w:color w:val="auto"/>
          <w:sz w:val="22"/>
          <w:szCs w:val="22"/>
        </w:rPr>
      </w:pPr>
      <w:bookmarkStart w:id="401" w:name="_Toc136528251"/>
      <w:bookmarkStart w:id="402" w:name="_Toc136528307"/>
      <w:bookmarkStart w:id="403" w:name="_Toc219897756"/>
      <w:r w:rsidRPr="00875057">
        <w:rPr>
          <w:rFonts w:ascii="Verdana" w:hAnsi="Verdana"/>
          <w:b/>
          <w:color w:val="auto"/>
          <w:sz w:val="22"/>
          <w:szCs w:val="22"/>
        </w:rPr>
        <w:lastRenderedPageBreak/>
        <w:t>Infraestructura</w:t>
      </w:r>
      <w:bookmarkEnd w:id="401"/>
      <w:bookmarkEnd w:id="402"/>
      <w:bookmarkEnd w:id="403"/>
      <w:r w:rsidRPr="00875057">
        <w:rPr>
          <w:rFonts w:ascii="Verdana" w:hAnsi="Verdana"/>
          <w:b/>
          <w:color w:val="auto"/>
          <w:sz w:val="22"/>
          <w:szCs w:val="22"/>
        </w:rPr>
        <w:t xml:space="preserve"> </w:t>
      </w:r>
    </w:p>
    <w:p w14:paraId="3B37BEAE" w14:textId="77777777"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La Supervigilancia cuenta con oficinas y espacios propios, donde se encuentran habilitados los servicios públicos, canales de comunicación, internet, software y hardware, parque automotor y recursos físicos necesarios para la operación de los diferentes procesos.</w:t>
      </w:r>
    </w:p>
    <w:p w14:paraId="649AF3B9" w14:textId="77777777" w:rsidR="00DC5456" w:rsidRPr="00875057" w:rsidRDefault="00DC5456" w:rsidP="00DC5456">
      <w:pPr>
        <w:pStyle w:val="Ttulo3"/>
        <w:numPr>
          <w:ilvl w:val="2"/>
          <w:numId w:val="18"/>
        </w:numPr>
        <w:spacing w:before="0" w:after="240" w:line="276" w:lineRule="auto"/>
        <w:ind w:left="2160" w:hanging="180"/>
        <w:rPr>
          <w:rFonts w:ascii="Verdana" w:hAnsi="Verdana"/>
          <w:b/>
          <w:color w:val="auto"/>
          <w:sz w:val="22"/>
          <w:szCs w:val="22"/>
        </w:rPr>
      </w:pPr>
      <w:bookmarkStart w:id="404" w:name="_Toc136528252"/>
      <w:bookmarkStart w:id="405" w:name="_Toc136528308"/>
      <w:bookmarkStart w:id="406" w:name="_Toc219897757"/>
      <w:r w:rsidRPr="00875057">
        <w:rPr>
          <w:rFonts w:ascii="Verdana" w:hAnsi="Verdana"/>
          <w:b/>
          <w:color w:val="auto"/>
          <w:sz w:val="22"/>
          <w:szCs w:val="22"/>
        </w:rPr>
        <w:t>Ambiente para la operación de los Procesos</w:t>
      </w:r>
      <w:bookmarkEnd w:id="404"/>
      <w:bookmarkEnd w:id="405"/>
      <w:bookmarkEnd w:id="406"/>
    </w:p>
    <w:p w14:paraId="2784EA3B" w14:textId="3CA7DC3C" w:rsidR="00DC5456" w:rsidRPr="00875057" w:rsidRDefault="00DC5456" w:rsidP="00DC5456">
      <w:pPr>
        <w:pStyle w:val="NormalWeb"/>
        <w:shd w:val="clear" w:color="auto" w:fill="FFFFFF"/>
        <w:spacing w:after="240"/>
        <w:jc w:val="both"/>
        <w:rPr>
          <w:rFonts w:ascii="Verdana" w:hAnsi="Verdana"/>
          <w:sz w:val="22"/>
          <w:szCs w:val="22"/>
        </w:rPr>
      </w:pPr>
      <w:r w:rsidRPr="00875057">
        <w:rPr>
          <w:rFonts w:ascii="Verdana" w:hAnsi="Verdana"/>
          <w:sz w:val="22"/>
          <w:szCs w:val="22"/>
        </w:rPr>
        <w:t xml:space="preserve">La Supervigilancia realiza </w:t>
      </w:r>
      <w:r w:rsidR="00180366" w:rsidRPr="00875057">
        <w:rPr>
          <w:rFonts w:ascii="Verdana" w:hAnsi="Verdana"/>
          <w:sz w:val="22"/>
          <w:szCs w:val="22"/>
        </w:rPr>
        <w:t xml:space="preserve">a través de su proceso Gestión de Talento Humano, </w:t>
      </w:r>
      <w:r w:rsidRPr="00875057">
        <w:rPr>
          <w:rFonts w:ascii="Verdana" w:hAnsi="Verdana"/>
          <w:sz w:val="22"/>
          <w:szCs w:val="22"/>
        </w:rPr>
        <w:t xml:space="preserve">la medición del clima organizacional con el propósito de evidenciar debilidades existentes y adelantar las acciones correctivas y de mejora. Igualmente, articula el ambiente de trabajo con el Plan de Bienestar, así mismo hace mediciones de ambiente de trabajo y físicas tales como temperatura, iluminación, higiene, ventilación, ruido, etc. </w:t>
      </w:r>
    </w:p>
    <w:p w14:paraId="311AB419" w14:textId="72F838E6"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La Supervigilancia promueve los principios del Pacto Global con el fin de tener condiciones sociales no discriminatorias, adicionalmente cuenta con el Código de Integridad</w:t>
      </w:r>
      <w:r w:rsidR="00180366" w:rsidRPr="00875057">
        <w:rPr>
          <w:rFonts w:ascii="Verdana" w:hAnsi="Verdana"/>
          <w:sz w:val="22"/>
          <w:szCs w:val="22"/>
          <w:lang w:val="es-CO"/>
        </w:rPr>
        <w:t xml:space="preserve"> (COD-GTH-310-001)</w:t>
      </w:r>
      <w:r w:rsidRPr="00875057">
        <w:rPr>
          <w:rFonts w:ascii="Verdana" w:hAnsi="Verdana"/>
          <w:sz w:val="22"/>
          <w:szCs w:val="22"/>
          <w:lang w:val="es-CO"/>
        </w:rPr>
        <w:t xml:space="preserve">, el cual es promovido y socializado de manera periódica a los servidores y contratistas de la Entidad. </w:t>
      </w:r>
    </w:p>
    <w:p w14:paraId="59EB15FB" w14:textId="77777777" w:rsidR="00DC5456" w:rsidRPr="00875057" w:rsidRDefault="00DC5456" w:rsidP="00DC5456">
      <w:pPr>
        <w:pStyle w:val="Ttulo3"/>
        <w:numPr>
          <w:ilvl w:val="2"/>
          <w:numId w:val="18"/>
        </w:numPr>
        <w:spacing w:before="0" w:after="240" w:line="276" w:lineRule="auto"/>
        <w:ind w:left="2160" w:hanging="180"/>
        <w:rPr>
          <w:rFonts w:ascii="Verdana" w:hAnsi="Verdana"/>
          <w:b/>
          <w:color w:val="auto"/>
          <w:sz w:val="22"/>
          <w:szCs w:val="22"/>
        </w:rPr>
      </w:pPr>
      <w:bookmarkStart w:id="407" w:name="_Toc136528254"/>
      <w:bookmarkStart w:id="408" w:name="_Toc136528310"/>
      <w:bookmarkStart w:id="409" w:name="_Toc219897758"/>
      <w:r w:rsidRPr="00875057">
        <w:rPr>
          <w:rFonts w:ascii="Verdana" w:hAnsi="Verdana"/>
          <w:b/>
          <w:color w:val="auto"/>
          <w:sz w:val="22"/>
          <w:szCs w:val="22"/>
        </w:rPr>
        <w:t>Conocimientos de la Organización</w:t>
      </w:r>
      <w:bookmarkEnd w:id="407"/>
      <w:bookmarkEnd w:id="408"/>
      <w:bookmarkEnd w:id="409"/>
    </w:p>
    <w:p w14:paraId="2AB714A7" w14:textId="1DB0C0F5"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La Entidad </w:t>
      </w:r>
      <w:r w:rsidR="00A16D2C" w:rsidRPr="00875057">
        <w:rPr>
          <w:rFonts w:ascii="Verdana" w:hAnsi="Verdana" w:cs="Arial"/>
          <w:sz w:val="22"/>
          <w:szCs w:val="22"/>
        </w:rPr>
        <w:t>cuenta con</w:t>
      </w:r>
      <w:r w:rsidRPr="00875057">
        <w:rPr>
          <w:rFonts w:ascii="Verdana" w:hAnsi="Verdana" w:cs="Arial"/>
          <w:sz w:val="22"/>
          <w:szCs w:val="22"/>
        </w:rPr>
        <w:t xml:space="preserve"> l</w:t>
      </w:r>
      <w:r w:rsidR="00A16D2C" w:rsidRPr="00875057">
        <w:rPr>
          <w:rFonts w:ascii="Verdana" w:hAnsi="Verdana" w:cs="Arial"/>
          <w:sz w:val="22"/>
          <w:szCs w:val="22"/>
        </w:rPr>
        <w:t xml:space="preserve">a información y el conocimiento </w:t>
      </w:r>
      <w:r w:rsidRPr="00875057">
        <w:rPr>
          <w:rFonts w:ascii="Verdana" w:hAnsi="Verdana" w:cs="Arial"/>
          <w:sz w:val="22"/>
          <w:szCs w:val="22"/>
        </w:rPr>
        <w:t>necesari</w:t>
      </w:r>
      <w:r w:rsidR="00A16D2C" w:rsidRPr="00875057">
        <w:rPr>
          <w:rFonts w:ascii="Verdana" w:hAnsi="Verdana" w:cs="Arial"/>
          <w:sz w:val="22"/>
          <w:szCs w:val="22"/>
        </w:rPr>
        <w:t>os</w:t>
      </w:r>
      <w:r w:rsidRPr="00875057">
        <w:rPr>
          <w:rFonts w:ascii="Verdana" w:hAnsi="Verdana" w:cs="Arial"/>
          <w:sz w:val="22"/>
          <w:szCs w:val="22"/>
        </w:rPr>
        <w:t xml:space="preserve"> para </w:t>
      </w:r>
      <w:r w:rsidR="00A16D2C" w:rsidRPr="00875057">
        <w:rPr>
          <w:rFonts w:ascii="Verdana" w:hAnsi="Verdana" w:cs="Arial"/>
          <w:sz w:val="22"/>
          <w:szCs w:val="22"/>
        </w:rPr>
        <w:t>su operación</w:t>
      </w:r>
      <w:r w:rsidRPr="00875057">
        <w:rPr>
          <w:rFonts w:ascii="Verdana" w:hAnsi="Verdana" w:cs="Arial"/>
          <w:sz w:val="22"/>
          <w:szCs w:val="22"/>
        </w:rPr>
        <w:t xml:space="preserve"> y la consecución de los resultados misionales</w:t>
      </w:r>
      <w:r w:rsidR="00A16D2C" w:rsidRPr="00875057">
        <w:rPr>
          <w:rFonts w:ascii="Verdana" w:hAnsi="Verdana" w:cs="Arial"/>
          <w:sz w:val="22"/>
          <w:szCs w:val="22"/>
        </w:rPr>
        <w:t>. Este</w:t>
      </w:r>
      <w:r w:rsidRPr="00875057">
        <w:rPr>
          <w:rFonts w:ascii="Verdana" w:hAnsi="Verdana" w:cs="Arial"/>
          <w:sz w:val="22"/>
          <w:szCs w:val="22"/>
        </w:rPr>
        <w:t xml:space="preserve"> conocimiento</w:t>
      </w:r>
      <w:r w:rsidR="00A16D2C" w:rsidRPr="00875057">
        <w:rPr>
          <w:rFonts w:ascii="Verdana" w:hAnsi="Verdana" w:cs="Arial"/>
          <w:sz w:val="22"/>
          <w:szCs w:val="22"/>
        </w:rPr>
        <w:t xml:space="preserve"> sirve como i</w:t>
      </w:r>
      <w:r w:rsidRPr="00875057">
        <w:rPr>
          <w:rFonts w:ascii="Verdana" w:hAnsi="Verdana" w:cs="Arial"/>
          <w:sz w:val="22"/>
          <w:szCs w:val="22"/>
        </w:rPr>
        <w:t xml:space="preserve">nformación de entrada para ampliar la planta de personal, contratación de personas naturales o jurídicas, suscripción y ejecución de convenios interinstitucionales para el desarrollo de las actividades </w:t>
      </w:r>
      <w:r w:rsidR="00180366" w:rsidRPr="00875057">
        <w:rPr>
          <w:rFonts w:ascii="Verdana" w:hAnsi="Verdana" w:cs="Arial"/>
          <w:sz w:val="22"/>
          <w:szCs w:val="22"/>
        </w:rPr>
        <w:t>m</w:t>
      </w:r>
      <w:r w:rsidRPr="00875057">
        <w:rPr>
          <w:rFonts w:ascii="Verdana" w:hAnsi="Verdana" w:cs="Arial"/>
          <w:sz w:val="22"/>
          <w:szCs w:val="22"/>
        </w:rPr>
        <w:t>isionales.</w:t>
      </w:r>
    </w:p>
    <w:p w14:paraId="4CA015AC" w14:textId="3FA97A99"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El Sistema de Gestión de la Calidad, es el medio </w:t>
      </w:r>
      <w:r w:rsidR="00A16D2C" w:rsidRPr="00875057">
        <w:rPr>
          <w:rFonts w:ascii="Verdana" w:hAnsi="Verdana" w:cs="Arial"/>
          <w:sz w:val="22"/>
          <w:szCs w:val="22"/>
        </w:rPr>
        <w:t xml:space="preserve">que orienta en la </w:t>
      </w:r>
      <w:r w:rsidRPr="00875057">
        <w:rPr>
          <w:rFonts w:ascii="Verdana" w:hAnsi="Verdana" w:cs="Arial"/>
          <w:sz w:val="22"/>
          <w:szCs w:val="22"/>
        </w:rPr>
        <w:t xml:space="preserve">definición de Políticas, Manuales, </w:t>
      </w:r>
      <w:r w:rsidR="009B2BFE" w:rsidRPr="00875057">
        <w:rPr>
          <w:rFonts w:ascii="Verdana" w:hAnsi="Verdana" w:cs="Arial"/>
          <w:sz w:val="22"/>
          <w:szCs w:val="22"/>
        </w:rPr>
        <w:t xml:space="preserve">instructivos, </w:t>
      </w:r>
      <w:r w:rsidRPr="00875057">
        <w:rPr>
          <w:rFonts w:ascii="Verdana" w:hAnsi="Verdana" w:cs="Arial"/>
          <w:sz w:val="22"/>
          <w:szCs w:val="22"/>
        </w:rPr>
        <w:t>Procedimientos, entre otr</w:t>
      </w:r>
      <w:r w:rsidR="009B2BFE" w:rsidRPr="00875057">
        <w:rPr>
          <w:rFonts w:ascii="Verdana" w:hAnsi="Verdana" w:cs="Arial"/>
          <w:sz w:val="22"/>
          <w:szCs w:val="22"/>
        </w:rPr>
        <w:t>o</w:t>
      </w:r>
      <w:r w:rsidRPr="00875057">
        <w:rPr>
          <w:rFonts w:ascii="Verdana" w:hAnsi="Verdana" w:cs="Arial"/>
          <w:sz w:val="22"/>
          <w:szCs w:val="22"/>
        </w:rPr>
        <w:t xml:space="preserve">s, que permiten contar con una base de </w:t>
      </w:r>
      <w:r w:rsidR="009B2BFE" w:rsidRPr="00875057">
        <w:rPr>
          <w:rFonts w:ascii="Verdana" w:hAnsi="Verdana" w:cs="Arial"/>
          <w:sz w:val="22"/>
          <w:szCs w:val="22"/>
        </w:rPr>
        <w:t xml:space="preserve">información y </w:t>
      </w:r>
      <w:r w:rsidRPr="00875057">
        <w:rPr>
          <w:rFonts w:ascii="Verdana" w:hAnsi="Verdana" w:cs="Arial"/>
          <w:sz w:val="22"/>
          <w:szCs w:val="22"/>
        </w:rPr>
        <w:t>conocimiento al servicio de la Entidad.</w:t>
      </w:r>
    </w:p>
    <w:p w14:paraId="346C3A82"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10" w:name="_Toc136528255"/>
      <w:bookmarkStart w:id="411" w:name="_Toc136528311"/>
      <w:bookmarkStart w:id="412" w:name="_Toc219897759"/>
      <w:r w:rsidRPr="00875057">
        <w:rPr>
          <w:rFonts w:ascii="Verdana" w:hAnsi="Verdana"/>
          <w:b/>
          <w:bCs/>
          <w:color w:val="auto"/>
          <w:sz w:val="22"/>
          <w:szCs w:val="22"/>
        </w:rPr>
        <w:t>Competencia</w:t>
      </w:r>
      <w:bookmarkEnd w:id="410"/>
      <w:bookmarkEnd w:id="411"/>
      <w:bookmarkEnd w:id="412"/>
    </w:p>
    <w:p w14:paraId="370D4A98" w14:textId="0FF6AC65" w:rsidR="00DC5456" w:rsidRPr="00875057" w:rsidRDefault="00DC5456" w:rsidP="00DC5456">
      <w:pPr>
        <w:autoSpaceDE w:val="0"/>
        <w:autoSpaceDN w:val="0"/>
        <w:adjustRightInd w:val="0"/>
        <w:spacing w:after="240"/>
        <w:jc w:val="both"/>
        <w:rPr>
          <w:rFonts w:ascii="Verdana" w:hAnsi="Verdana"/>
          <w:sz w:val="22"/>
          <w:szCs w:val="22"/>
        </w:rPr>
      </w:pPr>
      <w:r w:rsidRPr="00875057">
        <w:rPr>
          <w:rFonts w:ascii="Verdana" w:hAnsi="Verdana"/>
          <w:sz w:val="22"/>
          <w:szCs w:val="22"/>
        </w:rPr>
        <w:t xml:space="preserve">La Supervigilancia cuenta con personal competente y con experiencia para el desempeño </w:t>
      </w:r>
      <w:r w:rsidR="000A0C41" w:rsidRPr="00875057">
        <w:rPr>
          <w:rFonts w:ascii="Verdana" w:hAnsi="Verdana"/>
          <w:sz w:val="22"/>
          <w:szCs w:val="22"/>
        </w:rPr>
        <w:t xml:space="preserve">de las funciones, </w:t>
      </w:r>
      <w:r w:rsidRPr="00875057">
        <w:rPr>
          <w:rFonts w:ascii="Verdana" w:hAnsi="Verdana"/>
          <w:sz w:val="22"/>
          <w:szCs w:val="22"/>
        </w:rPr>
        <w:t xml:space="preserve">en aras del logro de su Misión y Visión. </w:t>
      </w:r>
      <w:r w:rsidRPr="00875057">
        <w:rPr>
          <w:rFonts w:ascii="Verdana" w:hAnsi="Verdana" w:cs="Arial"/>
          <w:bCs/>
          <w:sz w:val="22"/>
          <w:szCs w:val="22"/>
        </w:rPr>
        <w:t xml:space="preserve">La Entidad tiene determinada la competencia necesaria de los servidores públicos de acuerdo con lo establecido en el </w:t>
      </w:r>
      <w:r w:rsidR="00180366" w:rsidRPr="00875057">
        <w:rPr>
          <w:rFonts w:ascii="Verdana" w:hAnsi="Verdana" w:cs="Arial"/>
          <w:bCs/>
          <w:sz w:val="22"/>
          <w:szCs w:val="22"/>
        </w:rPr>
        <w:t>M</w:t>
      </w:r>
      <w:r w:rsidRPr="00875057">
        <w:rPr>
          <w:rFonts w:ascii="Verdana" w:hAnsi="Verdana" w:cs="Arial"/>
          <w:bCs/>
          <w:sz w:val="22"/>
          <w:szCs w:val="22"/>
        </w:rPr>
        <w:t xml:space="preserve">anual de </w:t>
      </w:r>
      <w:r w:rsidR="00180366" w:rsidRPr="00875057">
        <w:rPr>
          <w:rFonts w:ascii="Verdana" w:hAnsi="Verdana" w:cs="Arial"/>
          <w:bCs/>
          <w:sz w:val="22"/>
          <w:szCs w:val="22"/>
        </w:rPr>
        <w:t>F</w:t>
      </w:r>
      <w:r w:rsidRPr="00875057">
        <w:rPr>
          <w:rFonts w:ascii="Verdana" w:hAnsi="Verdana" w:cs="Arial"/>
          <w:bCs/>
          <w:sz w:val="22"/>
          <w:szCs w:val="22"/>
        </w:rPr>
        <w:t>unciones</w:t>
      </w:r>
      <w:r w:rsidR="00180366" w:rsidRPr="00875057">
        <w:rPr>
          <w:rFonts w:ascii="Verdana" w:hAnsi="Verdana" w:cs="Arial"/>
          <w:bCs/>
          <w:sz w:val="22"/>
          <w:szCs w:val="22"/>
        </w:rPr>
        <w:t xml:space="preserve"> (MAN-GTH-310-003)</w:t>
      </w:r>
      <w:r w:rsidRPr="00875057">
        <w:rPr>
          <w:rFonts w:ascii="Verdana" w:hAnsi="Verdana" w:cs="Arial"/>
          <w:bCs/>
          <w:sz w:val="22"/>
          <w:szCs w:val="22"/>
        </w:rPr>
        <w:t xml:space="preserve"> y en los perfiles y requisitos establecidos en los estudios previos</w:t>
      </w:r>
      <w:r w:rsidR="00180366" w:rsidRPr="00875057">
        <w:rPr>
          <w:rFonts w:ascii="Verdana" w:hAnsi="Verdana" w:cs="Arial"/>
          <w:bCs/>
          <w:sz w:val="22"/>
          <w:szCs w:val="22"/>
        </w:rPr>
        <w:t xml:space="preserve"> y Resolución de honorarios vigente,</w:t>
      </w:r>
      <w:r w:rsidRPr="00875057">
        <w:rPr>
          <w:rFonts w:ascii="Verdana" w:hAnsi="Verdana" w:cs="Arial"/>
          <w:bCs/>
          <w:sz w:val="22"/>
          <w:szCs w:val="22"/>
        </w:rPr>
        <w:t xml:space="preserve"> en el caso del personal contratista.</w:t>
      </w:r>
    </w:p>
    <w:p w14:paraId="13F379FF" w14:textId="11E1B32C" w:rsidR="00DC5456" w:rsidRPr="00875057" w:rsidRDefault="00DC5456" w:rsidP="00DC5456">
      <w:pPr>
        <w:pStyle w:val="Default"/>
        <w:spacing w:after="240"/>
        <w:jc w:val="both"/>
        <w:rPr>
          <w:rFonts w:ascii="Verdana" w:hAnsi="Verdana"/>
          <w:bCs/>
          <w:color w:val="auto"/>
          <w:sz w:val="22"/>
          <w:szCs w:val="22"/>
          <w:lang w:val="es-CO"/>
        </w:rPr>
      </w:pPr>
      <w:r w:rsidRPr="00875057">
        <w:rPr>
          <w:rFonts w:ascii="Verdana" w:hAnsi="Verdana"/>
          <w:sz w:val="22"/>
          <w:szCs w:val="22"/>
          <w:lang w:val="es-CO"/>
        </w:rPr>
        <w:t xml:space="preserve">Así mismo, la Supervigilancia promueve la actualización y capacitación de los </w:t>
      </w:r>
      <w:r w:rsidRPr="00875057">
        <w:rPr>
          <w:rFonts w:ascii="Verdana" w:hAnsi="Verdana"/>
          <w:color w:val="auto"/>
          <w:sz w:val="22"/>
          <w:szCs w:val="22"/>
          <w:lang w:val="es-CO"/>
        </w:rPr>
        <w:t xml:space="preserve">funcionarios y contratistas, con el fin de fortalecer Sistema </w:t>
      </w:r>
      <w:r w:rsidR="00FC7F5F" w:rsidRPr="00875057">
        <w:rPr>
          <w:rFonts w:ascii="Verdana" w:hAnsi="Verdana"/>
          <w:color w:val="auto"/>
          <w:sz w:val="22"/>
          <w:szCs w:val="22"/>
          <w:lang w:val="es-CO"/>
        </w:rPr>
        <w:t xml:space="preserve">de Gestión de la </w:t>
      </w:r>
      <w:r w:rsidR="00180366" w:rsidRPr="00875057">
        <w:rPr>
          <w:rFonts w:ascii="Verdana" w:hAnsi="Verdana"/>
          <w:color w:val="auto"/>
          <w:sz w:val="22"/>
          <w:szCs w:val="22"/>
          <w:lang w:val="es-CO"/>
        </w:rPr>
        <w:t>C</w:t>
      </w:r>
      <w:r w:rsidR="00FC7F5F" w:rsidRPr="00875057">
        <w:rPr>
          <w:rFonts w:ascii="Verdana" w:hAnsi="Verdana"/>
          <w:color w:val="auto"/>
          <w:sz w:val="22"/>
          <w:szCs w:val="22"/>
          <w:lang w:val="es-CO"/>
        </w:rPr>
        <w:t>alidad</w:t>
      </w:r>
      <w:r w:rsidRPr="00875057">
        <w:rPr>
          <w:rFonts w:ascii="Verdana" w:hAnsi="Verdana"/>
          <w:color w:val="auto"/>
          <w:sz w:val="22"/>
          <w:szCs w:val="22"/>
          <w:lang w:val="es-CO"/>
        </w:rPr>
        <w:t xml:space="preserve"> y el mejoramiento continuo. Como evidencia de esta formación la Supervigilancia cuenta con el Plan Institucional de Capacitación – PIC y </w:t>
      </w:r>
      <w:r w:rsidR="00890714" w:rsidRPr="00875057">
        <w:rPr>
          <w:rFonts w:ascii="Verdana" w:hAnsi="Verdana"/>
          <w:color w:val="auto"/>
          <w:sz w:val="22"/>
          <w:szCs w:val="22"/>
          <w:lang w:val="es-CO"/>
        </w:rPr>
        <w:t xml:space="preserve">conserva los </w:t>
      </w:r>
      <w:r w:rsidRPr="00875057">
        <w:rPr>
          <w:rFonts w:ascii="Verdana" w:hAnsi="Verdana"/>
          <w:color w:val="auto"/>
          <w:sz w:val="22"/>
          <w:szCs w:val="22"/>
          <w:lang w:val="es-CO"/>
        </w:rPr>
        <w:t>registro</w:t>
      </w:r>
      <w:r w:rsidR="00890714" w:rsidRPr="00875057">
        <w:rPr>
          <w:rFonts w:ascii="Verdana" w:hAnsi="Verdana"/>
          <w:color w:val="auto"/>
          <w:sz w:val="22"/>
          <w:szCs w:val="22"/>
          <w:lang w:val="es-CO"/>
        </w:rPr>
        <w:t>s</w:t>
      </w:r>
      <w:r w:rsidRPr="00875057">
        <w:rPr>
          <w:rFonts w:ascii="Verdana" w:hAnsi="Verdana"/>
          <w:color w:val="auto"/>
          <w:sz w:val="22"/>
          <w:szCs w:val="22"/>
          <w:lang w:val="es-CO"/>
        </w:rPr>
        <w:t xml:space="preserve"> de todas las capacitaciones a las que asisten sus funcionarios y contratistas. </w:t>
      </w:r>
    </w:p>
    <w:p w14:paraId="7E9BD7C4" w14:textId="66462B1D" w:rsidR="00DC5456" w:rsidRPr="00875057" w:rsidRDefault="00DC5456" w:rsidP="00DC5456">
      <w:pPr>
        <w:autoSpaceDE w:val="0"/>
        <w:autoSpaceDN w:val="0"/>
        <w:adjustRightInd w:val="0"/>
        <w:spacing w:after="240"/>
        <w:jc w:val="both"/>
        <w:rPr>
          <w:rFonts w:ascii="Verdana" w:hAnsi="Verdana" w:cs="Arial"/>
          <w:bCs/>
          <w:sz w:val="22"/>
          <w:szCs w:val="22"/>
        </w:rPr>
      </w:pPr>
      <w:r w:rsidRPr="00875057">
        <w:rPr>
          <w:rFonts w:ascii="Verdana" w:hAnsi="Verdana" w:cs="Arial"/>
          <w:bCs/>
          <w:sz w:val="22"/>
          <w:szCs w:val="22"/>
        </w:rPr>
        <w:t xml:space="preserve">La Entidad proporciona formación o reentrenamiento para lograr y mantener la competencia del personal, por lo tanto, el </w:t>
      </w:r>
      <w:r w:rsidR="00180366" w:rsidRPr="00875057">
        <w:rPr>
          <w:rFonts w:ascii="Verdana" w:hAnsi="Verdana" w:cs="Arial"/>
          <w:bCs/>
          <w:sz w:val="22"/>
          <w:szCs w:val="22"/>
        </w:rPr>
        <w:t>proceso Gestión de Talento Humano</w:t>
      </w:r>
      <w:r w:rsidRPr="00875057">
        <w:rPr>
          <w:rFonts w:ascii="Verdana" w:hAnsi="Verdana" w:cs="Arial"/>
          <w:bCs/>
          <w:sz w:val="22"/>
          <w:szCs w:val="22"/>
        </w:rPr>
        <w:t xml:space="preserve"> tiene en cuenta tanto las necesidades manifestadas por los líderes de los procesos</w:t>
      </w:r>
      <w:r w:rsidR="00180366" w:rsidRPr="00875057">
        <w:rPr>
          <w:rFonts w:ascii="Verdana" w:hAnsi="Verdana" w:cs="Arial"/>
          <w:bCs/>
          <w:sz w:val="22"/>
          <w:szCs w:val="22"/>
        </w:rPr>
        <w:t>, y funcionarios mediante Formato Necesidades de Capacitación por Dependencias (FOR-GTH-310-010)</w:t>
      </w:r>
      <w:r w:rsidRPr="00875057">
        <w:rPr>
          <w:rFonts w:ascii="Verdana" w:hAnsi="Verdana" w:cs="Arial"/>
          <w:bCs/>
          <w:sz w:val="22"/>
          <w:szCs w:val="22"/>
        </w:rPr>
        <w:t>, como los siguientes aspectos:</w:t>
      </w:r>
    </w:p>
    <w:p w14:paraId="3BB179E2" w14:textId="77777777" w:rsidR="00DC5456" w:rsidRPr="00875057" w:rsidRDefault="00DC5456" w:rsidP="00DC5456">
      <w:pPr>
        <w:pStyle w:val="Prrafodelista"/>
        <w:numPr>
          <w:ilvl w:val="0"/>
          <w:numId w:val="9"/>
        </w:numPr>
        <w:suppressAutoHyphens w:val="0"/>
        <w:autoSpaceDE w:val="0"/>
        <w:adjustRightInd w:val="0"/>
        <w:spacing w:after="240"/>
        <w:ind w:left="709" w:hanging="284"/>
        <w:contextualSpacing/>
        <w:jc w:val="both"/>
        <w:textAlignment w:val="auto"/>
        <w:rPr>
          <w:rFonts w:ascii="Verdana" w:hAnsi="Verdana" w:cs="Arial"/>
          <w:bCs/>
        </w:rPr>
      </w:pPr>
      <w:r w:rsidRPr="00875057">
        <w:rPr>
          <w:rFonts w:ascii="Verdana" w:hAnsi="Verdana" w:cs="Arial"/>
          <w:bCs/>
        </w:rPr>
        <w:t>Debilidades existentes en la ejecución del Plan de Acción.</w:t>
      </w:r>
    </w:p>
    <w:p w14:paraId="229D9A5C" w14:textId="77777777" w:rsidR="00DC5456" w:rsidRPr="00875057" w:rsidRDefault="00DC5456" w:rsidP="00DC5456">
      <w:pPr>
        <w:pStyle w:val="Prrafodelista"/>
        <w:numPr>
          <w:ilvl w:val="0"/>
          <w:numId w:val="9"/>
        </w:numPr>
        <w:suppressAutoHyphens w:val="0"/>
        <w:autoSpaceDE w:val="0"/>
        <w:adjustRightInd w:val="0"/>
        <w:spacing w:after="240"/>
        <w:ind w:left="709" w:hanging="284"/>
        <w:contextualSpacing/>
        <w:jc w:val="both"/>
        <w:textAlignment w:val="auto"/>
        <w:rPr>
          <w:rFonts w:ascii="Verdana" w:hAnsi="Verdana" w:cs="Arial"/>
          <w:bCs/>
        </w:rPr>
      </w:pPr>
      <w:r w:rsidRPr="00875057">
        <w:rPr>
          <w:rFonts w:ascii="Verdana" w:hAnsi="Verdana" w:cs="Arial"/>
          <w:bCs/>
        </w:rPr>
        <w:t>Metas para el cumplimiento de los indicadores</w:t>
      </w:r>
    </w:p>
    <w:p w14:paraId="13378B4C" w14:textId="77777777" w:rsidR="00DC5456" w:rsidRPr="00875057" w:rsidRDefault="00DC5456" w:rsidP="00DC5456">
      <w:pPr>
        <w:pStyle w:val="Prrafodelista"/>
        <w:numPr>
          <w:ilvl w:val="0"/>
          <w:numId w:val="9"/>
        </w:numPr>
        <w:suppressAutoHyphens w:val="0"/>
        <w:autoSpaceDE w:val="0"/>
        <w:adjustRightInd w:val="0"/>
        <w:spacing w:after="240"/>
        <w:ind w:left="709" w:hanging="284"/>
        <w:contextualSpacing/>
        <w:jc w:val="both"/>
        <w:textAlignment w:val="auto"/>
        <w:rPr>
          <w:rFonts w:ascii="Verdana" w:hAnsi="Verdana" w:cs="Arial"/>
          <w:bCs/>
        </w:rPr>
      </w:pPr>
      <w:r w:rsidRPr="00875057">
        <w:rPr>
          <w:rFonts w:ascii="Verdana" w:hAnsi="Verdana" w:cs="Arial"/>
          <w:bCs/>
        </w:rPr>
        <w:lastRenderedPageBreak/>
        <w:t>Que las necesidades de capacitación sean acordes con las políticas para mitigar riesgos.</w:t>
      </w:r>
    </w:p>
    <w:p w14:paraId="54E7AE36"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Así mismo, la Entidad cuenta con Formato de evaluación de satisfacción de la capacitación FOR-GTH-310-025 y los registros que evidencian la competencia del personal, los cuales son conservados en la carpeta individual de cada uno de los servidores, que incluye hoja de vida, fotocopias de certificados o constancias de estudios y capacitación, cartas laborales y demás, documentos requeridos para demostrar el cumplimiento de requisitos requeridos.</w:t>
      </w:r>
    </w:p>
    <w:p w14:paraId="57133205" w14:textId="77777777" w:rsidR="00DC5456" w:rsidRPr="00875057" w:rsidRDefault="00DC5456" w:rsidP="00DC5456">
      <w:pPr>
        <w:autoSpaceDE w:val="0"/>
        <w:autoSpaceDN w:val="0"/>
        <w:adjustRightInd w:val="0"/>
        <w:spacing w:after="240"/>
        <w:jc w:val="both"/>
        <w:rPr>
          <w:rFonts w:ascii="Verdana" w:hAnsi="Verdana"/>
          <w:sz w:val="22"/>
          <w:szCs w:val="22"/>
        </w:rPr>
      </w:pPr>
      <w:r w:rsidRPr="00875057">
        <w:rPr>
          <w:rFonts w:ascii="Verdana" w:hAnsi="Verdana" w:cs="Arial"/>
          <w:sz w:val="22"/>
          <w:szCs w:val="22"/>
        </w:rPr>
        <w:t>La Supervigilancia cuenta con mecanismos de inducción, reinducción, capacitación y campañas al personal directo o indirecto con el fin de lograr conciencia respecto al conocimiento, importancia y contribución al logro de la Política y Objetivos de Calidad.</w:t>
      </w:r>
    </w:p>
    <w:p w14:paraId="1672D2F2" w14:textId="77777777"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El desempeño de los servidores públicos se evalúa a través de la evaluación de desempeño propuesta por la Comisión Nacional del Servicio Civil, la cual es adoptada por la Supervigilancia, en cumplimiento al marco legal aplicable.</w:t>
      </w:r>
    </w:p>
    <w:p w14:paraId="4E133B52"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13" w:name="_Toc136528256"/>
      <w:bookmarkStart w:id="414" w:name="_Toc136528312"/>
      <w:bookmarkStart w:id="415" w:name="_Toc219897760"/>
      <w:r w:rsidRPr="00875057">
        <w:rPr>
          <w:rFonts w:ascii="Verdana" w:hAnsi="Verdana"/>
          <w:b/>
          <w:bCs/>
          <w:color w:val="auto"/>
          <w:sz w:val="22"/>
          <w:szCs w:val="22"/>
        </w:rPr>
        <w:t>Toma de conciencia</w:t>
      </w:r>
      <w:bookmarkEnd w:id="413"/>
      <w:bookmarkEnd w:id="414"/>
      <w:bookmarkEnd w:id="415"/>
      <w:r w:rsidRPr="00875057">
        <w:rPr>
          <w:rFonts w:ascii="Verdana" w:hAnsi="Verdana"/>
          <w:b/>
          <w:bCs/>
          <w:color w:val="auto"/>
          <w:sz w:val="22"/>
          <w:szCs w:val="22"/>
        </w:rPr>
        <w:t xml:space="preserve"> </w:t>
      </w:r>
    </w:p>
    <w:p w14:paraId="52D79579" w14:textId="3BB7FA2E"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Con el fin de asegurar la toma de conciencia de las personas que realizan trabajos bajo el control de la organización, realiza actividades </w:t>
      </w:r>
      <w:r w:rsidR="00EE737B" w:rsidRPr="00875057">
        <w:rPr>
          <w:rFonts w:ascii="Verdana" w:hAnsi="Verdana" w:cs="Arial"/>
          <w:sz w:val="22"/>
          <w:szCs w:val="22"/>
        </w:rPr>
        <w:t xml:space="preserve">de </w:t>
      </w:r>
      <w:r w:rsidRPr="00875057">
        <w:rPr>
          <w:rFonts w:ascii="Verdana" w:hAnsi="Verdana" w:cs="Arial"/>
          <w:sz w:val="22"/>
          <w:szCs w:val="22"/>
        </w:rPr>
        <w:t>divulgación</w:t>
      </w:r>
      <w:r w:rsidR="00EE737B" w:rsidRPr="00875057">
        <w:rPr>
          <w:rFonts w:ascii="Verdana" w:hAnsi="Verdana" w:cs="Arial"/>
          <w:sz w:val="22"/>
          <w:szCs w:val="22"/>
        </w:rPr>
        <w:t xml:space="preserve"> y apropiación del SGC, </w:t>
      </w:r>
      <w:r w:rsidRPr="00875057">
        <w:rPr>
          <w:rFonts w:ascii="Verdana" w:hAnsi="Verdana" w:cs="Arial"/>
          <w:sz w:val="22"/>
          <w:szCs w:val="22"/>
        </w:rPr>
        <w:t xml:space="preserve">actualizaciones documentales, divulgación de piezas de comunicación con temas propios del Sistema de gestión de </w:t>
      </w:r>
      <w:r w:rsidR="00EE737B" w:rsidRPr="00875057">
        <w:rPr>
          <w:rFonts w:ascii="Verdana" w:hAnsi="Verdana" w:cs="Arial"/>
          <w:sz w:val="22"/>
          <w:szCs w:val="22"/>
        </w:rPr>
        <w:t xml:space="preserve">la </w:t>
      </w:r>
      <w:r w:rsidRPr="00875057">
        <w:rPr>
          <w:rFonts w:ascii="Verdana" w:hAnsi="Verdana" w:cs="Arial"/>
          <w:sz w:val="22"/>
          <w:szCs w:val="22"/>
        </w:rPr>
        <w:t xml:space="preserve">calidad; divulgación de la política y objetivos del  calidad a través de la página web de la Entidad y en las inducciones y reinducciones al personal, así como la realización periódica del Comité </w:t>
      </w:r>
      <w:r w:rsidR="00EE737B" w:rsidRPr="00875057">
        <w:rPr>
          <w:rFonts w:ascii="Verdana" w:hAnsi="Verdana" w:cs="Arial"/>
          <w:sz w:val="22"/>
          <w:szCs w:val="22"/>
        </w:rPr>
        <w:t>Institucional de G</w:t>
      </w:r>
      <w:r w:rsidRPr="00875057">
        <w:rPr>
          <w:rFonts w:ascii="Verdana" w:hAnsi="Verdana" w:cs="Arial"/>
          <w:sz w:val="22"/>
          <w:szCs w:val="22"/>
        </w:rPr>
        <w:t>estión y desempeño</w:t>
      </w:r>
      <w:r w:rsidR="00EE737B" w:rsidRPr="00875057">
        <w:rPr>
          <w:rFonts w:ascii="Verdana" w:hAnsi="Verdana" w:cs="Arial"/>
          <w:sz w:val="22"/>
          <w:szCs w:val="22"/>
        </w:rPr>
        <w:t xml:space="preserve"> como órgano rector, articulador y ejecutor institucional de las políticas de Gestión de Desempeño Institucional</w:t>
      </w:r>
      <w:r w:rsidRPr="00875057">
        <w:rPr>
          <w:rFonts w:ascii="Verdana" w:hAnsi="Verdana" w:cs="Arial"/>
          <w:sz w:val="22"/>
          <w:szCs w:val="22"/>
        </w:rPr>
        <w:t>.</w:t>
      </w:r>
    </w:p>
    <w:p w14:paraId="338E373F" w14:textId="1A534F77" w:rsidR="00DC5456" w:rsidRPr="00875057" w:rsidRDefault="00875057" w:rsidP="00875057">
      <w:pPr>
        <w:pStyle w:val="Ttulo2"/>
        <w:numPr>
          <w:ilvl w:val="1"/>
          <w:numId w:val="18"/>
        </w:numPr>
        <w:spacing w:after="240"/>
        <w:jc w:val="both"/>
        <w:rPr>
          <w:rFonts w:ascii="Verdana" w:hAnsi="Verdana"/>
          <w:b/>
          <w:bCs/>
          <w:color w:val="auto"/>
          <w:sz w:val="22"/>
          <w:szCs w:val="22"/>
        </w:rPr>
      </w:pPr>
      <w:bookmarkStart w:id="416" w:name="_Toc136528257"/>
      <w:bookmarkStart w:id="417" w:name="_Toc136528313"/>
      <w:bookmarkStart w:id="418" w:name="_Toc219897761"/>
      <w:r w:rsidRPr="00875057">
        <w:rPr>
          <w:rFonts w:ascii="Verdana" w:hAnsi="Verdana"/>
          <w:b/>
          <w:bCs/>
          <w:color w:val="auto"/>
          <w:sz w:val="22"/>
          <w:szCs w:val="22"/>
        </w:rPr>
        <w:t>Comunicación</w:t>
      </w:r>
      <w:bookmarkEnd w:id="416"/>
      <w:bookmarkEnd w:id="417"/>
      <w:bookmarkEnd w:id="418"/>
    </w:p>
    <w:p w14:paraId="71EA4220" w14:textId="0A181179" w:rsidR="00DC5456" w:rsidRPr="00875057" w:rsidRDefault="00DC5456" w:rsidP="00DC5456">
      <w:pPr>
        <w:pStyle w:val="Default"/>
        <w:spacing w:after="240"/>
        <w:jc w:val="both"/>
        <w:rPr>
          <w:rFonts w:ascii="Verdana" w:hAnsi="Verdana"/>
          <w:b/>
          <w:color w:val="auto"/>
          <w:sz w:val="22"/>
          <w:szCs w:val="22"/>
          <w:lang w:val="es-CO"/>
        </w:rPr>
      </w:pPr>
      <w:r w:rsidRPr="00875057">
        <w:rPr>
          <w:rFonts w:ascii="Verdana" w:hAnsi="Verdana"/>
          <w:sz w:val="22"/>
          <w:szCs w:val="22"/>
          <w:lang w:val="es-CO"/>
        </w:rPr>
        <w:t xml:space="preserve">La Supervigilancia cuenta con el proceso Gestión de </w:t>
      </w:r>
      <w:r w:rsidR="00180366" w:rsidRPr="00875057">
        <w:rPr>
          <w:rFonts w:ascii="Verdana" w:hAnsi="Verdana"/>
          <w:sz w:val="22"/>
          <w:szCs w:val="22"/>
          <w:lang w:val="es-CO"/>
        </w:rPr>
        <w:t>C</w:t>
      </w:r>
      <w:r w:rsidRPr="00875057">
        <w:rPr>
          <w:rFonts w:ascii="Verdana" w:hAnsi="Verdana"/>
          <w:sz w:val="22"/>
          <w:szCs w:val="22"/>
          <w:lang w:val="es-CO"/>
        </w:rPr>
        <w:t>omunicaciones, que se rige por el procedimiento Comunicaciones Internas y Externas (PRO-GCM-100-001)”, asimismo, la Entidad cuenta con un “</w:t>
      </w:r>
      <w:r w:rsidR="00180366" w:rsidRPr="00875057">
        <w:rPr>
          <w:rFonts w:ascii="Verdana" w:hAnsi="Verdana"/>
          <w:sz w:val="22"/>
          <w:szCs w:val="22"/>
          <w:lang w:val="es-CO"/>
        </w:rPr>
        <w:t>Plan Estratégico de Comunicaciones</w:t>
      </w:r>
      <w:r w:rsidRPr="00875057">
        <w:rPr>
          <w:rFonts w:ascii="Verdana" w:hAnsi="Verdana"/>
          <w:sz w:val="22"/>
          <w:szCs w:val="22"/>
          <w:lang w:val="es-CO"/>
        </w:rPr>
        <w:t xml:space="preserve">”, que aplica tanto para comunicación interna como externa y que establece los lineamientos relacionados con la comunicación institucional, por ejemplo: quién es el emisor, el receptor, el objetivo de la comunicación, los canales apropiados y el cliente de la información. </w:t>
      </w:r>
    </w:p>
    <w:p w14:paraId="42F7C873" w14:textId="77777777"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 xml:space="preserve">En el marco del fortalecimiento de la política institucional de gestión y desempeño Gobierno Digital, la Supervigilancia en su sitio web, tiene a disposición de los usuarios y la ciudadanía una explicación detallada sobre cada uno de los trámites, la posibilidad de descargar formularios y efectuar un seguimiento al estado de las quejas. </w:t>
      </w:r>
    </w:p>
    <w:p w14:paraId="36D1C350" w14:textId="77777777"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Cuenta además con un servicio de llamadas gratuitas a disposición de los ciudadanos a fin de facilitar la gestión a sus inquietudes, reclamaciones y sugerencias. Además, a través de chat, la Supervigilancia facilita a los usuarios conocer el estado de los trámites y consulta respecto a sus requerimientos.</w:t>
      </w:r>
    </w:p>
    <w:p w14:paraId="652730D9" w14:textId="77777777" w:rsidR="007A1F98" w:rsidRPr="00875057" w:rsidRDefault="007A1F98" w:rsidP="00DC5456">
      <w:pPr>
        <w:pStyle w:val="Default"/>
        <w:spacing w:after="240"/>
        <w:jc w:val="both"/>
        <w:rPr>
          <w:rFonts w:ascii="Verdana" w:hAnsi="Verdana"/>
          <w:b/>
          <w:sz w:val="22"/>
          <w:szCs w:val="22"/>
          <w:lang w:val="es-CO"/>
        </w:rPr>
      </w:pPr>
    </w:p>
    <w:p w14:paraId="283E9E3E" w14:textId="296D77D8" w:rsidR="00DC5456" w:rsidRPr="00875057" w:rsidRDefault="00875057" w:rsidP="00875057">
      <w:pPr>
        <w:pStyle w:val="Ttulo2"/>
        <w:numPr>
          <w:ilvl w:val="1"/>
          <w:numId w:val="18"/>
        </w:numPr>
        <w:spacing w:after="240"/>
        <w:jc w:val="both"/>
        <w:rPr>
          <w:rFonts w:ascii="Verdana" w:hAnsi="Verdana"/>
          <w:b/>
          <w:bCs/>
          <w:color w:val="auto"/>
          <w:sz w:val="22"/>
          <w:szCs w:val="22"/>
        </w:rPr>
      </w:pPr>
      <w:bookmarkStart w:id="419" w:name="_Toc136528258"/>
      <w:bookmarkStart w:id="420" w:name="_Toc136528314"/>
      <w:bookmarkStart w:id="421" w:name="_Toc219897762"/>
      <w:r w:rsidRPr="00875057">
        <w:rPr>
          <w:rFonts w:ascii="Verdana" w:hAnsi="Verdana"/>
          <w:b/>
          <w:bCs/>
          <w:color w:val="auto"/>
          <w:sz w:val="22"/>
          <w:szCs w:val="22"/>
        </w:rPr>
        <w:lastRenderedPageBreak/>
        <w:t>Información Documentada</w:t>
      </w:r>
      <w:bookmarkEnd w:id="419"/>
      <w:bookmarkEnd w:id="420"/>
      <w:bookmarkEnd w:id="421"/>
    </w:p>
    <w:p w14:paraId="0549839F" w14:textId="202426CC"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Los documentos requeridos por el Sistema de Gestión de la Calidad se tienen controlados a través de la </w:t>
      </w:r>
      <w:r w:rsidR="008315D9" w:rsidRPr="00875057">
        <w:rPr>
          <w:rFonts w:ascii="Verdana" w:hAnsi="Verdana" w:cs="Arial"/>
          <w:sz w:val="22"/>
          <w:szCs w:val="22"/>
        </w:rPr>
        <w:t>SVE</w:t>
      </w:r>
      <w:r w:rsidRPr="00875057">
        <w:rPr>
          <w:rFonts w:ascii="Verdana" w:hAnsi="Verdana" w:cs="Arial"/>
          <w:sz w:val="22"/>
          <w:szCs w:val="22"/>
        </w:rPr>
        <w:t>, adicionalmente contamos con el Instructivo de Control de Documentos (</w:t>
      </w:r>
      <w:r w:rsidR="00EE7F64" w:rsidRPr="00875057">
        <w:rPr>
          <w:rFonts w:ascii="Verdana" w:hAnsi="Verdana" w:cs="Arial"/>
          <w:sz w:val="22"/>
          <w:szCs w:val="22"/>
        </w:rPr>
        <w:t>INS-GMI-121-005</w:t>
      </w:r>
      <w:r w:rsidRPr="00875057">
        <w:rPr>
          <w:rFonts w:ascii="Verdana" w:hAnsi="Verdana" w:cs="Arial"/>
          <w:sz w:val="22"/>
          <w:szCs w:val="22"/>
        </w:rPr>
        <w:t>)</w:t>
      </w:r>
      <w:r w:rsidRPr="00875057">
        <w:rPr>
          <w:rFonts w:ascii="Verdana" w:hAnsi="Verdana" w:cs="Arial"/>
          <w:b/>
          <w:bCs/>
          <w:sz w:val="22"/>
          <w:szCs w:val="22"/>
        </w:rPr>
        <w:t xml:space="preserve"> </w:t>
      </w:r>
      <w:r w:rsidRPr="00875057">
        <w:rPr>
          <w:rFonts w:ascii="Verdana" w:hAnsi="Verdana" w:cs="Arial"/>
          <w:sz w:val="22"/>
          <w:szCs w:val="22"/>
        </w:rPr>
        <w:t xml:space="preserve">el cual da lineamientos a los líderes de los procesos sobre cómo identificar cada documento aprobado en el Sistema de Gestión de la Calidad y los documentos que deben ser incluidos, modificados o eliminados; </w:t>
      </w:r>
    </w:p>
    <w:p w14:paraId="704B2F18" w14:textId="0200464F"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La documentación del Sistema de Gestión de la Calidad de la Supervigilancia se actualiza acorde a las necesidades e incluye l</w:t>
      </w:r>
      <w:r w:rsidR="00EE7F64" w:rsidRPr="00875057">
        <w:rPr>
          <w:rFonts w:ascii="Verdana" w:hAnsi="Verdana" w:cs="Arial"/>
          <w:sz w:val="22"/>
          <w:szCs w:val="22"/>
        </w:rPr>
        <w:t>a</w:t>
      </w:r>
      <w:r w:rsidRPr="00875057">
        <w:rPr>
          <w:rFonts w:ascii="Verdana" w:hAnsi="Verdana" w:cs="Arial"/>
          <w:sz w:val="22"/>
          <w:szCs w:val="22"/>
        </w:rPr>
        <w:t xml:space="preserve">s siguientes </w:t>
      </w:r>
      <w:r w:rsidR="00EE7F64" w:rsidRPr="00875057">
        <w:rPr>
          <w:rFonts w:ascii="Verdana" w:hAnsi="Verdana" w:cs="Arial"/>
          <w:sz w:val="22"/>
          <w:szCs w:val="22"/>
        </w:rPr>
        <w:t xml:space="preserve">tipologías de </w:t>
      </w:r>
      <w:r w:rsidRPr="00875057">
        <w:rPr>
          <w:rFonts w:ascii="Verdana" w:hAnsi="Verdana" w:cs="Arial"/>
          <w:sz w:val="22"/>
          <w:szCs w:val="22"/>
        </w:rPr>
        <w:t>documentos: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6"/>
        <w:gridCol w:w="2312"/>
        <w:gridCol w:w="2172"/>
        <w:gridCol w:w="1879"/>
      </w:tblGrid>
      <w:tr w:rsidR="00DC5456" w:rsidRPr="00875057" w14:paraId="2CBEDDA1" w14:textId="77777777" w:rsidTr="00180366">
        <w:trPr>
          <w:trHeight w:val="208"/>
          <w:jc w:val="center"/>
        </w:trPr>
        <w:tc>
          <w:tcPr>
            <w:tcW w:w="1996" w:type="dxa"/>
            <w:shd w:val="clear" w:color="auto" w:fill="00B0F0"/>
            <w:vAlign w:val="center"/>
          </w:tcPr>
          <w:p w14:paraId="0F5A9EBD"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Manual</w:t>
            </w:r>
          </w:p>
        </w:tc>
        <w:tc>
          <w:tcPr>
            <w:tcW w:w="0" w:type="auto"/>
            <w:shd w:val="clear" w:color="auto" w:fill="00B0F0"/>
            <w:vAlign w:val="center"/>
            <w:hideMark/>
          </w:tcPr>
          <w:p w14:paraId="2288653F"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Caracterización</w:t>
            </w:r>
          </w:p>
        </w:tc>
        <w:tc>
          <w:tcPr>
            <w:tcW w:w="0" w:type="auto"/>
            <w:shd w:val="clear" w:color="auto" w:fill="00B0F0"/>
            <w:vAlign w:val="center"/>
          </w:tcPr>
          <w:p w14:paraId="65A0D848"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Procedimiento</w:t>
            </w:r>
          </w:p>
        </w:tc>
        <w:tc>
          <w:tcPr>
            <w:tcW w:w="1879" w:type="dxa"/>
            <w:shd w:val="clear" w:color="auto" w:fill="00B0F0"/>
            <w:vAlign w:val="center"/>
          </w:tcPr>
          <w:p w14:paraId="66963D69"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Programa</w:t>
            </w:r>
          </w:p>
        </w:tc>
      </w:tr>
      <w:tr w:rsidR="00DC5456" w:rsidRPr="00875057" w14:paraId="54DCB909" w14:textId="77777777" w:rsidTr="00180366">
        <w:trPr>
          <w:trHeight w:val="208"/>
          <w:jc w:val="center"/>
        </w:trPr>
        <w:tc>
          <w:tcPr>
            <w:tcW w:w="1996" w:type="dxa"/>
            <w:vAlign w:val="center"/>
          </w:tcPr>
          <w:p w14:paraId="31494653"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MAN</w:t>
            </w:r>
          </w:p>
        </w:tc>
        <w:tc>
          <w:tcPr>
            <w:tcW w:w="0" w:type="auto"/>
            <w:vAlign w:val="center"/>
            <w:hideMark/>
          </w:tcPr>
          <w:p w14:paraId="631BBA03"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CAR</w:t>
            </w:r>
          </w:p>
        </w:tc>
        <w:tc>
          <w:tcPr>
            <w:tcW w:w="0" w:type="auto"/>
            <w:vAlign w:val="center"/>
          </w:tcPr>
          <w:p w14:paraId="39BBF974"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PRO</w:t>
            </w:r>
          </w:p>
        </w:tc>
        <w:tc>
          <w:tcPr>
            <w:tcW w:w="1879" w:type="dxa"/>
            <w:vAlign w:val="center"/>
          </w:tcPr>
          <w:p w14:paraId="7B5DB459"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PROG</w:t>
            </w:r>
          </w:p>
        </w:tc>
      </w:tr>
      <w:tr w:rsidR="00DC5456" w:rsidRPr="00875057" w14:paraId="7772DF13" w14:textId="77777777" w:rsidTr="00180366">
        <w:trPr>
          <w:trHeight w:val="208"/>
          <w:jc w:val="center"/>
        </w:trPr>
        <w:tc>
          <w:tcPr>
            <w:tcW w:w="1996" w:type="dxa"/>
            <w:shd w:val="clear" w:color="auto" w:fill="00B0F0"/>
            <w:vAlign w:val="center"/>
          </w:tcPr>
          <w:p w14:paraId="32B36E1B"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Instructivo</w:t>
            </w:r>
          </w:p>
        </w:tc>
        <w:tc>
          <w:tcPr>
            <w:tcW w:w="0" w:type="auto"/>
            <w:shd w:val="clear" w:color="auto" w:fill="00B0F0"/>
          </w:tcPr>
          <w:p w14:paraId="2893C180"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Protocolo</w:t>
            </w:r>
          </w:p>
        </w:tc>
        <w:tc>
          <w:tcPr>
            <w:tcW w:w="0" w:type="auto"/>
            <w:shd w:val="clear" w:color="auto" w:fill="00B0F0"/>
            <w:vAlign w:val="center"/>
          </w:tcPr>
          <w:p w14:paraId="47730E1C"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Estatuto</w:t>
            </w:r>
          </w:p>
        </w:tc>
        <w:tc>
          <w:tcPr>
            <w:tcW w:w="1879" w:type="dxa"/>
            <w:shd w:val="clear" w:color="auto" w:fill="00B0F0"/>
            <w:vAlign w:val="center"/>
          </w:tcPr>
          <w:p w14:paraId="23F1345F"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Formato</w:t>
            </w:r>
          </w:p>
        </w:tc>
      </w:tr>
      <w:tr w:rsidR="00DC5456" w:rsidRPr="00875057" w14:paraId="7B0550C8" w14:textId="77777777" w:rsidTr="00180366">
        <w:trPr>
          <w:trHeight w:val="208"/>
          <w:jc w:val="center"/>
        </w:trPr>
        <w:tc>
          <w:tcPr>
            <w:tcW w:w="1996" w:type="dxa"/>
            <w:vAlign w:val="center"/>
          </w:tcPr>
          <w:p w14:paraId="0CE4CF72"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INS</w:t>
            </w:r>
          </w:p>
        </w:tc>
        <w:tc>
          <w:tcPr>
            <w:tcW w:w="0" w:type="auto"/>
          </w:tcPr>
          <w:p w14:paraId="40F6FF7D"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PRT</w:t>
            </w:r>
          </w:p>
        </w:tc>
        <w:tc>
          <w:tcPr>
            <w:tcW w:w="0" w:type="auto"/>
            <w:tcBorders>
              <w:bottom w:val="single" w:sz="4" w:space="0" w:color="auto"/>
            </w:tcBorders>
            <w:vAlign w:val="center"/>
          </w:tcPr>
          <w:p w14:paraId="5EB4254A"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EST</w:t>
            </w:r>
          </w:p>
        </w:tc>
        <w:tc>
          <w:tcPr>
            <w:tcW w:w="1879" w:type="dxa"/>
            <w:tcBorders>
              <w:bottom w:val="single" w:sz="4" w:space="0" w:color="auto"/>
            </w:tcBorders>
            <w:vAlign w:val="center"/>
          </w:tcPr>
          <w:p w14:paraId="400781A4" w14:textId="77777777" w:rsidR="00DC5456" w:rsidRPr="00875057" w:rsidRDefault="00DC5456" w:rsidP="00227E10">
            <w:pPr>
              <w:jc w:val="center"/>
              <w:rPr>
                <w:rFonts w:ascii="Verdana" w:hAnsi="Verdana" w:cs="Arial"/>
                <w:b/>
                <w:bCs/>
                <w:sz w:val="22"/>
                <w:szCs w:val="22"/>
              </w:rPr>
            </w:pPr>
            <w:r w:rsidRPr="00875057">
              <w:rPr>
                <w:rFonts w:ascii="Verdana" w:hAnsi="Verdana" w:cs="Arial"/>
                <w:b/>
                <w:bCs/>
                <w:sz w:val="22"/>
                <w:szCs w:val="22"/>
              </w:rPr>
              <w:t>FOR</w:t>
            </w:r>
          </w:p>
        </w:tc>
      </w:tr>
      <w:tr w:rsidR="00DC5456" w:rsidRPr="00875057" w14:paraId="70E2F550" w14:textId="77777777" w:rsidTr="00180366">
        <w:trPr>
          <w:trHeight w:val="208"/>
          <w:jc w:val="center"/>
        </w:trPr>
        <w:tc>
          <w:tcPr>
            <w:tcW w:w="1996" w:type="dxa"/>
            <w:shd w:val="clear" w:color="auto" w:fill="00B0F0"/>
            <w:vAlign w:val="center"/>
          </w:tcPr>
          <w:p w14:paraId="15F9118E"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Código</w:t>
            </w:r>
          </w:p>
        </w:tc>
        <w:tc>
          <w:tcPr>
            <w:tcW w:w="0" w:type="auto"/>
            <w:shd w:val="clear" w:color="auto" w:fill="00B0F0"/>
            <w:vAlign w:val="center"/>
          </w:tcPr>
          <w:p w14:paraId="0F2322AC" w14:textId="77777777" w:rsidR="00DC5456" w:rsidRPr="00875057" w:rsidRDefault="00DC5456" w:rsidP="00227E10">
            <w:pPr>
              <w:jc w:val="center"/>
              <w:rPr>
                <w:rFonts w:ascii="Verdana" w:hAnsi="Verdana" w:cs="Arial"/>
                <w:b/>
                <w:bCs/>
                <w:color w:val="FFFFFF"/>
                <w:sz w:val="22"/>
                <w:szCs w:val="22"/>
              </w:rPr>
            </w:pPr>
            <w:r w:rsidRPr="00875057">
              <w:rPr>
                <w:rFonts w:ascii="Verdana" w:hAnsi="Verdana" w:cs="Arial"/>
                <w:b/>
                <w:bCs/>
                <w:color w:val="FFFFFF"/>
                <w:sz w:val="22"/>
                <w:szCs w:val="22"/>
              </w:rPr>
              <w:t>Guía</w:t>
            </w:r>
          </w:p>
        </w:tc>
        <w:tc>
          <w:tcPr>
            <w:tcW w:w="0" w:type="auto"/>
            <w:tcBorders>
              <w:bottom w:val="single" w:sz="4" w:space="0" w:color="auto"/>
              <w:right w:val="single" w:sz="4" w:space="0" w:color="auto"/>
            </w:tcBorders>
            <w:shd w:val="clear" w:color="auto" w:fill="00B0F0"/>
            <w:vAlign w:val="center"/>
          </w:tcPr>
          <w:p w14:paraId="51F5C8CC" w14:textId="0D3A493A" w:rsidR="00DC5456" w:rsidRPr="00875057" w:rsidRDefault="00180366" w:rsidP="00227E10">
            <w:pPr>
              <w:jc w:val="center"/>
              <w:rPr>
                <w:rFonts w:ascii="Verdana" w:hAnsi="Verdana" w:cs="Arial"/>
                <w:b/>
                <w:bCs/>
                <w:sz w:val="22"/>
                <w:szCs w:val="22"/>
              </w:rPr>
            </w:pPr>
            <w:r w:rsidRPr="00875057">
              <w:rPr>
                <w:rFonts w:ascii="Verdana" w:hAnsi="Verdana" w:cs="Arial"/>
                <w:b/>
                <w:bCs/>
                <w:color w:val="FFFFFF" w:themeColor="background1"/>
                <w:sz w:val="22"/>
                <w:szCs w:val="22"/>
              </w:rPr>
              <w:t>Ficha Técnica</w:t>
            </w:r>
          </w:p>
        </w:tc>
        <w:tc>
          <w:tcPr>
            <w:tcW w:w="1879" w:type="dxa"/>
            <w:tcBorders>
              <w:left w:val="single" w:sz="4" w:space="0" w:color="auto"/>
              <w:bottom w:val="nil"/>
              <w:right w:val="nil"/>
            </w:tcBorders>
            <w:vAlign w:val="center"/>
          </w:tcPr>
          <w:p w14:paraId="5D25094F" w14:textId="77777777" w:rsidR="00DC5456" w:rsidRPr="00875057" w:rsidRDefault="00DC5456" w:rsidP="00227E10">
            <w:pPr>
              <w:jc w:val="center"/>
              <w:rPr>
                <w:rFonts w:ascii="Verdana" w:hAnsi="Verdana" w:cs="Arial"/>
                <w:b/>
                <w:bCs/>
                <w:sz w:val="22"/>
                <w:szCs w:val="22"/>
              </w:rPr>
            </w:pPr>
          </w:p>
        </w:tc>
      </w:tr>
      <w:tr w:rsidR="00DC5456" w:rsidRPr="00875057" w14:paraId="23B0253F" w14:textId="77777777" w:rsidTr="00180366">
        <w:trPr>
          <w:trHeight w:val="208"/>
          <w:jc w:val="center"/>
        </w:trPr>
        <w:tc>
          <w:tcPr>
            <w:tcW w:w="1996" w:type="dxa"/>
            <w:vAlign w:val="center"/>
          </w:tcPr>
          <w:p w14:paraId="4DE9E131" w14:textId="77777777" w:rsidR="00DC5456" w:rsidRPr="00875057" w:rsidRDefault="00DC5456" w:rsidP="00227E10">
            <w:pPr>
              <w:jc w:val="center"/>
              <w:rPr>
                <w:rFonts w:ascii="Verdana" w:hAnsi="Verdana"/>
                <w:b/>
                <w:sz w:val="22"/>
                <w:szCs w:val="22"/>
              </w:rPr>
            </w:pPr>
            <w:r w:rsidRPr="00875057">
              <w:rPr>
                <w:rFonts w:ascii="Verdana" w:hAnsi="Verdana"/>
                <w:b/>
                <w:sz w:val="22"/>
                <w:szCs w:val="22"/>
              </w:rPr>
              <w:t>COD</w:t>
            </w:r>
          </w:p>
        </w:tc>
        <w:tc>
          <w:tcPr>
            <w:tcW w:w="0" w:type="auto"/>
            <w:vAlign w:val="center"/>
          </w:tcPr>
          <w:p w14:paraId="2070FAA1" w14:textId="77777777" w:rsidR="00DC5456" w:rsidRPr="00875057" w:rsidRDefault="00DC5456" w:rsidP="00227E10">
            <w:pPr>
              <w:jc w:val="center"/>
              <w:rPr>
                <w:rFonts w:ascii="Verdana" w:hAnsi="Verdana"/>
                <w:b/>
                <w:sz w:val="22"/>
                <w:szCs w:val="22"/>
              </w:rPr>
            </w:pPr>
            <w:r w:rsidRPr="00875057">
              <w:rPr>
                <w:rFonts w:ascii="Verdana" w:hAnsi="Verdana"/>
                <w:b/>
                <w:sz w:val="22"/>
                <w:szCs w:val="22"/>
              </w:rPr>
              <w:t>GU</w:t>
            </w:r>
          </w:p>
        </w:tc>
        <w:tc>
          <w:tcPr>
            <w:tcW w:w="0" w:type="auto"/>
            <w:tcBorders>
              <w:top w:val="single" w:sz="4" w:space="0" w:color="auto"/>
              <w:bottom w:val="single" w:sz="4" w:space="0" w:color="auto"/>
              <w:right w:val="single" w:sz="4" w:space="0" w:color="auto"/>
            </w:tcBorders>
            <w:vAlign w:val="center"/>
          </w:tcPr>
          <w:p w14:paraId="294BC68F" w14:textId="7EB2852F" w:rsidR="00DC5456" w:rsidRPr="00875057" w:rsidRDefault="00180366" w:rsidP="00227E10">
            <w:pPr>
              <w:jc w:val="center"/>
              <w:rPr>
                <w:rFonts w:ascii="Verdana" w:hAnsi="Verdana" w:cs="Arial"/>
                <w:b/>
                <w:bCs/>
                <w:sz w:val="22"/>
                <w:szCs w:val="22"/>
                <w:shd w:val="clear" w:color="auto" w:fill="FFFFFF"/>
              </w:rPr>
            </w:pPr>
            <w:r w:rsidRPr="00875057">
              <w:rPr>
                <w:rFonts w:ascii="Verdana" w:hAnsi="Verdana" w:cs="Arial"/>
                <w:b/>
                <w:bCs/>
                <w:sz w:val="22"/>
                <w:szCs w:val="22"/>
                <w:shd w:val="clear" w:color="auto" w:fill="FFFFFF"/>
              </w:rPr>
              <w:t>IG</w:t>
            </w:r>
          </w:p>
        </w:tc>
        <w:tc>
          <w:tcPr>
            <w:tcW w:w="1879" w:type="dxa"/>
            <w:tcBorders>
              <w:top w:val="nil"/>
              <w:left w:val="single" w:sz="4" w:space="0" w:color="auto"/>
              <w:bottom w:val="nil"/>
              <w:right w:val="nil"/>
            </w:tcBorders>
            <w:vAlign w:val="center"/>
          </w:tcPr>
          <w:p w14:paraId="5B0D2E25" w14:textId="77777777" w:rsidR="00DC5456" w:rsidRPr="00875057" w:rsidRDefault="00DC5456" w:rsidP="00227E10">
            <w:pPr>
              <w:jc w:val="center"/>
              <w:rPr>
                <w:rFonts w:ascii="Verdana" w:hAnsi="Verdana" w:cs="Arial"/>
                <w:bCs/>
                <w:sz w:val="22"/>
                <w:szCs w:val="22"/>
              </w:rPr>
            </w:pPr>
          </w:p>
        </w:tc>
      </w:tr>
    </w:tbl>
    <w:p w14:paraId="3791B9A1" w14:textId="77777777" w:rsidR="00DC5456" w:rsidRPr="00875057" w:rsidRDefault="00DC5456" w:rsidP="00DC5456">
      <w:pPr>
        <w:spacing w:after="240"/>
        <w:jc w:val="both"/>
        <w:rPr>
          <w:rFonts w:ascii="Verdana" w:hAnsi="Verdana" w:cs="Arial"/>
          <w:sz w:val="22"/>
          <w:szCs w:val="22"/>
        </w:rPr>
      </w:pPr>
    </w:p>
    <w:p w14:paraId="6C8B23DC" w14:textId="38D885E0"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El líder del proceso es responsable de mantener actualizado el </w:t>
      </w:r>
      <w:r w:rsidR="00EE7F64" w:rsidRPr="00875057">
        <w:rPr>
          <w:rFonts w:ascii="Verdana" w:hAnsi="Verdana" w:cs="Arial"/>
          <w:sz w:val="22"/>
          <w:szCs w:val="22"/>
        </w:rPr>
        <w:t>L</w:t>
      </w:r>
      <w:r w:rsidRPr="00875057">
        <w:rPr>
          <w:rFonts w:ascii="Verdana" w:hAnsi="Verdana" w:cs="Arial"/>
          <w:sz w:val="22"/>
          <w:szCs w:val="22"/>
        </w:rPr>
        <w:t xml:space="preserve">istado </w:t>
      </w:r>
      <w:r w:rsidR="00EE7F64" w:rsidRPr="00875057">
        <w:rPr>
          <w:rFonts w:ascii="Verdana" w:hAnsi="Verdana" w:cs="Arial"/>
          <w:sz w:val="22"/>
          <w:szCs w:val="22"/>
        </w:rPr>
        <w:t>M</w:t>
      </w:r>
      <w:r w:rsidRPr="00875057">
        <w:rPr>
          <w:rFonts w:ascii="Verdana" w:hAnsi="Verdana" w:cs="Arial"/>
          <w:sz w:val="22"/>
          <w:szCs w:val="22"/>
        </w:rPr>
        <w:t xml:space="preserve">aestro de </w:t>
      </w:r>
      <w:r w:rsidR="00EE7F64" w:rsidRPr="00875057">
        <w:rPr>
          <w:rFonts w:ascii="Verdana" w:hAnsi="Verdana" w:cs="Arial"/>
          <w:sz w:val="22"/>
          <w:szCs w:val="22"/>
        </w:rPr>
        <w:t>D</w:t>
      </w:r>
      <w:r w:rsidRPr="00875057">
        <w:rPr>
          <w:rFonts w:ascii="Verdana" w:hAnsi="Verdana" w:cs="Arial"/>
          <w:sz w:val="22"/>
          <w:szCs w:val="22"/>
        </w:rPr>
        <w:t>ocumentos</w:t>
      </w:r>
      <w:r w:rsidR="00EE7F64" w:rsidRPr="00875057">
        <w:rPr>
          <w:rFonts w:ascii="Verdana" w:hAnsi="Verdana" w:cs="Arial"/>
          <w:sz w:val="22"/>
          <w:szCs w:val="22"/>
        </w:rPr>
        <w:t xml:space="preserve"> - LMD</w:t>
      </w:r>
      <w:r w:rsidRPr="00875057">
        <w:rPr>
          <w:rFonts w:ascii="Verdana" w:hAnsi="Verdana" w:cs="Arial"/>
          <w:sz w:val="22"/>
          <w:szCs w:val="22"/>
        </w:rPr>
        <w:t xml:space="preserve"> del proceso, validar los cambios que se requieran en sus documentos y solicitar a</w:t>
      </w:r>
      <w:r w:rsidR="00EE7F64" w:rsidRPr="00875057">
        <w:rPr>
          <w:rFonts w:ascii="Verdana" w:hAnsi="Verdana" w:cs="Arial"/>
          <w:sz w:val="22"/>
          <w:szCs w:val="22"/>
        </w:rPr>
        <w:t xml:space="preserve">l Grupo de Mejoramiento Institucional de la Oficina Asesora de Planeación, </w:t>
      </w:r>
      <w:r w:rsidRPr="00875057">
        <w:rPr>
          <w:rFonts w:ascii="Verdana" w:hAnsi="Verdana" w:cs="Arial"/>
          <w:sz w:val="22"/>
          <w:szCs w:val="22"/>
        </w:rPr>
        <w:t xml:space="preserve">la respectiva publicación de las versiones vigentes a través de la </w:t>
      </w:r>
      <w:r w:rsidR="008315D9" w:rsidRPr="00875057">
        <w:rPr>
          <w:rFonts w:ascii="Verdana" w:hAnsi="Verdana" w:cs="Arial"/>
          <w:sz w:val="22"/>
          <w:szCs w:val="22"/>
        </w:rPr>
        <w:t>SVE</w:t>
      </w:r>
      <w:r w:rsidRPr="00875057">
        <w:rPr>
          <w:rFonts w:ascii="Verdana" w:hAnsi="Verdana" w:cs="Arial"/>
          <w:sz w:val="22"/>
          <w:szCs w:val="22"/>
        </w:rPr>
        <w:t>.</w:t>
      </w:r>
    </w:p>
    <w:p w14:paraId="30EBAEFA" w14:textId="3B40513F"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A través del control de registros, la Supervigilancia identifica, almacena y conserva los registros del Sistema de Gestión de la Calidad al igual que su disposición final, para lo cual se apoya en el instructivo denominado Control de Documentos (</w:t>
      </w:r>
      <w:r w:rsidR="00EE7F64" w:rsidRPr="00875057">
        <w:rPr>
          <w:rFonts w:ascii="Verdana" w:hAnsi="Verdana" w:cs="Arial"/>
          <w:sz w:val="22"/>
          <w:szCs w:val="22"/>
        </w:rPr>
        <w:t>INS-GMI-121-005</w:t>
      </w:r>
      <w:r w:rsidRPr="00875057">
        <w:rPr>
          <w:rFonts w:ascii="Verdana" w:hAnsi="Verdana" w:cs="Arial"/>
          <w:sz w:val="22"/>
          <w:szCs w:val="22"/>
        </w:rPr>
        <w:t>).</w:t>
      </w:r>
    </w:p>
    <w:p w14:paraId="5CA470A1" w14:textId="420B9688" w:rsidR="00DC5456" w:rsidRPr="00875057" w:rsidRDefault="00EE7F64"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Adicionalmente, c</w:t>
      </w:r>
      <w:r w:rsidR="00DC5456" w:rsidRPr="00875057">
        <w:rPr>
          <w:rFonts w:ascii="Verdana" w:hAnsi="Verdana" w:cs="Arial"/>
          <w:sz w:val="22"/>
          <w:szCs w:val="22"/>
        </w:rPr>
        <w:t xml:space="preserve">ada líder de proceso en el desarrollo de sus funciones tiene </w:t>
      </w:r>
      <w:r w:rsidRPr="00875057">
        <w:rPr>
          <w:rFonts w:ascii="Verdana" w:hAnsi="Verdana" w:cs="Arial"/>
          <w:sz w:val="22"/>
          <w:szCs w:val="22"/>
        </w:rPr>
        <w:t xml:space="preserve">a </w:t>
      </w:r>
      <w:r w:rsidR="00DC5456" w:rsidRPr="00875057">
        <w:rPr>
          <w:rFonts w:ascii="Verdana" w:hAnsi="Verdana" w:cs="Arial"/>
          <w:sz w:val="22"/>
          <w:szCs w:val="22"/>
        </w:rPr>
        <w:t>su cargo su correspondiente archivo de gestión</w:t>
      </w:r>
      <w:r w:rsidRPr="00875057">
        <w:rPr>
          <w:rFonts w:ascii="Verdana" w:hAnsi="Verdana" w:cs="Arial"/>
          <w:sz w:val="22"/>
          <w:szCs w:val="22"/>
        </w:rPr>
        <w:t>,</w:t>
      </w:r>
      <w:r w:rsidR="00DC5456" w:rsidRPr="00875057">
        <w:rPr>
          <w:rFonts w:ascii="Verdana" w:hAnsi="Verdana" w:cs="Arial"/>
          <w:sz w:val="22"/>
          <w:szCs w:val="22"/>
        </w:rPr>
        <w:t xml:space="preserve"> de acuerdo con su respectiva Tabla de Retención Documental</w:t>
      </w:r>
      <w:r w:rsidRPr="00875057">
        <w:rPr>
          <w:rFonts w:ascii="Verdana" w:hAnsi="Verdana" w:cs="Arial"/>
          <w:sz w:val="22"/>
          <w:szCs w:val="22"/>
        </w:rPr>
        <w:t xml:space="preserve"> - TRD</w:t>
      </w:r>
      <w:r w:rsidR="00DC5456" w:rsidRPr="00875057">
        <w:rPr>
          <w:rFonts w:ascii="Verdana" w:hAnsi="Verdana" w:cs="Arial"/>
          <w:sz w:val="22"/>
          <w:szCs w:val="22"/>
        </w:rPr>
        <w:t>; posteriormente se</w:t>
      </w:r>
      <w:r w:rsidR="00DC5456" w:rsidRPr="00875057">
        <w:rPr>
          <w:rFonts w:ascii="Verdana" w:hAnsi="Verdana" w:cs="Arial"/>
          <w:b/>
          <w:sz w:val="22"/>
          <w:szCs w:val="22"/>
        </w:rPr>
        <w:t xml:space="preserve"> </w:t>
      </w:r>
      <w:r w:rsidR="00DC5456" w:rsidRPr="00875057">
        <w:rPr>
          <w:rFonts w:ascii="Verdana" w:hAnsi="Verdana" w:cs="Arial"/>
          <w:sz w:val="22"/>
          <w:szCs w:val="22"/>
        </w:rPr>
        <w:t xml:space="preserve">realiza la transferencia documental al </w:t>
      </w:r>
      <w:r w:rsidRPr="00875057">
        <w:rPr>
          <w:rFonts w:ascii="Verdana" w:hAnsi="Verdana" w:cs="Arial"/>
          <w:sz w:val="22"/>
          <w:szCs w:val="22"/>
        </w:rPr>
        <w:t>A</w:t>
      </w:r>
      <w:r w:rsidR="00DC5456" w:rsidRPr="00875057">
        <w:rPr>
          <w:rFonts w:ascii="Verdana" w:hAnsi="Verdana" w:cs="Arial"/>
          <w:sz w:val="22"/>
          <w:szCs w:val="22"/>
        </w:rPr>
        <w:t xml:space="preserve">rchivo </w:t>
      </w:r>
      <w:r w:rsidRPr="00875057">
        <w:rPr>
          <w:rFonts w:ascii="Verdana" w:hAnsi="Verdana" w:cs="Arial"/>
          <w:sz w:val="22"/>
          <w:szCs w:val="22"/>
        </w:rPr>
        <w:t>C</w:t>
      </w:r>
      <w:r w:rsidR="00DC5456" w:rsidRPr="00875057">
        <w:rPr>
          <w:rFonts w:ascii="Verdana" w:hAnsi="Verdana" w:cs="Arial"/>
          <w:sz w:val="22"/>
          <w:szCs w:val="22"/>
        </w:rPr>
        <w:t xml:space="preserve">entral teniendo en cuenta el procedimiento Transferencia </w:t>
      </w:r>
      <w:r w:rsidRPr="00875057">
        <w:rPr>
          <w:rFonts w:ascii="Verdana" w:hAnsi="Verdana" w:cs="Arial"/>
          <w:sz w:val="22"/>
          <w:szCs w:val="22"/>
        </w:rPr>
        <w:t xml:space="preserve">Primaria </w:t>
      </w:r>
      <w:r w:rsidR="00DC5456" w:rsidRPr="00875057">
        <w:rPr>
          <w:rFonts w:ascii="Verdana" w:hAnsi="Verdana" w:cs="Arial"/>
          <w:sz w:val="22"/>
          <w:szCs w:val="22"/>
        </w:rPr>
        <w:t xml:space="preserve">de Documentos y Expedientes Archivo (PRO-GDO-330-002), y finalmente, mediante </w:t>
      </w:r>
      <w:r w:rsidRPr="00875057">
        <w:rPr>
          <w:rFonts w:ascii="Verdana" w:hAnsi="Verdana" w:cs="Arial"/>
          <w:sz w:val="22"/>
          <w:szCs w:val="22"/>
        </w:rPr>
        <w:t xml:space="preserve">el proceso </w:t>
      </w:r>
      <w:r w:rsidR="00DC5456" w:rsidRPr="00875057">
        <w:rPr>
          <w:rFonts w:ascii="Verdana" w:hAnsi="Verdana" w:cs="Arial"/>
          <w:sz w:val="22"/>
          <w:szCs w:val="22"/>
        </w:rPr>
        <w:t xml:space="preserve">Gestión Documental </w:t>
      </w:r>
      <w:r w:rsidRPr="00875057">
        <w:rPr>
          <w:rFonts w:ascii="Verdana" w:hAnsi="Verdana" w:cs="Arial"/>
          <w:sz w:val="22"/>
          <w:szCs w:val="22"/>
        </w:rPr>
        <w:t xml:space="preserve">que </w:t>
      </w:r>
      <w:r w:rsidR="00DC5456" w:rsidRPr="00875057">
        <w:rPr>
          <w:rFonts w:ascii="Verdana" w:hAnsi="Verdana" w:cs="Arial"/>
          <w:sz w:val="22"/>
          <w:szCs w:val="22"/>
        </w:rPr>
        <w:t>controla el archivo central a través de actividades como su administración, almacenamiento, protección, recuperación, tiempo de retención y disposición final.</w:t>
      </w:r>
    </w:p>
    <w:p w14:paraId="2B81B917" w14:textId="6DD8816C" w:rsidR="00DC5456" w:rsidRPr="00875057" w:rsidRDefault="00DC5456" w:rsidP="00A913AF">
      <w:pPr>
        <w:spacing w:line="240" w:lineRule="atLeast"/>
        <w:jc w:val="both"/>
        <w:rPr>
          <w:rFonts w:ascii="Helvetica" w:eastAsia="Times New Roman" w:hAnsi="Helvetica" w:cs="Helvetica"/>
          <w:color w:val="5C5C5C"/>
          <w:sz w:val="22"/>
          <w:szCs w:val="22"/>
          <w:lang w:eastAsia="es-CO"/>
        </w:rPr>
      </w:pPr>
      <w:r w:rsidRPr="00875057">
        <w:rPr>
          <w:rFonts w:ascii="Verdana" w:hAnsi="Verdana" w:cs="Arial"/>
          <w:sz w:val="22"/>
          <w:szCs w:val="22"/>
        </w:rPr>
        <w:t xml:space="preserve">Además, se tiene establecido dentro del proceso Gestión Documental, los procedimientos de: </w:t>
      </w:r>
      <w:r w:rsidR="00A913AF" w:rsidRPr="00875057">
        <w:rPr>
          <w:rFonts w:ascii="Verdana" w:hAnsi="Verdana" w:cs="Arial"/>
          <w:sz w:val="22"/>
          <w:szCs w:val="22"/>
        </w:rPr>
        <w:t xml:space="preserve">Procedimiento Préstamo, Consulta y Copia de expedientes </w:t>
      </w:r>
      <w:r w:rsidRPr="00875057">
        <w:rPr>
          <w:rFonts w:ascii="Verdana" w:hAnsi="Verdana" w:cs="Arial"/>
          <w:sz w:val="22"/>
          <w:szCs w:val="22"/>
        </w:rPr>
        <w:t>(</w:t>
      </w:r>
      <w:r w:rsidR="00A913AF" w:rsidRPr="00875057">
        <w:rPr>
          <w:rFonts w:ascii="Verdana" w:hAnsi="Verdana" w:cs="Arial"/>
          <w:sz w:val="22"/>
          <w:szCs w:val="22"/>
        </w:rPr>
        <w:t>PRO-GDO-330-011</w:t>
      </w:r>
      <w:r w:rsidRPr="00875057">
        <w:rPr>
          <w:rFonts w:ascii="Verdana" w:hAnsi="Verdana" w:cs="Arial"/>
          <w:sz w:val="22"/>
          <w:szCs w:val="22"/>
        </w:rPr>
        <w:t xml:space="preserve">), </w:t>
      </w:r>
      <w:r w:rsidR="00A913AF" w:rsidRPr="00875057">
        <w:rPr>
          <w:rFonts w:ascii="Verdana" w:hAnsi="Verdana" w:cs="Arial"/>
          <w:sz w:val="22"/>
          <w:szCs w:val="22"/>
        </w:rPr>
        <w:t xml:space="preserve">Procedimiento Tablas de Retención Documental- TRD </w:t>
      </w:r>
      <w:r w:rsidRPr="00875057">
        <w:rPr>
          <w:rFonts w:ascii="Verdana" w:hAnsi="Verdana" w:cs="Arial"/>
          <w:sz w:val="22"/>
          <w:szCs w:val="22"/>
        </w:rPr>
        <w:t>(</w:t>
      </w:r>
      <w:r w:rsidR="00A913AF" w:rsidRPr="00875057">
        <w:rPr>
          <w:rFonts w:ascii="Verdana" w:hAnsi="Verdana" w:cs="Arial"/>
          <w:sz w:val="22"/>
          <w:szCs w:val="22"/>
        </w:rPr>
        <w:t>PRO-GDO-330-010</w:t>
      </w:r>
      <w:r w:rsidRPr="00875057">
        <w:rPr>
          <w:rFonts w:ascii="Verdana" w:hAnsi="Verdana" w:cs="Arial"/>
          <w:sz w:val="22"/>
          <w:szCs w:val="22"/>
        </w:rPr>
        <w:t>)</w:t>
      </w:r>
      <w:r w:rsidR="00A913AF" w:rsidRPr="00875057">
        <w:rPr>
          <w:rFonts w:ascii="Verdana" w:hAnsi="Verdana" w:cs="Arial"/>
          <w:sz w:val="22"/>
          <w:szCs w:val="22"/>
        </w:rPr>
        <w:t>, Procedimiento Organización Documental (PRO-GDO-330-012), Procedimiento Recepción, Radicación y Distribución de Comunicaciones Oficiales (PRO-GDO-330-013)</w:t>
      </w:r>
      <w:r w:rsidRPr="00875057">
        <w:rPr>
          <w:rFonts w:ascii="Verdana" w:hAnsi="Verdana" w:cs="Arial"/>
          <w:sz w:val="22"/>
          <w:szCs w:val="22"/>
        </w:rPr>
        <w:t xml:space="preserve"> y Reconstrucción de Expedientes (PRO-GDO-330-008), que tienen como objetivo garantizar el acceso a la información, a través del suministro oportuno de la documentación requerida por las diferentes áreas y a su vez mantener la trazabilidad. Así mismo</w:t>
      </w:r>
      <w:r w:rsidR="00A913AF" w:rsidRPr="00875057">
        <w:rPr>
          <w:rFonts w:ascii="Verdana" w:hAnsi="Verdana" w:cs="Arial"/>
          <w:sz w:val="22"/>
          <w:szCs w:val="22"/>
        </w:rPr>
        <w:t>,</w:t>
      </w:r>
      <w:r w:rsidRPr="00875057">
        <w:rPr>
          <w:rFonts w:ascii="Verdana" w:hAnsi="Verdana" w:cs="Arial"/>
          <w:sz w:val="22"/>
          <w:szCs w:val="22"/>
        </w:rPr>
        <w:t xml:space="preserve"> responder por la conservación de la documentación que reposa en los archivos de la Entidad.</w:t>
      </w:r>
    </w:p>
    <w:p w14:paraId="0B57AA00" w14:textId="77777777" w:rsidR="00A913AF" w:rsidRPr="00875057" w:rsidRDefault="00A913AF" w:rsidP="00A913AF">
      <w:pPr>
        <w:shd w:val="clear" w:color="auto" w:fill="FFFFFF"/>
        <w:jc w:val="both"/>
        <w:rPr>
          <w:rFonts w:ascii="Helvetica" w:eastAsia="Times New Roman" w:hAnsi="Helvetica" w:cs="Helvetica"/>
          <w:color w:val="5C5C5C"/>
          <w:sz w:val="22"/>
          <w:szCs w:val="22"/>
          <w:lang w:eastAsia="es-CO"/>
        </w:rPr>
      </w:pPr>
    </w:p>
    <w:p w14:paraId="2AA670B6" w14:textId="065F1D36"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De acuerdo a la normatividad que regula la política de gestión documental y los lineamientos dados por el Archivo General de la Nación</w:t>
      </w:r>
      <w:r w:rsidR="00A913AF" w:rsidRPr="00875057">
        <w:rPr>
          <w:rFonts w:ascii="Verdana" w:hAnsi="Verdana" w:cs="Arial"/>
          <w:sz w:val="22"/>
          <w:szCs w:val="22"/>
        </w:rPr>
        <w:t xml:space="preserve"> - AGN</w:t>
      </w:r>
      <w:r w:rsidRPr="00875057">
        <w:rPr>
          <w:rFonts w:ascii="Verdana" w:hAnsi="Verdana" w:cs="Arial"/>
          <w:sz w:val="22"/>
          <w:szCs w:val="22"/>
        </w:rPr>
        <w:t>, a través de</w:t>
      </w:r>
      <w:r w:rsidR="00A913AF" w:rsidRPr="00875057">
        <w:rPr>
          <w:rFonts w:ascii="Verdana" w:hAnsi="Verdana" w:cs="Arial"/>
          <w:sz w:val="22"/>
          <w:szCs w:val="22"/>
        </w:rPr>
        <w:t xml:space="preserve"> los mecanismos dispuestos por la entidad como e</w:t>
      </w:r>
      <w:r w:rsidRPr="00875057">
        <w:rPr>
          <w:rFonts w:ascii="Verdana" w:hAnsi="Verdana" w:cs="Arial"/>
          <w:sz w:val="22"/>
          <w:szCs w:val="22"/>
        </w:rPr>
        <w:t>l gestor documental</w:t>
      </w:r>
      <w:r w:rsidR="00A913AF" w:rsidRPr="00875057">
        <w:rPr>
          <w:rFonts w:ascii="Verdana" w:hAnsi="Verdana" w:cs="Arial"/>
          <w:sz w:val="22"/>
          <w:szCs w:val="22"/>
        </w:rPr>
        <w:t xml:space="preserve"> u otras medidas,</w:t>
      </w:r>
      <w:r w:rsidRPr="00875057">
        <w:rPr>
          <w:rFonts w:ascii="Verdana" w:hAnsi="Verdana" w:cs="Arial"/>
          <w:sz w:val="22"/>
          <w:szCs w:val="22"/>
        </w:rPr>
        <w:t xml:space="preserve"> </w:t>
      </w:r>
      <w:r w:rsidRPr="00875057">
        <w:rPr>
          <w:rFonts w:ascii="Verdana" w:hAnsi="Verdana" w:cs="Arial"/>
          <w:sz w:val="22"/>
          <w:szCs w:val="22"/>
        </w:rPr>
        <w:lastRenderedPageBreak/>
        <w:t>se lleva el registro consecutivo de las comunicaciones internas, externas y actos administrativos que genera la institución</w:t>
      </w:r>
      <w:r w:rsidR="00A913AF" w:rsidRPr="00875057">
        <w:rPr>
          <w:rFonts w:ascii="Verdana" w:hAnsi="Verdana" w:cs="Arial"/>
          <w:sz w:val="22"/>
          <w:szCs w:val="22"/>
        </w:rPr>
        <w:t>,</w:t>
      </w:r>
      <w:r w:rsidRPr="00875057">
        <w:rPr>
          <w:rFonts w:ascii="Verdana" w:hAnsi="Verdana" w:cs="Arial"/>
          <w:sz w:val="22"/>
          <w:szCs w:val="22"/>
        </w:rPr>
        <w:t xml:space="preserve"> para lo cual el sistema por cada documento genera un único número consecutivo</w:t>
      </w:r>
      <w:r w:rsidRPr="00875057">
        <w:rPr>
          <w:rFonts w:ascii="Montserrat" w:hAnsi="Montserrat" w:cs="Arial"/>
          <w:sz w:val="22"/>
          <w:szCs w:val="22"/>
        </w:rPr>
        <w:t xml:space="preserve"> conformado por: </w:t>
      </w:r>
      <w:r w:rsidRPr="00875057">
        <w:rPr>
          <w:rFonts w:ascii="Montserrat" w:hAnsi="Montserrat" w:cs="Arial"/>
          <w:b/>
          <w:sz w:val="22"/>
          <w:szCs w:val="22"/>
        </w:rPr>
        <w:t>AÑO</w:t>
      </w:r>
      <w:r w:rsidRPr="00875057">
        <w:rPr>
          <w:rFonts w:ascii="Montserrat" w:hAnsi="Montserrat" w:cs="Arial"/>
          <w:sz w:val="22"/>
          <w:szCs w:val="22"/>
        </w:rPr>
        <w:t xml:space="preserve"> </w:t>
      </w:r>
      <w:r w:rsidRPr="00875057">
        <w:rPr>
          <w:rFonts w:ascii="Verdana" w:hAnsi="Verdana" w:cs="Arial"/>
          <w:sz w:val="22"/>
          <w:szCs w:val="22"/>
        </w:rPr>
        <w:t xml:space="preserve">– </w:t>
      </w:r>
      <w:r w:rsidRPr="00875057">
        <w:rPr>
          <w:rFonts w:ascii="Verdana" w:hAnsi="Verdana" w:cs="Arial"/>
          <w:b/>
          <w:sz w:val="22"/>
          <w:szCs w:val="22"/>
        </w:rPr>
        <w:t>CÓDIGO DE OFICINA</w:t>
      </w:r>
      <w:r w:rsidRPr="00875057">
        <w:rPr>
          <w:rFonts w:ascii="Verdana" w:hAnsi="Verdana" w:cs="Arial"/>
          <w:sz w:val="22"/>
          <w:szCs w:val="22"/>
        </w:rPr>
        <w:t xml:space="preserve"> - </w:t>
      </w:r>
      <w:r w:rsidRPr="00875057">
        <w:rPr>
          <w:rFonts w:ascii="Verdana" w:hAnsi="Verdana" w:cs="Arial"/>
          <w:b/>
          <w:sz w:val="22"/>
          <w:szCs w:val="22"/>
        </w:rPr>
        <w:t>CONSECUTIVO DEL ACUERDO AL TIPO DOCUMENTAL</w:t>
      </w:r>
      <w:r w:rsidRPr="00875057">
        <w:rPr>
          <w:rFonts w:ascii="Verdana" w:hAnsi="Verdana" w:cs="Arial"/>
          <w:sz w:val="22"/>
          <w:szCs w:val="22"/>
        </w:rPr>
        <w:t xml:space="preserve"> de acuerdo a las áreas que conforman el organigrama de la Entidad.</w:t>
      </w:r>
      <w:r w:rsidR="00587144" w:rsidRPr="00875057">
        <w:rPr>
          <w:rFonts w:ascii="Verdana" w:hAnsi="Verdana" w:cs="Arial"/>
          <w:sz w:val="22"/>
          <w:szCs w:val="22"/>
        </w:rPr>
        <w:t xml:space="preserve"> (Ver lineamientos de contingencia cuando aplique)</w:t>
      </w:r>
    </w:p>
    <w:p w14:paraId="4E3EC949"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422" w:name="_Toc136528259"/>
      <w:bookmarkStart w:id="423" w:name="_Toc136528315"/>
      <w:bookmarkStart w:id="424" w:name="_Toc219897763"/>
      <w:r w:rsidRPr="00875057">
        <w:rPr>
          <w:rFonts w:ascii="Verdana" w:hAnsi="Verdana"/>
          <w:b/>
          <w:color w:val="auto"/>
          <w:sz w:val="22"/>
          <w:szCs w:val="22"/>
        </w:rPr>
        <w:t>OPERACIÓN</w:t>
      </w:r>
      <w:bookmarkEnd w:id="422"/>
      <w:bookmarkEnd w:id="423"/>
      <w:bookmarkEnd w:id="424"/>
    </w:p>
    <w:p w14:paraId="59BCE72F"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25" w:name="_Toc136528260"/>
      <w:bookmarkStart w:id="426" w:name="_Toc136528316"/>
      <w:bookmarkStart w:id="427" w:name="_Toc219897764"/>
      <w:r w:rsidRPr="00875057">
        <w:rPr>
          <w:rFonts w:ascii="Verdana" w:hAnsi="Verdana"/>
          <w:b/>
          <w:bCs/>
          <w:color w:val="auto"/>
          <w:sz w:val="22"/>
          <w:szCs w:val="22"/>
        </w:rPr>
        <w:t>Planificación y Control Operacional</w:t>
      </w:r>
      <w:bookmarkEnd w:id="425"/>
      <w:bookmarkEnd w:id="426"/>
      <w:bookmarkEnd w:id="427"/>
    </w:p>
    <w:p w14:paraId="3EFDE4F8"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Durante el proceso de planificación de la prestación del servicio, la Entidad adelanta las siguientes actividades:</w:t>
      </w:r>
    </w:p>
    <w:p w14:paraId="2D45D157" w14:textId="77777777" w:rsidR="00DC5456" w:rsidRPr="00875057" w:rsidRDefault="00DC5456" w:rsidP="00DC5456">
      <w:pPr>
        <w:numPr>
          <w:ilvl w:val="0"/>
          <w:numId w:val="13"/>
        </w:numPr>
        <w:autoSpaceDE w:val="0"/>
        <w:autoSpaceDN w:val="0"/>
        <w:adjustRightInd w:val="0"/>
        <w:jc w:val="both"/>
        <w:rPr>
          <w:rFonts w:ascii="Verdana" w:hAnsi="Verdana" w:cs="Arial"/>
          <w:sz w:val="22"/>
          <w:szCs w:val="22"/>
        </w:rPr>
      </w:pPr>
      <w:r w:rsidRPr="00875057">
        <w:rPr>
          <w:rFonts w:ascii="Verdana" w:hAnsi="Verdana" w:cs="Arial"/>
          <w:sz w:val="22"/>
          <w:szCs w:val="22"/>
        </w:rPr>
        <w:t>Determinación de los requisitos legales, reglamentarios y de la organización.</w:t>
      </w:r>
    </w:p>
    <w:p w14:paraId="6A7CC8E0" w14:textId="77777777" w:rsidR="00DC5456" w:rsidRPr="00875057" w:rsidRDefault="00DC5456" w:rsidP="00DC5456">
      <w:pPr>
        <w:numPr>
          <w:ilvl w:val="0"/>
          <w:numId w:val="13"/>
        </w:numPr>
        <w:autoSpaceDE w:val="0"/>
        <w:autoSpaceDN w:val="0"/>
        <w:adjustRightInd w:val="0"/>
        <w:jc w:val="both"/>
        <w:rPr>
          <w:rFonts w:ascii="Verdana" w:hAnsi="Verdana" w:cs="Arial"/>
          <w:sz w:val="22"/>
          <w:szCs w:val="22"/>
        </w:rPr>
      </w:pPr>
      <w:r w:rsidRPr="00875057">
        <w:rPr>
          <w:rFonts w:ascii="Verdana" w:hAnsi="Verdana" w:cs="Arial"/>
          <w:sz w:val="22"/>
          <w:szCs w:val="22"/>
        </w:rPr>
        <w:t>Establecimiento de criterios para la operación de los procesos y el control de los servicios.</w:t>
      </w:r>
    </w:p>
    <w:p w14:paraId="50332426" w14:textId="77777777" w:rsidR="00DC5456" w:rsidRPr="00875057" w:rsidRDefault="00DC5456" w:rsidP="00DC5456">
      <w:pPr>
        <w:numPr>
          <w:ilvl w:val="0"/>
          <w:numId w:val="13"/>
        </w:numPr>
        <w:autoSpaceDE w:val="0"/>
        <w:autoSpaceDN w:val="0"/>
        <w:adjustRightInd w:val="0"/>
        <w:jc w:val="both"/>
        <w:rPr>
          <w:rFonts w:ascii="Verdana" w:hAnsi="Verdana" w:cs="Arial"/>
          <w:sz w:val="22"/>
          <w:szCs w:val="22"/>
        </w:rPr>
      </w:pPr>
      <w:r w:rsidRPr="00875057">
        <w:rPr>
          <w:rFonts w:ascii="Verdana" w:hAnsi="Verdana" w:cs="Arial"/>
          <w:sz w:val="22"/>
          <w:szCs w:val="22"/>
        </w:rPr>
        <w:t>Determinación de los recursos para asegurar la conformidad de los servicios.</w:t>
      </w:r>
    </w:p>
    <w:p w14:paraId="54FE996C" w14:textId="77777777" w:rsidR="00DC5456" w:rsidRPr="00875057" w:rsidRDefault="00DC5456" w:rsidP="00DC5456">
      <w:pPr>
        <w:numPr>
          <w:ilvl w:val="0"/>
          <w:numId w:val="13"/>
        </w:numPr>
        <w:autoSpaceDE w:val="0"/>
        <w:autoSpaceDN w:val="0"/>
        <w:adjustRightInd w:val="0"/>
        <w:jc w:val="both"/>
        <w:rPr>
          <w:rFonts w:ascii="Verdana" w:hAnsi="Verdana" w:cs="Arial"/>
          <w:sz w:val="22"/>
          <w:szCs w:val="22"/>
        </w:rPr>
      </w:pPr>
      <w:r w:rsidRPr="00875057">
        <w:rPr>
          <w:rFonts w:ascii="Verdana" w:hAnsi="Verdana" w:cs="Arial"/>
          <w:sz w:val="22"/>
          <w:szCs w:val="22"/>
        </w:rPr>
        <w:t>La implementación del control de los procesos conforme a los criterios en las políticas, manuales y procedimientos.</w:t>
      </w:r>
    </w:p>
    <w:p w14:paraId="4650B959" w14:textId="77777777" w:rsidR="00DC5456" w:rsidRPr="00875057" w:rsidRDefault="00DC5456" w:rsidP="00DC5456">
      <w:pPr>
        <w:numPr>
          <w:ilvl w:val="0"/>
          <w:numId w:val="13"/>
        </w:numPr>
        <w:autoSpaceDE w:val="0"/>
        <w:autoSpaceDN w:val="0"/>
        <w:adjustRightInd w:val="0"/>
        <w:jc w:val="both"/>
        <w:rPr>
          <w:rFonts w:ascii="Verdana" w:hAnsi="Verdana" w:cs="Arial"/>
          <w:sz w:val="22"/>
          <w:szCs w:val="22"/>
        </w:rPr>
      </w:pPr>
      <w:r w:rsidRPr="00875057">
        <w:rPr>
          <w:rFonts w:ascii="Verdana" w:hAnsi="Verdana" w:cs="Arial"/>
          <w:sz w:val="22"/>
          <w:szCs w:val="22"/>
        </w:rPr>
        <w:t>Identificación, generación y conservación de la información documentada a partir de la implementación de los procesos.</w:t>
      </w:r>
    </w:p>
    <w:p w14:paraId="21E36180" w14:textId="77777777" w:rsidR="00DC5456" w:rsidRPr="00875057" w:rsidRDefault="00DC5456" w:rsidP="00DC5456">
      <w:pPr>
        <w:numPr>
          <w:ilvl w:val="0"/>
          <w:numId w:val="13"/>
        </w:numPr>
        <w:autoSpaceDE w:val="0"/>
        <w:autoSpaceDN w:val="0"/>
        <w:adjustRightInd w:val="0"/>
        <w:jc w:val="both"/>
        <w:rPr>
          <w:rFonts w:ascii="Verdana" w:hAnsi="Verdana" w:cs="Arial"/>
          <w:sz w:val="22"/>
          <w:szCs w:val="22"/>
        </w:rPr>
      </w:pPr>
      <w:r w:rsidRPr="00875057">
        <w:rPr>
          <w:rFonts w:ascii="Verdana" w:hAnsi="Verdana" w:cs="Arial"/>
          <w:sz w:val="22"/>
          <w:szCs w:val="22"/>
        </w:rPr>
        <w:t>En caso de ser necesario se implementarán los cambios pertinentes en la planificación y control operacional con el fin de mitigar cualquier cambio adverso.</w:t>
      </w:r>
    </w:p>
    <w:p w14:paraId="2B2040FF" w14:textId="77777777" w:rsidR="00DC5456" w:rsidRPr="00875057" w:rsidRDefault="00DC5456" w:rsidP="00DC5456">
      <w:pPr>
        <w:numPr>
          <w:ilvl w:val="0"/>
          <w:numId w:val="13"/>
        </w:num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Están incluidas en las etapas de planificación y control operacional los procesos contratados externamente, tales como servicios de mensajería, mantenimiento de infraestructura, vigilancia, cafetería, aseo, seguros, y servicios tecnológicos.</w:t>
      </w:r>
    </w:p>
    <w:p w14:paraId="0F6A33C8"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28" w:name="_Toc136528261"/>
      <w:bookmarkStart w:id="429" w:name="_Toc136528317"/>
      <w:bookmarkStart w:id="430" w:name="_Toc219897765"/>
      <w:r w:rsidRPr="00875057">
        <w:rPr>
          <w:rFonts w:ascii="Verdana" w:hAnsi="Verdana"/>
          <w:b/>
          <w:bCs/>
          <w:color w:val="auto"/>
          <w:sz w:val="22"/>
          <w:szCs w:val="22"/>
        </w:rPr>
        <w:t>Requisitos para los productos y servicios</w:t>
      </w:r>
      <w:bookmarkEnd w:id="428"/>
      <w:bookmarkEnd w:id="429"/>
      <w:bookmarkEnd w:id="430"/>
    </w:p>
    <w:p w14:paraId="78513B85" w14:textId="1812929D"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De acuerdo con la política pública de racionalización de trámites que administra el Departamento Administrativo de la Función Pública</w:t>
      </w:r>
      <w:r w:rsidR="00587144" w:rsidRPr="00875057">
        <w:rPr>
          <w:rFonts w:ascii="Verdana" w:hAnsi="Verdana" w:cs="Arial"/>
          <w:sz w:val="22"/>
          <w:szCs w:val="22"/>
        </w:rPr>
        <w:t xml:space="preserve"> </w:t>
      </w:r>
      <w:r w:rsidRPr="00875057">
        <w:rPr>
          <w:rFonts w:ascii="Verdana" w:hAnsi="Verdana" w:cs="Arial"/>
          <w:sz w:val="22"/>
          <w:szCs w:val="22"/>
        </w:rPr>
        <w:t>-</w:t>
      </w:r>
      <w:r w:rsidR="00587144" w:rsidRPr="00875057">
        <w:rPr>
          <w:rFonts w:ascii="Verdana" w:hAnsi="Verdana" w:cs="Arial"/>
          <w:sz w:val="22"/>
          <w:szCs w:val="22"/>
        </w:rPr>
        <w:t xml:space="preserve"> </w:t>
      </w:r>
      <w:r w:rsidRPr="00875057">
        <w:rPr>
          <w:rFonts w:ascii="Verdana" w:hAnsi="Verdana" w:cs="Arial"/>
          <w:sz w:val="22"/>
          <w:szCs w:val="22"/>
        </w:rPr>
        <w:t xml:space="preserve">DAFP, la Entidad da cumplimiento y publica el portafolio de servicios en el Sistema Único de Información de Trámites – SUIT. Sistema que tiene como propósito ser la fuente única y valida de la información de los trámites que </w:t>
      </w:r>
      <w:r w:rsidR="00587144" w:rsidRPr="00875057">
        <w:rPr>
          <w:rFonts w:ascii="Verdana" w:hAnsi="Verdana" w:cs="Arial"/>
          <w:sz w:val="22"/>
          <w:szCs w:val="22"/>
        </w:rPr>
        <w:t>el sector público</w:t>
      </w:r>
      <w:r w:rsidRPr="00875057">
        <w:rPr>
          <w:rFonts w:ascii="Verdana" w:hAnsi="Verdana" w:cs="Arial"/>
          <w:sz w:val="22"/>
          <w:szCs w:val="22"/>
        </w:rPr>
        <w:t xml:space="preserve"> ofrece a la ciudadanía. </w:t>
      </w:r>
    </w:p>
    <w:p w14:paraId="5F65628A" w14:textId="675EC4FA"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En </w:t>
      </w:r>
      <w:r w:rsidR="00587144" w:rsidRPr="00875057">
        <w:rPr>
          <w:rFonts w:ascii="Verdana" w:hAnsi="Verdana" w:cs="Arial"/>
          <w:sz w:val="22"/>
          <w:szCs w:val="22"/>
        </w:rPr>
        <w:t>el SUIT</w:t>
      </w:r>
      <w:r w:rsidRPr="00875057">
        <w:rPr>
          <w:rFonts w:ascii="Verdana" w:hAnsi="Verdana" w:cs="Arial"/>
          <w:sz w:val="22"/>
          <w:szCs w:val="22"/>
        </w:rPr>
        <w:t xml:space="preserve"> están definidos los requisitos legales y reglamentarios que aplican a cada uno de los trámites y </w:t>
      </w:r>
      <w:r w:rsidR="00587144" w:rsidRPr="00875057">
        <w:rPr>
          <w:rFonts w:ascii="Verdana" w:hAnsi="Verdana" w:cs="Arial"/>
          <w:sz w:val="22"/>
          <w:szCs w:val="22"/>
        </w:rPr>
        <w:t xml:space="preserve">otros </w:t>
      </w:r>
      <w:r w:rsidRPr="00875057">
        <w:rPr>
          <w:rFonts w:ascii="Verdana" w:hAnsi="Verdana" w:cs="Arial"/>
          <w:sz w:val="22"/>
          <w:szCs w:val="22"/>
        </w:rPr>
        <w:t>procedimientos administrativos</w:t>
      </w:r>
      <w:r w:rsidR="00587144" w:rsidRPr="00875057">
        <w:rPr>
          <w:rFonts w:ascii="Verdana" w:hAnsi="Verdana" w:cs="Arial"/>
          <w:sz w:val="22"/>
          <w:szCs w:val="22"/>
        </w:rPr>
        <w:t xml:space="preserve"> – OPA,</w:t>
      </w:r>
      <w:r w:rsidRPr="00875057">
        <w:rPr>
          <w:rFonts w:ascii="Verdana" w:hAnsi="Verdana" w:cs="Arial"/>
          <w:sz w:val="22"/>
          <w:szCs w:val="22"/>
        </w:rPr>
        <w:t xml:space="preserve"> en los cuales se describen, tiempos, costos y documentos </w:t>
      </w:r>
      <w:r w:rsidR="00587144" w:rsidRPr="00875057">
        <w:rPr>
          <w:rFonts w:ascii="Verdana" w:hAnsi="Verdana" w:cs="Arial"/>
          <w:sz w:val="22"/>
          <w:szCs w:val="22"/>
        </w:rPr>
        <w:t>requeridos por la Entidad</w:t>
      </w:r>
      <w:r w:rsidRPr="00875057">
        <w:rPr>
          <w:rFonts w:ascii="Verdana" w:hAnsi="Verdana" w:cs="Arial"/>
          <w:sz w:val="22"/>
          <w:szCs w:val="22"/>
        </w:rPr>
        <w:t xml:space="preserve">. </w:t>
      </w:r>
    </w:p>
    <w:p w14:paraId="4F822079" w14:textId="4182C695"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Adicionalmente estos trámites se encuentran publicados en la sede electrónica de la Entidad: </w:t>
      </w:r>
      <w:hyperlink r:id="rId22" w:history="1">
        <w:r w:rsidRPr="00875057">
          <w:rPr>
            <w:rStyle w:val="Hipervnculo"/>
            <w:rFonts w:ascii="Verdana" w:hAnsi="Verdana" w:cs="Arial"/>
            <w:sz w:val="22"/>
            <w:szCs w:val="22"/>
            <w:shd w:val="clear" w:color="auto" w:fill="FFFFFF"/>
          </w:rPr>
          <w:t>https://sedeelectronica.Supervigilancia.gov.co/</w:t>
        </w:r>
      </w:hyperlink>
      <w:r w:rsidR="00587144" w:rsidRPr="00875057">
        <w:rPr>
          <w:sz w:val="22"/>
          <w:szCs w:val="22"/>
        </w:rPr>
        <w:t xml:space="preserve"> </w:t>
      </w:r>
      <w:r w:rsidR="00587144" w:rsidRPr="00875057">
        <w:rPr>
          <w:rFonts w:ascii="Verdana" w:hAnsi="Verdana" w:cs="Arial"/>
          <w:sz w:val="22"/>
          <w:szCs w:val="22"/>
        </w:rPr>
        <w:t>y en la página web institucional.</w:t>
      </w:r>
    </w:p>
    <w:p w14:paraId="4E24A1B7" w14:textId="77777777" w:rsidR="00DC5456" w:rsidRPr="00875057" w:rsidRDefault="00DC5456" w:rsidP="00587144">
      <w:pPr>
        <w:pStyle w:val="Ttulo3"/>
        <w:numPr>
          <w:ilvl w:val="2"/>
          <w:numId w:val="18"/>
        </w:numPr>
        <w:spacing w:before="0" w:after="240" w:line="276" w:lineRule="auto"/>
        <w:jc w:val="both"/>
        <w:rPr>
          <w:rFonts w:ascii="Verdana" w:hAnsi="Verdana"/>
          <w:b/>
          <w:color w:val="auto"/>
          <w:sz w:val="22"/>
          <w:szCs w:val="22"/>
        </w:rPr>
      </w:pPr>
      <w:bookmarkStart w:id="431" w:name="_Toc136268244"/>
      <w:bookmarkStart w:id="432" w:name="_Toc136332501"/>
      <w:bookmarkStart w:id="433" w:name="_Toc136437067"/>
      <w:bookmarkStart w:id="434" w:name="_Toc136437265"/>
      <w:bookmarkStart w:id="435" w:name="_Toc136512445"/>
      <w:bookmarkStart w:id="436" w:name="_Toc136528262"/>
      <w:bookmarkStart w:id="437" w:name="_Toc136528318"/>
      <w:bookmarkStart w:id="438" w:name="_Toc219897766"/>
      <w:bookmarkEnd w:id="431"/>
      <w:bookmarkEnd w:id="432"/>
      <w:bookmarkEnd w:id="433"/>
      <w:bookmarkEnd w:id="434"/>
      <w:bookmarkEnd w:id="435"/>
      <w:r w:rsidRPr="00875057">
        <w:rPr>
          <w:rFonts w:ascii="Verdana" w:hAnsi="Verdana"/>
          <w:b/>
          <w:color w:val="auto"/>
          <w:sz w:val="22"/>
          <w:szCs w:val="22"/>
        </w:rPr>
        <w:t>Control de los Procesos, Productos y Servicios Suministrados Externamente</w:t>
      </w:r>
      <w:bookmarkEnd w:id="436"/>
      <w:bookmarkEnd w:id="437"/>
      <w:bookmarkEnd w:id="438"/>
      <w:r w:rsidRPr="00875057">
        <w:rPr>
          <w:rFonts w:ascii="Verdana" w:hAnsi="Verdana"/>
          <w:b/>
          <w:color w:val="auto"/>
          <w:sz w:val="22"/>
          <w:szCs w:val="22"/>
        </w:rPr>
        <w:t xml:space="preserve"> </w:t>
      </w:r>
    </w:p>
    <w:p w14:paraId="6E5CC890"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sz w:val="22"/>
          <w:szCs w:val="22"/>
          <w:lang w:val="es-CO"/>
        </w:rPr>
        <w:t>Para la operación de nuestra Entidad hemos determinado la necesidad de contratar externamente procesos, productos y servicios con el fin de prestar un servicio a conformidad.</w:t>
      </w:r>
    </w:p>
    <w:p w14:paraId="78872968" w14:textId="6217FA31" w:rsidR="00DC5456" w:rsidRPr="00875057" w:rsidRDefault="00DC5456" w:rsidP="00DC5456">
      <w:pPr>
        <w:spacing w:after="240" w:line="240" w:lineRule="atLeast"/>
        <w:jc w:val="both"/>
        <w:rPr>
          <w:rFonts w:ascii="Verdana" w:hAnsi="Verdana"/>
          <w:sz w:val="22"/>
          <w:szCs w:val="22"/>
        </w:rPr>
      </w:pPr>
      <w:r w:rsidRPr="00875057">
        <w:rPr>
          <w:rFonts w:ascii="Verdana" w:hAnsi="Verdana"/>
          <w:sz w:val="22"/>
          <w:szCs w:val="22"/>
        </w:rPr>
        <w:lastRenderedPageBreak/>
        <w:t>En el Manual de Contratación (MAN-GCO-360-003)</w:t>
      </w:r>
      <w:r w:rsidR="00587144" w:rsidRPr="00875057">
        <w:rPr>
          <w:rFonts w:ascii="Verdana" w:hAnsi="Verdana"/>
          <w:sz w:val="22"/>
          <w:szCs w:val="22"/>
        </w:rPr>
        <w:t xml:space="preserve"> vigente</w:t>
      </w:r>
      <w:r w:rsidRPr="00875057">
        <w:rPr>
          <w:rFonts w:ascii="Verdana" w:hAnsi="Verdana"/>
          <w:sz w:val="22"/>
          <w:szCs w:val="22"/>
        </w:rPr>
        <w:t xml:space="preserve">, se han determinado criterios para la selección, evaluación, reevaluación y seguimiento aplicados a diferentes personas naturales o jurídicas.  </w:t>
      </w:r>
    </w:p>
    <w:p w14:paraId="744C669A" w14:textId="77777777" w:rsidR="00DC5456" w:rsidRPr="00875057" w:rsidRDefault="00DC5456" w:rsidP="007A1F98">
      <w:pPr>
        <w:pStyle w:val="Ttulo3"/>
        <w:numPr>
          <w:ilvl w:val="2"/>
          <w:numId w:val="18"/>
        </w:numPr>
        <w:spacing w:before="0" w:after="240" w:line="276" w:lineRule="auto"/>
        <w:rPr>
          <w:rFonts w:ascii="Verdana" w:hAnsi="Verdana"/>
          <w:b/>
          <w:color w:val="auto"/>
          <w:sz w:val="22"/>
          <w:szCs w:val="22"/>
        </w:rPr>
      </w:pPr>
      <w:bookmarkStart w:id="439" w:name="_Toc136528263"/>
      <w:bookmarkStart w:id="440" w:name="_Toc136528319"/>
      <w:bookmarkStart w:id="441" w:name="_Toc219897767"/>
      <w:r w:rsidRPr="00875057">
        <w:rPr>
          <w:rFonts w:ascii="Verdana" w:hAnsi="Verdana"/>
          <w:b/>
          <w:color w:val="auto"/>
          <w:sz w:val="22"/>
          <w:szCs w:val="22"/>
        </w:rPr>
        <w:t>Control de la Prestación del Servicio</w:t>
      </w:r>
      <w:bookmarkEnd w:id="439"/>
      <w:bookmarkEnd w:id="440"/>
      <w:bookmarkEnd w:id="441"/>
      <w:r w:rsidRPr="00875057">
        <w:rPr>
          <w:rFonts w:ascii="Verdana" w:hAnsi="Verdana"/>
          <w:b/>
          <w:color w:val="auto"/>
          <w:sz w:val="22"/>
          <w:szCs w:val="22"/>
        </w:rPr>
        <w:t xml:space="preserve"> </w:t>
      </w:r>
    </w:p>
    <w:p w14:paraId="32090A79"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La Supervigilancia planifica y lleva a cabo la prestación del servicio de Control, Inspección, y Vigilancia sobre la industria de vigilancia y seguridad privada en Colombia bajo condiciones controladas. Estas condiciones incluyen:</w:t>
      </w:r>
    </w:p>
    <w:p w14:paraId="1FE3866C"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b/>
          <w:sz w:val="22"/>
          <w:szCs w:val="22"/>
        </w:rPr>
        <w:t>a)</w:t>
      </w:r>
      <w:r w:rsidRPr="00875057">
        <w:rPr>
          <w:rFonts w:ascii="Verdana" w:hAnsi="Verdana" w:cs="Arial"/>
          <w:sz w:val="22"/>
          <w:szCs w:val="22"/>
        </w:rPr>
        <w:t xml:space="preserve"> La disponibilidad y flujo de Información documentada</w:t>
      </w:r>
    </w:p>
    <w:p w14:paraId="76A89521"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Montserrat" w:hAnsi="Montserrat" w:cs="Arial"/>
          <w:b/>
          <w:sz w:val="22"/>
          <w:szCs w:val="22"/>
        </w:rPr>
        <w:t>b</w:t>
      </w:r>
      <w:r w:rsidRPr="00875057">
        <w:rPr>
          <w:rFonts w:ascii="Verdana" w:hAnsi="Verdana" w:cs="Arial"/>
          <w:b/>
          <w:sz w:val="22"/>
          <w:szCs w:val="22"/>
        </w:rPr>
        <w:t xml:space="preserve">) </w:t>
      </w:r>
      <w:r w:rsidRPr="00875057">
        <w:rPr>
          <w:rFonts w:ascii="Verdana" w:hAnsi="Verdana" w:cs="Arial"/>
          <w:sz w:val="22"/>
          <w:szCs w:val="22"/>
        </w:rPr>
        <w:t>Disponibilidad y uso de recursos de seguimiento y medición tales como indicadores, planes institucionales, sistemas de información, entre otros.</w:t>
      </w:r>
    </w:p>
    <w:p w14:paraId="3C6E0029"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b/>
          <w:sz w:val="22"/>
          <w:szCs w:val="22"/>
        </w:rPr>
        <w:t>c)</w:t>
      </w:r>
      <w:r w:rsidRPr="00875057">
        <w:rPr>
          <w:rFonts w:ascii="Verdana" w:hAnsi="Verdana" w:cs="Arial"/>
          <w:sz w:val="22"/>
          <w:szCs w:val="22"/>
        </w:rPr>
        <w:t xml:space="preserve"> Implementación de actividades de seguimiento tales como reuniones periódicas a través de los comités institucionales, mesas de trabajo desarrolladas con los grupos de interés, entre otros.</w:t>
      </w:r>
    </w:p>
    <w:p w14:paraId="6308F165"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b/>
          <w:sz w:val="22"/>
          <w:szCs w:val="22"/>
        </w:rPr>
        <w:t xml:space="preserve">d) </w:t>
      </w:r>
      <w:r w:rsidRPr="00875057">
        <w:rPr>
          <w:rFonts w:ascii="Verdana" w:hAnsi="Verdana" w:cs="Arial"/>
          <w:sz w:val="22"/>
          <w:szCs w:val="22"/>
        </w:rPr>
        <w:t>La utilización de la Infraestructura para la operación de los procesos por el personal competente asignado.</w:t>
      </w:r>
    </w:p>
    <w:p w14:paraId="69219AFD"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b/>
          <w:sz w:val="22"/>
          <w:szCs w:val="22"/>
          <w:lang w:val="es-CO"/>
        </w:rPr>
        <w:t>e</w:t>
      </w:r>
      <w:r w:rsidRPr="00875057">
        <w:rPr>
          <w:rFonts w:ascii="Verdana" w:hAnsi="Verdana"/>
          <w:sz w:val="22"/>
          <w:szCs w:val="22"/>
          <w:lang w:val="es-CO"/>
        </w:rPr>
        <w:t>) La implementación de actividades de validación y revalidación de los procesos, así como acciones de prevención de errores humanos, deliberación, entrega y posteriores a la entrega.</w:t>
      </w:r>
    </w:p>
    <w:p w14:paraId="4943B9F2" w14:textId="77777777" w:rsidR="00DC5456" w:rsidRPr="00875057" w:rsidRDefault="00DC5456" w:rsidP="00DC5456">
      <w:pPr>
        <w:pStyle w:val="Ttulo3"/>
        <w:numPr>
          <w:ilvl w:val="2"/>
          <w:numId w:val="18"/>
        </w:numPr>
        <w:spacing w:before="0" w:after="240" w:line="276" w:lineRule="auto"/>
        <w:ind w:left="1416" w:hanging="1056"/>
        <w:rPr>
          <w:rFonts w:ascii="Verdana" w:hAnsi="Verdana"/>
          <w:b/>
          <w:color w:val="auto"/>
          <w:sz w:val="22"/>
          <w:szCs w:val="22"/>
        </w:rPr>
      </w:pPr>
      <w:bookmarkStart w:id="442" w:name="_Toc136528264"/>
      <w:bookmarkStart w:id="443" w:name="_Toc136528320"/>
      <w:bookmarkStart w:id="444" w:name="_Toc219897768"/>
      <w:r w:rsidRPr="00875057">
        <w:rPr>
          <w:rFonts w:ascii="Verdana" w:hAnsi="Verdana"/>
          <w:b/>
          <w:color w:val="auto"/>
          <w:sz w:val="22"/>
          <w:szCs w:val="22"/>
        </w:rPr>
        <w:t>Identificación y trazabilidad</w:t>
      </w:r>
      <w:bookmarkEnd w:id="442"/>
      <w:bookmarkEnd w:id="443"/>
      <w:bookmarkEnd w:id="444"/>
    </w:p>
    <w:p w14:paraId="4641512E" w14:textId="3DA7AE83"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sz w:val="22"/>
          <w:szCs w:val="22"/>
          <w:lang w:val="es-CO"/>
        </w:rPr>
        <w:t>La identificación y trazabilidad, se realiza a través de la sede electrónica de la Entidad</w:t>
      </w:r>
      <w:r w:rsidR="00587144" w:rsidRPr="00875057">
        <w:rPr>
          <w:rFonts w:ascii="Verdana" w:hAnsi="Verdana"/>
          <w:sz w:val="22"/>
          <w:szCs w:val="22"/>
          <w:lang w:val="es-CO"/>
        </w:rPr>
        <w:t xml:space="preserve"> disponible en página web y</w:t>
      </w:r>
      <w:r w:rsidRPr="00875057">
        <w:rPr>
          <w:rFonts w:ascii="Verdana" w:hAnsi="Verdana"/>
          <w:sz w:val="22"/>
          <w:szCs w:val="22"/>
          <w:lang w:val="es-CO"/>
        </w:rPr>
        <w:t xml:space="preserve"> el gestor documental, así como los </w:t>
      </w:r>
      <w:r w:rsidR="00587144" w:rsidRPr="00875057">
        <w:rPr>
          <w:rFonts w:ascii="Verdana" w:hAnsi="Verdana"/>
          <w:sz w:val="22"/>
          <w:szCs w:val="22"/>
          <w:lang w:val="es-CO"/>
        </w:rPr>
        <w:t>mecanismos que</w:t>
      </w:r>
      <w:r w:rsidRPr="00875057">
        <w:rPr>
          <w:rFonts w:ascii="Verdana" w:hAnsi="Verdana"/>
          <w:sz w:val="22"/>
          <w:szCs w:val="22"/>
          <w:lang w:val="es-CO"/>
        </w:rPr>
        <w:t xml:space="preserve"> la Entidad </w:t>
      </w:r>
      <w:r w:rsidR="00587144" w:rsidRPr="00875057">
        <w:rPr>
          <w:rFonts w:ascii="Verdana" w:hAnsi="Verdana"/>
          <w:sz w:val="22"/>
          <w:szCs w:val="22"/>
          <w:lang w:val="es-CO"/>
        </w:rPr>
        <w:t xml:space="preserve">disponga </w:t>
      </w:r>
      <w:r w:rsidRPr="00875057">
        <w:rPr>
          <w:rFonts w:ascii="Verdana" w:hAnsi="Verdana"/>
          <w:sz w:val="22"/>
          <w:szCs w:val="22"/>
          <w:lang w:val="es-CO"/>
        </w:rPr>
        <w:t xml:space="preserve">para la captura, procesamiento, administración y distribución </w:t>
      </w:r>
      <w:r w:rsidRPr="00875057">
        <w:rPr>
          <w:rFonts w:ascii="Verdana" w:hAnsi="Verdana"/>
          <w:color w:val="auto"/>
          <w:sz w:val="22"/>
          <w:szCs w:val="22"/>
          <w:lang w:val="es-CO"/>
        </w:rPr>
        <w:t>de información como son: RENOVA, APO, SEVEN y los formatos o registros Excel</w:t>
      </w:r>
      <w:r w:rsidRPr="00875057">
        <w:rPr>
          <w:rFonts w:ascii="Verdana" w:hAnsi="Verdana"/>
          <w:sz w:val="22"/>
          <w:szCs w:val="22"/>
          <w:lang w:val="es-CO"/>
        </w:rPr>
        <w:t xml:space="preserve"> donde se encuentran los datos de los trámites y/o solicitudes.</w:t>
      </w:r>
    </w:p>
    <w:p w14:paraId="52D42A80" w14:textId="77777777" w:rsidR="00DC5456" w:rsidRPr="00875057" w:rsidRDefault="00DC5456" w:rsidP="007A1F98">
      <w:pPr>
        <w:pStyle w:val="Ttulo3"/>
        <w:numPr>
          <w:ilvl w:val="2"/>
          <w:numId w:val="18"/>
        </w:numPr>
        <w:spacing w:before="0" w:after="240" w:line="276" w:lineRule="auto"/>
        <w:ind w:left="567" w:hanging="180"/>
        <w:rPr>
          <w:rFonts w:ascii="Verdana" w:hAnsi="Verdana"/>
          <w:b/>
          <w:color w:val="auto"/>
          <w:sz w:val="22"/>
          <w:szCs w:val="22"/>
        </w:rPr>
      </w:pPr>
      <w:bookmarkStart w:id="445" w:name="_Toc136528265"/>
      <w:bookmarkStart w:id="446" w:name="_Toc136528321"/>
      <w:bookmarkStart w:id="447" w:name="_Toc219897769"/>
      <w:r w:rsidRPr="00875057">
        <w:rPr>
          <w:rFonts w:ascii="Verdana" w:hAnsi="Verdana"/>
          <w:b/>
          <w:color w:val="auto"/>
          <w:sz w:val="22"/>
          <w:szCs w:val="22"/>
        </w:rPr>
        <w:t>Propiedad Perteneciente a Clientes o Proveedores Externos</w:t>
      </w:r>
      <w:bookmarkEnd w:id="445"/>
      <w:bookmarkEnd w:id="446"/>
      <w:bookmarkEnd w:id="447"/>
    </w:p>
    <w:p w14:paraId="306F53B5" w14:textId="77777777"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La Entidad a través de los lineamientos dados por los procesos Gestión Documental y Gestión de Sistemas e Información, cuida los datos personales y organizacionales que son propiedad del cliente, por tanto, los tiene identificados, se protegen y se salvaguardan, ya que éstos son suministrados para la realización de los trámites y otros procedimientos administrativos.</w:t>
      </w:r>
    </w:p>
    <w:p w14:paraId="39EB0D1D" w14:textId="77777777"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La propiedad perteneciente a proveedores externos se cuida e identifica a través de los procesos contractuales aplicables.</w:t>
      </w:r>
    </w:p>
    <w:p w14:paraId="0962DA85" w14:textId="77777777" w:rsidR="00DC5456" w:rsidRPr="00875057" w:rsidRDefault="00DC5456" w:rsidP="00DC5456">
      <w:pPr>
        <w:pStyle w:val="Default"/>
        <w:spacing w:after="240"/>
        <w:jc w:val="both"/>
        <w:rPr>
          <w:rFonts w:ascii="Verdana" w:hAnsi="Verdana"/>
          <w:sz w:val="22"/>
          <w:szCs w:val="22"/>
          <w:lang w:val="es-CO"/>
        </w:rPr>
      </w:pPr>
      <w:r w:rsidRPr="00875057">
        <w:rPr>
          <w:rFonts w:ascii="Verdana" w:hAnsi="Verdana"/>
          <w:sz w:val="22"/>
          <w:szCs w:val="22"/>
          <w:lang w:val="es-CO"/>
        </w:rPr>
        <w:t>En el caso de procesos contratados externamente en los que nos proporcionan equipos e insumos nos comprometemos a proteger y salvaguardar dichos bienes, y en caso de su deterioro o perdida a informar oportunamente a los proveedores.</w:t>
      </w:r>
    </w:p>
    <w:p w14:paraId="3065D0A5" w14:textId="22958C54" w:rsidR="00DC5456" w:rsidRPr="00875057" w:rsidRDefault="00587144" w:rsidP="00DC5456">
      <w:pPr>
        <w:pStyle w:val="Default"/>
        <w:spacing w:after="240"/>
        <w:jc w:val="both"/>
        <w:rPr>
          <w:rFonts w:ascii="Verdana" w:hAnsi="Verdana"/>
          <w:sz w:val="22"/>
          <w:szCs w:val="22"/>
          <w:lang w:val="es-CO"/>
        </w:rPr>
      </w:pPr>
      <w:r w:rsidRPr="00875057">
        <w:rPr>
          <w:rFonts w:ascii="Verdana" w:hAnsi="Verdana"/>
          <w:sz w:val="22"/>
          <w:szCs w:val="22"/>
          <w:lang w:val="es-CO"/>
        </w:rPr>
        <w:t>La Entidad cuenta con política de Protección de Datos Personales (POL--GSI-140-3) adoptada a</w:t>
      </w:r>
      <w:r w:rsidR="00DC5456" w:rsidRPr="00875057">
        <w:rPr>
          <w:rFonts w:ascii="Verdana" w:hAnsi="Verdana"/>
          <w:sz w:val="22"/>
          <w:szCs w:val="22"/>
          <w:lang w:val="es-CO"/>
        </w:rPr>
        <w:t xml:space="preserve"> través de la Resolución </w:t>
      </w:r>
      <w:r w:rsidRPr="00875057">
        <w:rPr>
          <w:rFonts w:ascii="Verdana" w:hAnsi="Verdana"/>
          <w:sz w:val="22"/>
          <w:szCs w:val="22"/>
          <w:lang w:val="es-CO"/>
        </w:rPr>
        <w:t>No. 20251400036377CS</w:t>
      </w:r>
      <w:r w:rsidR="00DC5456" w:rsidRPr="00875057">
        <w:rPr>
          <w:rFonts w:ascii="Verdana" w:hAnsi="Verdana"/>
          <w:sz w:val="22"/>
          <w:szCs w:val="22"/>
          <w:lang w:val="es-CO"/>
        </w:rPr>
        <w:t>.</w:t>
      </w:r>
    </w:p>
    <w:p w14:paraId="4D0229D9" w14:textId="77777777" w:rsidR="00DC5456" w:rsidRPr="00875057" w:rsidRDefault="00DC5456" w:rsidP="007A1F98">
      <w:pPr>
        <w:pStyle w:val="Ttulo3"/>
        <w:numPr>
          <w:ilvl w:val="2"/>
          <w:numId w:val="18"/>
        </w:numPr>
        <w:spacing w:before="0" w:after="240" w:line="276" w:lineRule="auto"/>
        <w:ind w:left="567" w:hanging="180"/>
        <w:rPr>
          <w:rFonts w:ascii="Verdana" w:hAnsi="Verdana"/>
          <w:b/>
          <w:bCs/>
          <w:color w:val="auto"/>
          <w:sz w:val="22"/>
          <w:szCs w:val="22"/>
        </w:rPr>
      </w:pPr>
      <w:bookmarkStart w:id="448" w:name="_Toc136528266"/>
      <w:bookmarkStart w:id="449" w:name="_Toc136528322"/>
      <w:bookmarkStart w:id="450" w:name="_Toc219897770"/>
      <w:r w:rsidRPr="00875057">
        <w:rPr>
          <w:rFonts w:ascii="Verdana" w:hAnsi="Verdana"/>
          <w:b/>
          <w:color w:val="auto"/>
          <w:sz w:val="22"/>
          <w:szCs w:val="22"/>
        </w:rPr>
        <w:t>Preservación</w:t>
      </w:r>
      <w:bookmarkEnd w:id="448"/>
      <w:bookmarkEnd w:id="449"/>
      <w:bookmarkEnd w:id="450"/>
    </w:p>
    <w:p w14:paraId="670C56DA"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 xml:space="preserve">La Entidad a través del proceso de Gestión Documental, cuida los bienes que son propiedad del cliente, por tanto, los tiene identificados, se protegen y se </w:t>
      </w:r>
      <w:r w:rsidRPr="00875057">
        <w:rPr>
          <w:rFonts w:ascii="Verdana" w:hAnsi="Verdana"/>
          <w:color w:val="auto"/>
          <w:sz w:val="22"/>
          <w:szCs w:val="22"/>
          <w:lang w:val="es-CO"/>
        </w:rPr>
        <w:lastRenderedPageBreak/>
        <w:t>salvaguardan, ya que éstos son suministrados para la realización de la prestación de los servicios; éstos se tratan de las solicitudes y demás documentación que aporta los usuarios externos (clientes).</w:t>
      </w:r>
    </w:p>
    <w:p w14:paraId="5F6CCE0C"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Así mismo la Supervigilancia preserva las salidas, producto y servicio durante el proceso interno y lo entrega a sus clientes manteniendo la conformidad con los requisitos. Esto se evidencia a través de los documentos normalizados en el Sistema de Gestión de Calidad.</w:t>
      </w:r>
    </w:p>
    <w:p w14:paraId="6C298EEE" w14:textId="77777777" w:rsidR="00DC5456" w:rsidRPr="00875057" w:rsidRDefault="00DC5456" w:rsidP="007A1F98">
      <w:pPr>
        <w:pStyle w:val="Ttulo3"/>
        <w:numPr>
          <w:ilvl w:val="2"/>
          <w:numId w:val="18"/>
        </w:numPr>
        <w:spacing w:before="0" w:after="240" w:line="276" w:lineRule="auto"/>
        <w:rPr>
          <w:rFonts w:ascii="Verdana" w:hAnsi="Verdana"/>
          <w:b/>
          <w:color w:val="auto"/>
          <w:sz w:val="22"/>
          <w:szCs w:val="22"/>
        </w:rPr>
      </w:pPr>
      <w:bookmarkStart w:id="451" w:name="_Toc136268254"/>
      <w:bookmarkStart w:id="452" w:name="_Toc136332511"/>
      <w:bookmarkStart w:id="453" w:name="_Toc136437077"/>
      <w:bookmarkStart w:id="454" w:name="_Toc136437275"/>
      <w:bookmarkStart w:id="455" w:name="_Toc136512455"/>
      <w:bookmarkStart w:id="456" w:name="_Toc136512456"/>
      <w:bookmarkStart w:id="457" w:name="_Toc136512457"/>
      <w:bookmarkStart w:id="458" w:name="_Toc136512458"/>
      <w:bookmarkStart w:id="459" w:name="_Toc136512459"/>
      <w:bookmarkStart w:id="460" w:name="_Toc136528267"/>
      <w:bookmarkStart w:id="461" w:name="_Toc136528323"/>
      <w:bookmarkStart w:id="462" w:name="_Toc219897771"/>
      <w:bookmarkEnd w:id="451"/>
      <w:bookmarkEnd w:id="452"/>
      <w:bookmarkEnd w:id="453"/>
      <w:bookmarkEnd w:id="454"/>
      <w:bookmarkEnd w:id="455"/>
      <w:bookmarkEnd w:id="456"/>
      <w:bookmarkEnd w:id="457"/>
      <w:bookmarkEnd w:id="458"/>
      <w:bookmarkEnd w:id="459"/>
      <w:r w:rsidRPr="00875057">
        <w:rPr>
          <w:rFonts w:ascii="Verdana" w:hAnsi="Verdana"/>
          <w:b/>
          <w:color w:val="auto"/>
          <w:sz w:val="22"/>
          <w:szCs w:val="22"/>
        </w:rPr>
        <w:t>Liberación de los Productos y Servicios</w:t>
      </w:r>
      <w:bookmarkEnd w:id="460"/>
      <w:bookmarkEnd w:id="461"/>
      <w:bookmarkEnd w:id="462"/>
      <w:r w:rsidRPr="00875057">
        <w:rPr>
          <w:rFonts w:ascii="Verdana" w:hAnsi="Verdana"/>
          <w:b/>
          <w:color w:val="auto"/>
          <w:sz w:val="22"/>
          <w:szCs w:val="22"/>
        </w:rPr>
        <w:t xml:space="preserve"> </w:t>
      </w:r>
    </w:p>
    <w:p w14:paraId="115D21DF" w14:textId="08E7F7C1" w:rsidR="00DC5456" w:rsidRPr="00875057" w:rsidRDefault="00DC5456" w:rsidP="00DC5456">
      <w:pPr>
        <w:spacing w:after="240"/>
        <w:jc w:val="both"/>
        <w:rPr>
          <w:rFonts w:ascii="Verdana" w:hAnsi="Verdana" w:cs="Arial"/>
          <w:sz w:val="22"/>
          <w:szCs w:val="22"/>
          <w:highlight w:val="yellow"/>
        </w:rPr>
      </w:pPr>
      <w:r w:rsidRPr="00875057">
        <w:rPr>
          <w:rFonts w:ascii="Verdana" w:hAnsi="Verdana" w:cs="Arial"/>
          <w:sz w:val="22"/>
          <w:szCs w:val="22"/>
        </w:rPr>
        <w:t xml:space="preserve">La Entidad ha implementado puntos de control en cada una de las etapas de los procesos y procedimientos </w:t>
      </w:r>
      <w:r w:rsidR="00C3622B" w:rsidRPr="00875057">
        <w:rPr>
          <w:rFonts w:ascii="Verdana" w:hAnsi="Verdana" w:cs="Arial"/>
          <w:sz w:val="22"/>
          <w:szCs w:val="22"/>
        </w:rPr>
        <w:t xml:space="preserve">en los que se interactúa con los grupos de valor e </w:t>
      </w:r>
      <w:r w:rsidR="00036FE6" w:rsidRPr="00875057">
        <w:rPr>
          <w:rFonts w:ascii="Verdana" w:hAnsi="Verdana" w:cs="Arial"/>
          <w:sz w:val="22"/>
          <w:szCs w:val="22"/>
        </w:rPr>
        <w:t>interés</w:t>
      </w:r>
      <w:r w:rsidR="00C3622B" w:rsidRPr="00875057">
        <w:rPr>
          <w:rFonts w:ascii="Verdana" w:hAnsi="Verdana" w:cs="Arial"/>
          <w:sz w:val="22"/>
          <w:szCs w:val="22"/>
        </w:rPr>
        <w:t xml:space="preserve">, </w:t>
      </w:r>
      <w:r w:rsidRPr="00875057">
        <w:rPr>
          <w:rFonts w:ascii="Verdana" w:hAnsi="Verdana" w:cs="Arial"/>
          <w:sz w:val="22"/>
          <w:szCs w:val="22"/>
        </w:rPr>
        <w:t>con el fin de asegurar la aplicación de los criterios de liberación que están definidos en los requisitos legales y normativos.</w:t>
      </w:r>
    </w:p>
    <w:p w14:paraId="3CE92095" w14:textId="77777777"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Mediante los registros tanto físicos como digitales se evidencia la correcta aplicación de las actividades de liberación.</w:t>
      </w:r>
    </w:p>
    <w:p w14:paraId="5693D349" w14:textId="77777777" w:rsidR="00DC5456" w:rsidRPr="00875057" w:rsidRDefault="00DC5456" w:rsidP="007A1F98">
      <w:pPr>
        <w:pStyle w:val="Ttulo3"/>
        <w:numPr>
          <w:ilvl w:val="2"/>
          <w:numId w:val="18"/>
        </w:numPr>
        <w:spacing w:before="0" w:after="240" w:line="276" w:lineRule="auto"/>
        <w:rPr>
          <w:rFonts w:ascii="Verdana" w:hAnsi="Verdana"/>
          <w:b/>
          <w:color w:val="auto"/>
          <w:sz w:val="22"/>
          <w:szCs w:val="22"/>
        </w:rPr>
      </w:pPr>
      <w:bookmarkStart w:id="463" w:name="_Toc136268258"/>
      <w:bookmarkStart w:id="464" w:name="_Toc136332515"/>
      <w:bookmarkStart w:id="465" w:name="_Toc136437081"/>
      <w:bookmarkStart w:id="466" w:name="_Toc136437279"/>
      <w:bookmarkStart w:id="467" w:name="_Toc136512461"/>
      <w:bookmarkStart w:id="468" w:name="_Toc136528268"/>
      <w:bookmarkStart w:id="469" w:name="_Toc136528324"/>
      <w:bookmarkStart w:id="470" w:name="_Toc219897772"/>
      <w:bookmarkEnd w:id="463"/>
      <w:bookmarkEnd w:id="464"/>
      <w:bookmarkEnd w:id="465"/>
      <w:bookmarkEnd w:id="466"/>
      <w:bookmarkEnd w:id="467"/>
      <w:r w:rsidRPr="00875057">
        <w:rPr>
          <w:rFonts w:ascii="Verdana" w:hAnsi="Verdana"/>
          <w:b/>
          <w:color w:val="auto"/>
          <w:sz w:val="22"/>
          <w:szCs w:val="22"/>
        </w:rPr>
        <w:t>Control de las Salidas No Conformes</w:t>
      </w:r>
      <w:bookmarkEnd w:id="468"/>
      <w:bookmarkEnd w:id="469"/>
      <w:bookmarkEnd w:id="470"/>
    </w:p>
    <w:p w14:paraId="001D8B96" w14:textId="77777777" w:rsidR="00DC5456" w:rsidRPr="00875057" w:rsidRDefault="00DC5456" w:rsidP="00DC5456">
      <w:pPr>
        <w:pStyle w:val="Default"/>
        <w:spacing w:after="240"/>
        <w:jc w:val="both"/>
        <w:rPr>
          <w:rFonts w:ascii="Verdana" w:hAnsi="Verdana"/>
          <w:color w:val="auto"/>
          <w:sz w:val="22"/>
          <w:szCs w:val="22"/>
          <w:lang w:val="es-CO" w:eastAsia="es-CO"/>
        </w:rPr>
      </w:pPr>
      <w:r w:rsidRPr="00875057">
        <w:rPr>
          <w:rFonts w:ascii="Verdana" w:hAnsi="Verdana"/>
          <w:color w:val="auto"/>
          <w:sz w:val="22"/>
          <w:szCs w:val="22"/>
          <w:lang w:val="es-CO"/>
        </w:rPr>
        <w:t>La Supervigilancia</w:t>
      </w:r>
      <w:r w:rsidRPr="00875057">
        <w:rPr>
          <w:rFonts w:ascii="Verdana" w:hAnsi="Verdana"/>
          <w:b/>
          <w:color w:val="auto"/>
          <w:sz w:val="22"/>
          <w:szCs w:val="22"/>
          <w:lang w:val="es-CO"/>
        </w:rPr>
        <w:t xml:space="preserve"> </w:t>
      </w:r>
      <w:r w:rsidRPr="00875057">
        <w:rPr>
          <w:rFonts w:ascii="Verdana" w:hAnsi="Verdana"/>
          <w:color w:val="auto"/>
          <w:sz w:val="22"/>
          <w:szCs w:val="22"/>
          <w:lang w:val="es-CO"/>
        </w:rPr>
        <w:t>para asegurar el control de las salidas no conformes, tiene establecido el procedimiento Control de salidas no conformes PRO-GMI-121-013, que de</w:t>
      </w:r>
      <w:r w:rsidRPr="00875057">
        <w:rPr>
          <w:rFonts w:ascii="Verdana" w:hAnsi="Verdana"/>
          <w:color w:val="auto"/>
          <w:sz w:val="22"/>
          <w:szCs w:val="22"/>
          <w:lang w:val="es-CO" w:eastAsia="es-CO"/>
        </w:rPr>
        <w:t xml:space="preserve">termina que las salidas no conformes en la </w:t>
      </w:r>
      <w:r w:rsidRPr="00875057">
        <w:rPr>
          <w:rFonts w:ascii="Verdana" w:hAnsi="Verdana"/>
          <w:color w:val="auto"/>
          <w:sz w:val="22"/>
          <w:szCs w:val="22"/>
          <w:lang w:val="es-CO"/>
        </w:rPr>
        <w:t>Supervigilancia</w:t>
      </w:r>
      <w:r w:rsidRPr="00875057">
        <w:rPr>
          <w:rFonts w:ascii="Verdana" w:hAnsi="Verdana"/>
          <w:b/>
          <w:color w:val="auto"/>
          <w:sz w:val="22"/>
          <w:szCs w:val="22"/>
          <w:lang w:val="es-CO"/>
        </w:rPr>
        <w:t xml:space="preserve"> </w:t>
      </w:r>
      <w:r w:rsidRPr="00875057">
        <w:rPr>
          <w:rFonts w:ascii="Verdana" w:hAnsi="Verdana"/>
          <w:color w:val="auto"/>
          <w:sz w:val="22"/>
          <w:szCs w:val="22"/>
          <w:lang w:val="es-CO" w:eastAsia="es-CO"/>
        </w:rPr>
        <w:t>se pueden tratar de las siguientes formas:</w:t>
      </w:r>
    </w:p>
    <w:p w14:paraId="0880BAD5" w14:textId="77777777" w:rsidR="00DC5456" w:rsidRPr="00875057" w:rsidRDefault="00DC5456" w:rsidP="00DC5456">
      <w:pPr>
        <w:pStyle w:val="Prrafodelista"/>
        <w:numPr>
          <w:ilvl w:val="0"/>
          <w:numId w:val="15"/>
        </w:numPr>
        <w:suppressAutoHyphens w:val="0"/>
        <w:autoSpaceDN/>
        <w:spacing w:after="240"/>
        <w:contextualSpacing/>
        <w:jc w:val="both"/>
        <w:textAlignment w:val="auto"/>
        <w:rPr>
          <w:rFonts w:ascii="Verdana" w:hAnsi="Verdana" w:cs="Arial"/>
        </w:rPr>
      </w:pPr>
      <w:r w:rsidRPr="00875057">
        <w:rPr>
          <w:rFonts w:ascii="Verdana" w:hAnsi="Verdana" w:cs="Arial"/>
        </w:rPr>
        <w:t>Corrección: Acción realizada sobre una salida No Conforme para hacer que el producto sea aceptable.</w:t>
      </w:r>
    </w:p>
    <w:p w14:paraId="4D8C3FD7" w14:textId="77777777" w:rsidR="00DC5456" w:rsidRPr="00875057" w:rsidRDefault="00DC5456" w:rsidP="00DC5456">
      <w:pPr>
        <w:pStyle w:val="Prrafodelista"/>
        <w:numPr>
          <w:ilvl w:val="0"/>
          <w:numId w:val="15"/>
        </w:numPr>
        <w:suppressAutoHyphens w:val="0"/>
        <w:autoSpaceDN/>
        <w:spacing w:after="240"/>
        <w:contextualSpacing/>
        <w:jc w:val="both"/>
        <w:textAlignment w:val="auto"/>
        <w:rPr>
          <w:rFonts w:ascii="Verdana" w:hAnsi="Verdana" w:cs="Arial"/>
        </w:rPr>
      </w:pPr>
      <w:r w:rsidRPr="00875057">
        <w:rPr>
          <w:rFonts w:ascii="Verdana" w:hAnsi="Verdana" w:cs="Arial"/>
        </w:rPr>
        <w:t>Separación, Contención, Devolución o Suspensión de provisión de Productos/Servicios</w:t>
      </w:r>
    </w:p>
    <w:p w14:paraId="187A07BF" w14:textId="77777777" w:rsidR="00DC5456" w:rsidRPr="00875057" w:rsidRDefault="00DC5456" w:rsidP="00DC5456">
      <w:pPr>
        <w:pStyle w:val="Prrafodelista"/>
        <w:numPr>
          <w:ilvl w:val="0"/>
          <w:numId w:val="15"/>
        </w:numPr>
        <w:suppressAutoHyphens w:val="0"/>
        <w:autoSpaceDN/>
        <w:spacing w:after="240"/>
        <w:contextualSpacing/>
        <w:jc w:val="both"/>
        <w:textAlignment w:val="auto"/>
        <w:rPr>
          <w:rFonts w:ascii="Verdana" w:hAnsi="Verdana" w:cs="Arial"/>
        </w:rPr>
      </w:pPr>
      <w:r w:rsidRPr="00875057">
        <w:rPr>
          <w:rFonts w:ascii="Verdana" w:hAnsi="Verdana" w:cs="Arial"/>
        </w:rPr>
        <w:t>Información al Cliente: Comunicarle al destinatario final sobre la novedad ocurrida</w:t>
      </w:r>
    </w:p>
    <w:p w14:paraId="1C87DD1E" w14:textId="77777777" w:rsidR="00DC5456" w:rsidRPr="00875057" w:rsidRDefault="00DC5456" w:rsidP="00DC5456">
      <w:pPr>
        <w:pStyle w:val="Prrafodelista"/>
        <w:rPr>
          <w:rFonts w:ascii="Verdana" w:hAnsi="Verdana" w:cs="Arial"/>
        </w:rPr>
      </w:pPr>
    </w:p>
    <w:p w14:paraId="233A7A41" w14:textId="1F815225" w:rsidR="00DC5456" w:rsidRPr="00875057" w:rsidRDefault="00DC5456" w:rsidP="00DC5456">
      <w:pPr>
        <w:spacing w:after="240" w:line="240" w:lineRule="atLeast"/>
        <w:jc w:val="both"/>
        <w:rPr>
          <w:rFonts w:ascii="Verdana" w:hAnsi="Verdana"/>
          <w:sz w:val="22"/>
          <w:szCs w:val="22"/>
        </w:rPr>
      </w:pPr>
      <w:r w:rsidRPr="00875057">
        <w:rPr>
          <w:rFonts w:ascii="Verdana" w:hAnsi="Verdana" w:cs="Arial"/>
          <w:sz w:val="22"/>
          <w:szCs w:val="22"/>
        </w:rPr>
        <w:t>Producto del monitoreo constante, basado en el reporte mensual del Formato Control de las Salidas No Conformes (FOR-GMI-121-031), que l</w:t>
      </w:r>
      <w:r w:rsidR="00036FE6" w:rsidRPr="00875057">
        <w:rPr>
          <w:rFonts w:ascii="Verdana" w:hAnsi="Verdana" w:cs="Arial"/>
          <w:sz w:val="22"/>
          <w:szCs w:val="22"/>
        </w:rPr>
        <w:t>os proceso</w:t>
      </w:r>
      <w:r w:rsidRPr="00875057">
        <w:rPr>
          <w:rFonts w:ascii="Verdana" w:hAnsi="Verdana" w:cs="Arial"/>
          <w:sz w:val="22"/>
          <w:szCs w:val="22"/>
        </w:rPr>
        <w:t>s misionales</w:t>
      </w:r>
      <w:r w:rsidR="00036FE6" w:rsidRPr="00875057">
        <w:rPr>
          <w:rFonts w:ascii="Verdana" w:hAnsi="Verdana" w:cs="Arial"/>
          <w:sz w:val="22"/>
          <w:szCs w:val="22"/>
        </w:rPr>
        <w:t>,</w:t>
      </w:r>
      <w:r w:rsidRPr="00875057">
        <w:rPr>
          <w:rFonts w:ascii="Verdana" w:hAnsi="Verdana" w:cs="Arial"/>
          <w:sz w:val="22"/>
          <w:szCs w:val="22"/>
        </w:rPr>
        <w:t xml:space="preserve"> </w:t>
      </w:r>
      <w:r w:rsidR="00036FE6" w:rsidRPr="00875057">
        <w:rPr>
          <w:rFonts w:ascii="Verdana" w:hAnsi="Verdana" w:cs="Arial"/>
          <w:sz w:val="22"/>
          <w:szCs w:val="22"/>
        </w:rPr>
        <w:t>Gestión Jurídica y Gestión Financiera</w:t>
      </w:r>
      <w:r w:rsidRPr="00875057">
        <w:rPr>
          <w:rFonts w:ascii="Verdana" w:hAnsi="Verdana" w:cs="Arial"/>
          <w:sz w:val="22"/>
          <w:szCs w:val="22"/>
        </w:rPr>
        <w:t xml:space="preserve"> re</w:t>
      </w:r>
      <w:r w:rsidR="00036FE6" w:rsidRPr="00875057">
        <w:rPr>
          <w:rFonts w:ascii="Verdana" w:hAnsi="Verdana" w:cs="Arial"/>
          <w:sz w:val="22"/>
          <w:szCs w:val="22"/>
        </w:rPr>
        <w:t>gistran en el formato y re</w:t>
      </w:r>
      <w:r w:rsidRPr="00875057">
        <w:rPr>
          <w:rFonts w:ascii="Verdana" w:hAnsi="Verdana" w:cs="Arial"/>
          <w:sz w:val="22"/>
          <w:szCs w:val="22"/>
        </w:rPr>
        <w:t>mite</w:t>
      </w:r>
      <w:r w:rsidR="00036FE6" w:rsidRPr="00875057">
        <w:rPr>
          <w:rFonts w:ascii="Verdana" w:hAnsi="Verdana" w:cs="Arial"/>
          <w:sz w:val="22"/>
          <w:szCs w:val="22"/>
        </w:rPr>
        <w:t>n</w:t>
      </w:r>
      <w:r w:rsidRPr="00875057">
        <w:rPr>
          <w:rFonts w:ascii="Verdana" w:hAnsi="Verdana" w:cs="Arial"/>
          <w:sz w:val="22"/>
          <w:szCs w:val="22"/>
        </w:rPr>
        <w:t xml:space="preserve"> a</w:t>
      </w:r>
      <w:r w:rsidR="00036FE6" w:rsidRPr="00875057">
        <w:rPr>
          <w:rFonts w:ascii="Verdana" w:hAnsi="Verdana" w:cs="Arial"/>
          <w:sz w:val="22"/>
          <w:szCs w:val="22"/>
        </w:rPr>
        <w:t xml:space="preserve">l proceso Gestión de Mejora Institucional, como insumo para el </w:t>
      </w:r>
      <w:r w:rsidRPr="00875057">
        <w:rPr>
          <w:rFonts w:ascii="Verdana" w:hAnsi="Verdana" w:cs="Arial"/>
          <w:sz w:val="22"/>
          <w:szCs w:val="22"/>
        </w:rPr>
        <w:t xml:space="preserve">informe trimestral en el cual se especifican las Salidas No Conformes y su respectivo tratamiento durante </w:t>
      </w:r>
      <w:r w:rsidR="00036FE6" w:rsidRPr="00875057">
        <w:rPr>
          <w:rFonts w:ascii="Verdana" w:hAnsi="Verdana" w:cs="Arial"/>
          <w:sz w:val="22"/>
          <w:szCs w:val="22"/>
        </w:rPr>
        <w:t xml:space="preserve">el </w:t>
      </w:r>
      <w:r w:rsidRPr="00875057">
        <w:rPr>
          <w:rFonts w:ascii="Verdana" w:hAnsi="Verdana" w:cs="Arial"/>
          <w:sz w:val="22"/>
          <w:szCs w:val="22"/>
        </w:rPr>
        <w:t>periodo reportado.</w:t>
      </w:r>
    </w:p>
    <w:p w14:paraId="1570C57D" w14:textId="77777777" w:rsidR="00DC5456" w:rsidRPr="00875057" w:rsidRDefault="00DC5456" w:rsidP="00DC5456">
      <w:pPr>
        <w:spacing w:after="240"/>
        <w:jc w:val="both"/>
        <w:rPr>
          <w:rFonts w:ascii="Verdana" w:hAnsi="Verdana"/>
          <w:sz w:val="22"/>
          <w:szCs w:val="22"/>
          <w:lang w:eastAsia="es-CO"/>
        </w:rPr>
      </w:pPr>
      <w:r w:rsidRPr="00875057">
        <w:rPr>
          <w:rFonts w:ascii="Verdana" w:hAnsi="Verdana" w:cs="Arial"/>
          <w:sz w:val="22"/>
          <w:szCs w:val="22"/>
        </w:rPr>
        <w:t>Con el reporte de las Salidas No Conformes, se evalúan y se analizan las situaciones y se coordinarán mesas de trabajo con las áreas, en caso de ser necesario.</w:t>
      </w:r>
      <w:r w:rsidRPr="00875057">
        <w:rPr>
          <w:rFonts w:ascii="Verdana" w:hAnsi="Verdana"/>
          <w:sz w:val="22"/>
          <w:szCs w:val="22"/>
          <w:lang w:eastAsia="es-CO"/>
        </w:rPr>
        <w:t xml:space="preserve"> </w:t>
      </w:r>
    </w:p>
    <w:p w14:paraId="225516E4"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471" w:name="_Toc136528269"/>
      <w:bookmarkStart w:id="472" w:name="_Toc136528325"/>
      <w:bookmarkStart w:id="473" w:name="_Toc219897773"/>
      <w:r w:rsidRPr="00875057">
        <w:rPr>
          <w:rFonts w:ascii="Verdana" w:hAnsi="Verdana"/>
          <w:b/>
          <w:color w:val="auto"/>
          <w:sz w:val="22"/>
          <w:szCs w:val="22"/>
        </w:rPr>
        <w:t>EVALUACIÓN DEL DESEMPEÑO</w:t>
      </w:r>
      <w:bookmarkEnd w:id="471"/>
      <w:bookmarkEnd w:id="472"/>
      <w:bookmarkEnd w:id="473"/>
      <w:r w:rsidRPr="00875057">
        <w:rPr>
          <w:rFonts w:ascii="Verdana" w:hAnsi="Verdana"/>
          <w:b/>
          <w:color w:val="auto"/>
          <w:sz w:val="22"/>
          <w:szCs w:val="22"/>
        </w:rPr>
        <w:t xml:space="preserve"> </w:t>
      </w:r>
    </w:p>
    <w:p w14:paraId="355BF16F"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74" w:name="_Toc136268261"/>
      <w:bookmarkStart w:id="475" w:name="_Toc136332518"/>
      <w:bookmarkStart w:id="476" w:name="_Toc136437084"/>
      <w:bookmarkStart w:id="477" w:name="_Toc136437282"/>
      <w:bookmarkStart w:id="478" w:name="_Toc136512464"/>
      <w:bookmarkStart w:id="479" w:name="_Toc136528270"/>
      <w:bookmarkStart w:id="480" w:name="_Toc136528326"/>
      <w:bookmarkStart w:id="481" w:name="_Toc219897774"/>
      <w:bookmarkEnd w:id="474"/>
      <w:bookmarkEnd w:id="475"/>
      <w:bookmarkEnd w:id="476"/>
      <w:bookmarkEnd w:id="477"/>
      <w:bookmarkEnd w:id="478"/>
      <w:r w:rsidRPr="00875057">
        <w:rPr>
          <w:rFonts w:ascii="Verdana" w:hAnsi="Verdana"/>
          <w:b/>
          <w:bCs/>
          <w:color w:val="auto"/>
          <w:sz w:val="22"/>
          <w:szCs w:val="22"/>
        </w:rPr>
        <w:t>Medición de Satisfacción del cliente</w:t>
      </w:r>
      <w:bookmarkEnd w:id="479"/>
      <w:bookmarkEnd w:id="480"/>
      <w:bookmarkEnd w:id="481"/>
    </w:p>
    <w:p w14:paraId="234A098A" w14:textId="7BFD6371"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 xml:space="preserve">La Entidad con el fin de contar con información sobre la percepción y satisfacción del cliente, aplica encuestas de satisfacción </w:t>
      </w:r>
      <w:r w:rsidR="00036FE6" w:rsidRPr="00875057">
        <w:rPr>
          <w:rFonts w:ascii="Verdana" w:hAnsi="Verdana" w:cs="Arial"/>
          <w:sz w:val="22"/>
          <w:szCs w:val="22"/>
        </w:rPr>
        <w:t xml:space="preserve">/ percepción </w:t>
      </w:r>
      <w:r w:rsidRPr="00875057">
        <w:rPr>
          <w:rFonts w:ascii="Verdana" w:hAnsi="Verdana" w:cs="Arial"/>
          <w:sz w:val="22"/>
          <w:szCs w:val="22"/>
        </w:rPr>
        <w:t>que tienen como objetivo:</w:t>
      </w:r>
    </w:p>
    <w:p w14:paraId="6A5CC148" w14:textId="77777777" w:rsidR="00DC5456" w:rsidRPr="00875057" w:rsidRDefault="00DC5456" w:rsidP="00DC5456">
      <w:pPr>
        <w:numPr>
          <w:ilvl w:val="0"/>
          <w:numId w:val="12"/>
        </w:num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Conocer la percepción que la ciudadanía y los servicios de vigilancia tienen respecto a la prestación del servicio que ofrece la Supervigilancia.</w:t>
      </w:r>
    </w:p>
    <w:p w14:paraId="036FD24F" w14:textId="314BF7EB" w:rsidR="00DC5456" w:rsidRPr="00875057" w:rsidRDefault="00DC5456" w:rsidP="00DC5456">
      <w:pPr>
        <w:numPr>
          <w:ilvl w:val="0"/>
          <w:numId w:val="12"/>
        </w:num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 xml:space="preserve">Medir la percepción del cliente respecto a la atención y solución recibida </w:t>
      </w:r>
      <w:r w:rsidR="00036FE6" w:rsidRPr="00875057">
        <w:rPr>
          <w:rFonts w:ascii="Verdana" w:hAnsi="Verdana" w:cs="Arial"/>
          <w:sz w:val="22"/>
          <w:szCs w:val="22"/>
        </w:rPr>
        <w:t>mediante el canal telefónico (</w:t>
      </w:r>
      <w:proofErr w:type="gramStart"/>
      <w:r w:rsidR="00036FE6" w:rsidRPr="00875057">
        <w:rPr>
          <w:rFonts w:ascii="Verdana" w:hAnsi="Verdana" w:cs="Arial"/>
          <w:sz w:val="22"/>
          <w:szCs w:val="22"/>
        </w:rPr>
        <w:t>Call Center</w:t>
      </w:r>
      <w:proofErr w:type="gramEnd"/>
      <w:r w:rsidR="00036FE6" w:rsidRPr="00875057">
        <w:rPr>
          <w:rFonts w:ascii="Verdana" w:hAnsi="Verdana" w:cs="Arial"/>
          <w:sz w:val="22"/>
          <w:szCs w:val="22"/>
        </w:rPr>
        <w:t>)</w:t>
      </w:r>
      <w:r w:rsidRPr="00875057">
        <w:rPr>
          <w:rFonts w:ascii="Verdana" w:hAnsi="Verdana" w:cs="Arial"/>
          <w:sz w:val="22"/>
          <w:szCs w:val="22"/>
        </w:rPr>
        <w:t>.</w:t>
      </w:r>
    </w:p>
    <w:p w14:paraId="73E3CA6E" w14:textId="77777777" w:rsidR="00DC5456" w:rsidRPr="00875057" w:rsidRDefault="00DC5456" w:rsidP="00DC5456">
      <w:pPr>
        <w:autoSpaceDE w:val="0"/>
        <w:autoSpaceDN w:val="0"/>
        <w:adjustRightInd w:val="0"/>
        <w:spacing w:after="240"/>
        <w:jc w:val="both"/>
        <w:rPr>
          <w:rFonts w:ascii="Verdana" w:hAnsi="Verdana" w:cs="Arial"/>
          <w:color w:val="000000"/>
          <w:sz w:val="22"/>
          <w:szCs w:val="22"/>
        </w:rPr>
      </w:pPr>
      <w:r w:rsidRPr="00875057">
        <w:rPr>
          <w:rFonts w:ascii="Verdana" w:hAnsi="Verdana" w:cs="Arial"/>
          <w:color w:val="000000"/>
          <w:sz w:val="22"/>
          <w:szCs w:val="22"/>
        </w:rPr>
        <w:lastRenderedPageBreak/>
        <w:t xml:space="preserve">La Supervigilancia para dar respuesta a las solicitudes de los usuarios de Peticiones, Quejas y Reclamos tiene establecido el Procedimiento de PQRSD Atención Al Usuario (PRO-GSP-370-003).   </w:t>
      </w:r>
    </w:p>
    <w:p w14:paraId="04D9E4D6"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Los resultados de esta información constituyen un insumo para adoptar acciones de mejora, para el fortalecimiento de atención al vigilado, usuario, ciudadano y grupos de interés según el área.</w:t>
      </w:r>
    </w:p>
    <w:p w14:paraId="362C976C"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82" w:name="_Toc136268263"/>
      <w:bookmarkStart w:id="483" w:name="_Toc136332520"/>
      <w:bookmarkStart w:id="484" w:name="_Toc136437086"/>
      <w:bookmarkStart w:id="485" w:name="_Toc136437284"/>
      <w:bookmarkStart w:id="486" w:name="_Toc136512466"/>
      <w:bookmarkStart w:id="487" w:name="_Toc136528271"/>
      <w:bookmarkStart w:id="488" w:name="_Toc136528327"/>
      <w:bookmarkStart w:id="489" w:name="_Toc219897775"/>
      <w:bookmarkEnd w:id="482"/>
      <w:bookmarkEnd w:id="483"/>
      <w:bookmarkEnd w:id="484"/>
      <w:bookmarkEnd w:id="485"/>
      <w:bookmarkEnd w:id="486"/>
      <w:r w:rsidRPr="00875057">
        <w:rPr>
          <w:rFonts w:ascii="Verdana" w:hAnsi="Verdana"/>
          <w:b/>
          <w:bCs/>
          <w:color w:val="auto"/>
          <w:sz w:val="22"/>
          <w:szCs w:val="22"/>
        </w:rPr>
        <w:t>Seguimiento, Análisis y Evaluación</w:t>
      </w:r>
      <w:bookmarkEnd w:id="487"/>
      <w:bookmarkEnd w:id="488"/>
      <w:bookmarkEnd w:id="489"/>
    </w:p>
    <w:p w14:paraId="67B9CE1E" w14:textId="1EAF2229"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 xml:space="preserve">La Supervigilancia para verificar la eficacia y el mejoramiento continuo del Sistema de Gestión de la Calidad, recopila y analiza los resultados de las encuestas realizadas, los indicadores de gestión, </w:t>
      </w:r>
      <w:r w:rsidR="00505181" w:rsidRPr="00875057">
        <w:rPr>
          <w:rFonts w:ascii="Verdana" w:hAnsi="Verdana"/>
          <w:color w:val="auto"/>
          <w:sz w:val="22"/>
          <w:szCs w:val="22"/>
          <w:lang w:val="es-CO"/>
        </w:rPr>
        <w:t>ejercicios de autoevaluación de los proceso</w:t>
      </w:r>
      <w:r w:rsidR="00875057">
        <w:rPr>
          <w:rFonts w:ascii="Verdana" w:hAnsi="Verdana"/>
          <w:color w:val="auto"/>
          <w:sz w:val="22"/>
          <w:szCs w:val="22"/>
          <w:lang w:val="es-CO"/>
        </w:rPr>
        <w:t>s</w:t>
      </w:r>
      <w:r w:rsidR="00505181" w:rsidRPr="00875057">
        <w:rPr>
          <w:rFonts w:ascii="Verdana" w:hAnsi="Verdana"/>
          <w:color w:val="auto"/>
          <w:sz w:val="22"/>
          <w:szCs w:val="22"/>
          <w:lang w:val="es-CO"/>
        </w:rPr>
        <w:t xml:space="preserve">, </w:t>
      </w:r>
      <w:r w:rsidRPr="00875057">
        <w:rPr>
          <w:rFonts w:ascii="Verdana" w:hAnsi="Verdana"/>
          <w:color w:val="auto"/>
          <w:sz w:val="22"/>
          <w:szCs w:val="22"/>
          <w:lang w:val="es-CO"/>
        </w:rPr>
        <w:t xml:space="preserve">el seguimiento a los diferentes planes, informes de la Oficina de Control Interno, informes de auditorías internas y externas, seguimiento a PQRSD, </w:t>
      </w:r>
      <w:r w:rsidR="00505181" w:rsidRPr="00875057">
        <w:rPr>
          <w:rFonts w:ascii="Verdana" w:hAnsi="Verdana"/>
          <w:color w:val="auto"/>
          <w:sz w:val="22"/>
          <w:szCs w:val="22"/>
          <w:lang w:val="es-CO"/>
        </w:rPr>
        <w:t>R</w:t>
      </w:r>
      <w:r w:rsidRPr="00875057">
        <w:rPr>
          <w:rFonts w:ascii="Verdana" w:hAnsi="Verdana"/>
          <w:color w:val="auto"/>
          <w:sz w:val="22"/>
          <w:szCs w:val="22"/>
          <w:lang w:val="es-CO"/>
        </w:rPr>
        <w:t>evisión por la Dirección</w:t>
      </w:r>
      <w:r w:rsidR="00505181" w:rsidRPr="00875057">
        <w:rPr>
          <w:rFonts w:ascii="Verdana" w:hAnsi="Verdana"/>
          <w:color w:val="auto"/>
          <w:sz w:val="22"/>
          <w:szCs w:val="22"/>
          <w:lang w:val="es-CO"/>
        </w:rPr>
        <w:t>,</w:t>
      </w:r>
      <w:r w:rsidRPr="00875057">
        <w:rPr>
          <w:rFonts w:ascii="Verdana" w:hAnsi="Verdana"/>
          <w:color w:val="auto"/>
          <w:sz w:val="22"/>
          <w:szCs w:val="22"/>
          <w:lang w:val="es-CO"/>
        </w:rPr>
        <w:t xml:space="preserve"> </w:t>
      </w:r>
      <w:r w:rsidR="00505181" w:rsidRPr="00875057">
        <w:rPr>
          <w:rFonts w:ascii="Verdana" w:hAnsi="Verdana"/>
          <w:color w:val="auto"/>
          <w:sz w:val="22"/>
          <w:szCs w:val="22"/>
          <w:lang w:val="es-CO"/>
        </w:rPr>
        <w:t>entre otros</w:t>
      </w:r>
      <w:r w:rsidRPr="00875057">
        <w:rPr>
          <w:rFonts w:ascii="Verdana" w:hAnsi="Verdana"/>
          <w:color w:val="auto"/>
          <w:sz w:val="22"/>
          <w:szCs w:val="22"/>
          <w:lang w:val="es-CO"/>
        </w:rPr>
        <w:t xml:space="preserve">, para determinar las mejoras a realizar. </w:t>
      </w:r>
    </w:p>
    <w:p w14:paraId="5E254477"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A nivel Institucional y a nivel de cada uno de los procesos de la Supervigilancia se han determinado las variables o aspectos que necesitan seguimiento, medición, análisis y evaluación periódica, y para ello se han definido diferentes métodos entre los que se encuentran:</w:t>
      </w:r>
    </w:p>
    <w:tbl>
      <w:tblPr>
        <w:tblStyle w:val="Tablaconcuadrcula"/>
        <w:tblW w:w="0" w:type="auto"/>
        <w:tblLook w:val="04A0" w:firstRow="1" w:lastRow="0" w:firstColumn="1" w:lastColumn="0" w:noHBand="0" w:noVBand="1"/>
      </w:tblPr>
      <w:tblGrid>
        <w:gridCol w:w="2972"/>
        <w:gridCol w:w="6090"/>
      </w:tblGrid>
      <w:tr w:rsidR="00DC5456" w:rsidRPr="00875057" w14:paraId="57A4A818" w14:textId="77777777" w:rsidTr="00875057">
        <w:trPr>
          <w:tblHeader/>
        </w:trPr>
        <w:tc>
          <w:tcPr>
            <w:tcW w:w="2972" w:type="dxa"/>
            <w:shd w:val="clear" w:color="auto" w:fill="4472C4" w:themeFill="accent1"/>
            <w:vAlign w:val="center"/>
          </w:tcPr>
          <w:p w14:paraId="56C074D4" w14:textId="77777777" w:rsidR="00DC5456" w:rsidRPr="00875057" w:rsidRDefault="00DC5456" w:rsidP="00227E10">
            <w:pPr>
              <w:pStyle w:val="Default"/>
              <w:jc w:val="center"/>
              <w:rPr>
                <w:rFonts w:ascii="Verdana" w:hAnsi="Verdana"/>
                <w:b/>
                <w:color w:val="FFFFFF" w:themeColor="background1"/>
                <w:sz w:val="16"/>
                <w:szCs w:val="16"/>
                <w:lang w:val="es-CO"/>
              </w:rPr>
            </w:pPr>
            <w:r w:rsidRPr="00875057">
              <w:rPr>
                <w:rFonts w:ascii="Verdana" w:hAnsi="Verdana"/>
                <w:b/>
                <w:color w:val="FFFFFF" w:themeColor="background1"/>
                <w:sz w:val="16"/>
                <w:szCs w:val="16"/>
                <w:lang w:val="es-CO"/>
              </w:rPr>
              <w:t>METODO DE SEGUIMIENTO, MEDICIÓN, ANÁLISIS Y EVALUACIÓN</w:t>
            </w:r>
          </w:p>
        </w:tc>
        <w:tc>
          <w:tcPr>
            <w:tcW w:w="6090" w:type="dxa"/>
            <w:shd w:val="clear" w:color="auto" w:fill="4472C4" w:themeFill="accent1"/>
            <w:vAlign w:val="center"/>
          </w:tcPr>
          <w:p w14:paraId="304EBC90" w14:textId="77777777" w:rsidR="00DC5456" w:rsidRPr="00875057" w:rsidRDefault="00DC5456" w:rsidP="00227E10">
            <w:pPr>
              <w:pStyle w:val="Default"/>
              <w:jc w:val="center"/>
              <w:rPr>
                <w:rFonts w:ascii="Verdana" w:hAnsi="Verdana"/>
                <w:b/>
                <w:color w:val="FFFFFF" w:themeColor="background1"/>
                <w:sz w:val="16"/>
                <w:szCs w:val="16"/>
                <w:lang w:val="es-CO"/>
              </w:rPr>
            </w:pPr>
            <w:r w:rsidRPr="00875057">
              <w:rPr>
                <w:rFonts w:ascii="Verdana" w:hAnsi="Verdana"/>
                <w:b/>
                <w:color w:val="FFFFFF" w:themeColor="background1"/>
                <w:sz w:val="16"/>
                <w:szCs w:val="16"/>
                <w:lang w:val="es-CO"/>
              </w:rPr>
              <w:t>DESCRIPCIÓN</w:t>
            </w:r>
          </w:p>
        </w:tc>
      </w:tr>
      <w:tr w:rsidR="00DC5456" w:rsidRPr="00875057" w14:paraId="6520D57E" w14:textId="77777777" w:rsidTr="00875057">
        <w:tc>
          <w:tcPr>
            <w:tcW w:w="2972" w:type="dxa"/>
            <w:vAlign w:val="center"/>
          </w:tcPr>
          <w:p w14:paraId="62D17B01" w14:textId="77777777" w:rsidR="00DC5456" w:rsidRPr="00875057" w:rsidRDefault="00DC5456" w:rsidP="00875057">
            <w:pPr>
              <w:pStyle w:val="Default"/>
              <w:rPr>
                <w:rFonts w:ascii="Verdana" w:hAnsi="Verdana"/>
                <w:color w:val="auto"/>
                <w:sz w:val="16"/>
                <w:szCs w:val="16"/>
                <w:lang w:val="es-CO"/>
              </w:rPr>
            </w:pPr>
            <w:r w:rsidRPr="00875057">
              <w:rPr>
                <w:rFonts w:ascii="Verdana" w:hAnsi="Verdana"/>
                <w:sz w:val="16"/>
                <w:szCs w:val="16"/>
                <w:lang w:val="es-CO"/>
              </w:rPr>
              <w:t>Evaluación del Sistema de control interno</w:t>
            </w:r>
          </w:p>
        </w:tc>
        <w:tc>
          <w:tcPr>
            <w:tcW w:w="6090" w:type="dxa"/>
          </w:tcPr>
          <w:p w14:paraId="1968D0D9" w14:textId="53647726" w:rsidR="00DC5456" w:rsidRPr="00875057" w:rsidRDefault="00DC5456" w:rsidP="00227E10">
            <w:pPr>
              <w:pStyle w:val="Default"/>
              <w:jc w:val="both"/>
              <w:rPr>
                <w:rFonts w:ascii="Verdana" w:hAnsi="Verdana"/>
                <w:color w:val="auto"/>
                <w:sz w:val="16"/>
                <w:szCs w:val="16"/>
                <w:lang w:val="es-CO"/>
              </w:rPr>
            </w:pPr>
            <w:r w:rsidRPr="00875057">
              <w:rPr>
                <w:rFonts w:ascii="Verdana" w:hAnsi="Verdana"/>
                <w:sz w:val="16"/>
                <w:szCs w:val="16"/>
                <w:lang w:val="es-CO"/>
              </w:rPr>
              <w:t xml:space="preserve">La Oficina de Control Interno </w:t>
            </w:r>
            <w:r w:rsidR="00505181" w:rsidRPr="00875057">
              <w:rPr>
                <w:rFonts w:ascii="Verdana" w:hAnsi="Verdana"/>
                <w:sz w:val="16"/>
                <w:szCs w:val="16"/>
                <w:lang w:val="es-CO"/>
              </w:rPr>
              <w:t xml:space="preserve">o proceso Gestión de Evaluación y Seguimiento, </w:t>
            </w:r>
            <w:r w:rsidRPr="00875057">
              <w:rPr>
                <w:rFonts w:ascii="Verdana" w:hAnsi="Verdana"/>
                <w:sz w:val="16"/>
                <w:szCs w:val="16"/>
                <w:lang w:val="es-CO"/>
              </w:rPr>
              <w:t>realiza semestralmente el informe de Evaluación Independiente del Sistema de Control Interno, el cual es publicado en la página Web de la entidad.</w:t>
            </w:r>
          </w:p>
        </w:tc>
      </w:tr>
      <w:tr w:rsidR="00DC5456" w:rsidRPr="00875057" w14:paraId="7DE300D4" w14:textId="77777777" w:rsidTr="00875057">
        <w:tc>
          <w:tcPr>
            <w:tcW w:w="2972" w:type="dxa"/>
            <w:vAlign w:val="center"/>
          </w:tcPr>
          <w:p w14:paraId="37AB399C" w14:textId="77777777" w:rsidR="00DC5456" w:rsidRPr="00875057" w:rsidRDefault="00DC5456" w:rsidP="00875057">
            <w:pPr>
              <w:pStyle w:val="Default"/>
              <w:rPr>
                <w:rFonts w:ascii="Verdana" w:hAnsi="Verdana"/>
                <w:color w:val="auto"/>
                <w:sz w:val="16"/>
                <w:szCs w:val="16"/>
                <w:lang w:val="es-CO"/>
              </w:rPr>
            </w:pPr>
            <w:r w:rsidRPr="00875057">
              <w:rPr>
                <w:rFonts w:ascii="Verdana" w:hAnsi="Verdana"/>
                <w:sz w:val="16"/>
                <w:szCs w:val="16"/>
                <w:lang w:val="es-CO"/>
              </w:rPr>
              <w:t>Indicadores de gestión</w:t>
            </w:r>
          </w:p>
        </w:tc>
        <w:tc>
          <w:tcPr>
            <w:tcW w:w="6090" w:type="dxa"/>
          </w:tcPr>
          <w:p w14:paraId="3ECDF2A9" w14:textId="59E30900" w:rsidR="00DC5456" w:rsidRPr="00875057" w:rsidRDefault="00DC5456" w:rsidP="00227E10">
            <w:pPr>
              <w:pStyle w:val="Default"/>
              <w:jc w:val="both"/>
              <w:rPr>
                <w:rFonts w:ascii="Verdana" w:hAnsi="Verdana"/>
                <w:color w:val="auto"/>
                <w:sz w:val="16"/>
                <w:szCs w:val="16"/>
                <w:lang w:val="es-CO"/>
              </w:rPr>
            </w:pPr>
            <w:r w:rsidRPr="00875057">
              <w:rPr>
                <w:rFonts w:ascii="Verdana" w:hAnsi="Verdana"/>
                <w:sz w:val="16"/>
                <w:szCs w:val="16"/>
                <w:lang w:val="es-CO"/>
              </w:rPr>
              <w:t xml:space="preserve">Cada proceso realiza la medición de variables que permitan determinar el cumplimiento de su objetivo y se registra en la </w:t>
            </w:r>
            <w:r w:rsidR="008315D9" w:rsidRPr="00875057">
              <w:rPr>
                <w:rFonts w:ascii="Verdana" w:hAnsi="Verdana"/>
                <w:sz w:val="16"/>
                <w:szCs w:val="16"/>
                <w:lang w:val="es-CO"/>
              </w:rPr>
              <w:t>SVE</w:t>
            </w:r>
            <w:r w:rsidRPr="00875057">
              <w:rPr>
                <w:rFonts w:ascii="Verdana" w:hAnsi="Verdana"/>
                <w:sz w:val="16"/>
                <w:szCs w:val="16"/>
                <w:lang w:val="es-CO"/>
              </w:rPr>
              <w:t>. Adicionalmente se cuenta con Manual de Indicadores de Gestión (MAN-DES-120-004)</w:t>
            </w:r>
          </w:p>
        </w:tc>
      </w:tr>
      <w:tr w:rsidR="00DC5456" w:rsidRPr="00875057" w14:paraId="5218C304" w14:textId="77777777" w:rsidTr="00875057">
        <w:tc>
          <w:tcPr>
            <w:tcW w:w="2972" w:type="dxa"/>
            <w:vAlign w:val="center"/>
          </w:tcPr>
          <w:p w14:paraId="08A3B124" w14:textId="77777777" w:rsidR="00DC5456" w:rsidRPr="00875057" w:rsidRDefault="00DC5456" w:rsidP="00875057">
            <w:pPr>
              <w:pStyle w:val="Default"/>
              <w:rPr>
                <w:rFonts w:ascii="Verdana" w:hAnsi="Verdana"/>
                <w:color w:val="auto"/>
                <w:sz w:val="16"/>
                <w:szCs w:val="16"/>
                <w:lang w:val="es-CO"/>
              </w:rPr>
            </w:pPr>
            <w:r w:rsidRPr="00875057">
              <w:rPr>
                <w:rFonts w:ascii="Verdana" w:hAnsi="Verdana"/>
                <w:color w:val="auto"/>
                <w:sz w:val="16"/>
                <w:szCs w:val="16"/>
                <w:lang w:val="es-CO"/>
              </w:rPr>
              <w:t xml:space="preserve">Seguimiento a </w:t>
            </w:r>
            <w:r w:rsidRPr="00875057">
              <w:rPr>
                <w:rFonts w:ascii="Verdana" w:hAnsi="Verdana"/>
                <w:sz w:val="16"/>
                <w:szCs w:val="16"/>
                <w:lang w:val="es-CO"/>
              </w:rPr>
              <w:t>Plan de Acción y planes vinculados</w:t>
            </w:r>
          </w:p>
        </w:tc>
        <w:tc>
          <w:tcPr>
            <w:tcW w:w="6090" w:type="dxa"/>
          </w:tcPr>
          <w:p w14:paraId="0ACF69C1" w14:textId="77777777" w:rsidR="00DC5456" w:rsidRPr="00875057" w:rsidRDefault="00DC5456" w:rsidP="00227E10">
            <w:pPr>
              <w:pStyle w:val="Default"/>
              <w:jc w:val="both"/>
              <w:rPr>
                <w:rFonts w:ascii="Verdana" w:hAnsi="Verdana"/>
                <w:color w:val="auto"/>
                <w:sz w:val="16"/>
                <w:szCs w:val="16"/>
                <w:lang w:val="es-CO"/>
              </w:rPr>
            </w:pPr>
            <w:r w:rsidRPr="00875057">
              <w:rPr>
                <w:rFonts w:ascii="Verdana" w:hAnsi="Verdana"/>
                <w:sz w:val="16"/>
                <w:szCs w:val="16"/>
                <w:lang w:val="es-CO"/>
              </w:rPr>
              <w:t>Se realiza seguimiento al cumplimiento de las actividades del Plan de Acción y planes vinculados y se cuenta con Manual de Planes Institucionales (MAN-DES-120-002).</w:t>
            </w:r>
          </w:p>
        </w:tc>
      </w:tr>
      <w:tr w:rsidR="00505181" w:rsidRPr="00875057" w14:paraId="0A5BE52F" w14:textId="77777777" w:rsidTr="00875057">
        <w:tc>
          <w:tcPr>
            <w:tcW w:w="2972" w:type="dxa"/>
            <w:vAlign w:val="center"/>
          </w:tcPr>
          <w:p w14:paraId="045A2FA3" w14:textId="6B294053" w:rsidR="00505181" w:rsidRPr="00875057" w:rsidRDefault="00505181" w:rsidP="00875057">
            <w:pPr>
              <w:pStyle w:val="Default"/>
              <w:rPr>
                <w:rFonts w:ascii="Verdana" w:hAnsi="Verdana"/>
                <w:color w:val="auto"/>
                <w:sz w:val="16"/>
                <w:szCs w:val="16"/>
                <w:lang w:val="es-CO"/>
              </w:rPr>
            </w:pPr>
            <w:r w:rsidRPr="00875057">
              <w:rPr>
                <w:rFonts w:ascii="Verdana" w:hAnsi="Verdana"/>
                <w:color w:val="auto"/>
                <w:sz w:val="16"/>
                <w:szCs w:val="16"/>
                <w:lang w:val="es-CO"/>
              </w:rPr>
              <w:t>Autoevaluación</w:t>
            </w:r>
          </w:p>
        </w:tc>
        <w:tc>
          <w:tcPr>
            <w:tcW w:w="6090" w:type="dxa"/>
          </w:tcPr>
          <w:p w14:paraId="12E23019" w14:textId="46E72CC4" w:rsidR="00505181" w:rsidRPr="00875057" w:rsidRDefault="00505181" w:rsidP="00227E10">
            <w:pPr>
              <w:pStyle w:val="Default"/>
              <w:jc w:val="both"/>
              <w:rPr>
                <w:rFonts w:ascii="Verdana" w:hAnsi="Verdana"/>
                <w:sz w:val="16"/>
                <w:szCs w:val="16"/>
                <w:lang w:val="es-CO"/>
              </w:rPr>
            </w:pPr>
            <w:r w:rsidRPr="00875057">
              <w:rPr>
                <w:rFonts w:ascii="Verdana" w:hAnsi="Verdana"/>
                <w:sz w:val="16"/>
                <w:szCs w:val="16"/>
                <w:lang w:val="es-CO"/>
              </w:rPr>
              <w:t>Cada proceso realiza de manera semestral la autoevaluación de su proceso con el fin de identificar cursos de acción para la mejora.</w:t>
            </w:r>
          </w:p>
        </w:tc>
      </w:tr>
      <w:tr w:rsidR="00DC5456" w:rsidRPr="00875057" w14:paraId="2171764B" w14:textId="77777777" w:rsidTr="00875057">
        <w:tc>
          <w:tcPr>
            <w:tcW w:w="2972" w:type="dxa"/>
            <w:vAlign w:val="center"/>
          </w:tcPr>
          <w:p w14:paraId="1AFE493F" w14:textId="77777777" w:rsidR="00DC5456" w:rsidRPr="00875057" w:rsidRDefault="00DC5456" w:rsidP="00875057">
            <w:pPr>
              <w:pStyle w:val="Default"/>
              <w:rPr>
                <w:rFonts w:ascii="Verdana" w:hAnsi="Verdana"/>
                <w:color w:val="auto"/>
                <w:sz w:val="16"/>
                <w:szCs w:val="16"/>
                <w:lang w:val="es-CO"/>
              </w:rPr>
            </w:pPr>
            <w:r w:rsidRPr="00875057">
              <w:rPr>
                <w:rFonts w:ascii="Verdana" w:hAnsi="Verdana"/>
                <w:color w:val="auto"/>
                <w:sz w:val="16"/>
                <w:szCs w:val="16"/>
                <w:lang w:val="es-CO"/>
              </w:rPr>
              <w:t>Indicadores de los programas de administración ambiental</w:t>
            </w:r>
          </w:p>
        </w:tc>
        <w:tc>
          <w:tcPr>
            <w:tcW w:w="6090" w:type="dxa"/>
          </w:tcPr>
          <w:p w14:paraId="284CB2BB" w14:textId="503BDEC5" w:rsidR="00DC5456" w:rsidRPr="00875057" w:rsidRDefault="00DC5456" w:rsidP="00227E10">
            <w:pPr>
              <w:pStyle w:val="Default"/>
              <w:jc w:val="both"/>
              <w:rPr>
                <w:rFonts w:ascii="Verdana" w:hAnsi="Verdana"/>
                <w:color w:val="auto"/>
                <w:sz w:val="16"/>
                <w:szCs w:val="16"/>
                <w:lang w:val="es-CO"/>
              </w:rPr>
            </w:pPr>
            <w:r w:rsidRPr="00875057">
              <w:rPr>
                <w:rFonts w:ascii="Verdana" w:hAnsi="Verdana"/>
                <w:color w:val="auto"/>
                <w:sz w:val="16"/>
                <w:szCs w:val="16"/>
                <w:lang w:val="es-CO"/>
              </w:rPr>
              <w:t>Se miden los indicadores del Sistema de Gestión Ambiental</w:t>
            </w:r>
            <w:r w:rsidR="00505181" w:rsidRPr="00875057">
              <w:rPr>
                <w:rFonts w:ascii="Verdana" w:hAnsi="Verdana"/>
                <w:color w:val="auto"/>
                <w:sz w:val="16"/>
                <w:szCs w:val="16"/>
                <w:lang w:val="es-CO"/>
              </w:rPr>
              <w:t xml:space="preserve"> en el proceso Gestión Administrativa.</w:t>
            </w:r>
          </w:p>
        </w:tc>
      </w:tr>
      <w:tr w:rsidR="00DC5456" w:rsidRPr="00875057" w14:paraId="2DB827C0" w14:textId="77777777" w:rsidTr="00875057">
        <w:tc>
          <w:tcPr>
            <w:tcW w:w="2972" w:type="dxa"/>
            <w:vAlign w:val="center"/>
          </w:tcPr>
          <w:p w14:paraId="18D3E43B" w14:textId="77777777" w:rsidR="00DC5456" w:rsidRPr="00875057" w:rsidRDefault="00DC5456" w:rsidP="00875057">
            <w:pPr>
              <w:pStyle w:val="Default"/>
              <w:rPr>
                <w:rFonts w:ascii="Verdana" w:hAnsi="Verdana"/>
                <w:color w:val="auto"/>
                <w:sz w:val="16"/>
                <w:szCs w:val="16"/>
                <w:lang w:val="es-CO"/>
              </w:rPr>
            </w:pPr>
            <w:r w:rsidRPr="00875057">
              <w:rPr>
                <w:rFonts w:ascii="Verdana" w:hAnsi="Verdana"/>
                <w:color w:val="auto"/>
                <w:sz w:val="16"/>
                <w:szCs w:val="16"/>
                <w:lang w:val="es-CO"/>
              </w:rPr>
              <w:t>Indicadores de seguridad y salud en el trabajo</w:t>
            </w:r>
          </w:p>
        </w:tc>
        <w:tc>
          <w:tcPr>
            <w:tcW w:w="6090" w:type="dxa"/>
          </w:tcPr>
          <w:p w14:paraId="13E75BC4" w14:textId="77777777" w:rsidR="00DC5456" w:rsidRPr="00875057" w:rsidRDefault="00DC5456" w:rsidP="00227E10">
            <w:pPr>
              <w:pStyle w:val="Default"/>
              <w:jc w:val="both"/>
              <w:rPr>
                <w:rFonts w:ascii="Verdana" w:hAnsi="Verdana"/>
                <w:color w:val="auto"/>
                <w:sz w:val="16"/>
                <w:szCs w:val="16"/>
                <w:lang w:val="es-CO"/>
              </w:rPr>
            </w:pPr>
            <w:r w:rsidRPr="00875057">
              <w:rPr>
                <w:rFonts w:ascii="Verdana" w:hAnsi="Verdana"/>
                <w:color w:val="auto"/>
                <w:sz w:val="16"/>
                <w:szCs w:val="16"/>
                <w:lang w:val="es-CO"/>
              </w:rPr>
              <w:t>En el proceso de Gestión de Talento Humano se miden los indicadores que permiten evaluar el desempeño del SST.</w:t>
            </w:r>
          </w:p>
        </w:tc>
      </w:tr>
      <w:tr w:rsidR="00DC5456" w:rsidRPr="00875057" w14:paraId="0AA5346D" w14:textId="77777777" w:rsidTr="00875057">
        <w:tc>
          <w:tcPr>
            <w:tcW w:w="2972" w:type="dxa"/>
            <w:vAlign w:val="center"/>
          </w:tcPr>
          <w:p w14:paraId="0CD9B769" w14:textId="77777777" w:rsidR="00DC5456" w:rsidRPr="00875057" w:rsidRDefault="00DC5456" w:rsidP="00875057">
            <w:pPr>
              <w:pStyle w:val="Default"/>
              <w:rPr>
                <w:rFonts w:ascii="Verdana" w:hAnsi="Verdana"/>
                <w:color w:val="auto"/>
                <w:sz w:val="16"/>
                <w:szCs w:val="16"/>
                <w:lang w:val="es-CO"/>
              </w:rPr>
            </w:pPr>
            <w:r w:rsidRPr="00875057">
              <w:rPr>
                <w:rFonts w:ascii="Verdana" w:hAnsi="Verdana"/>
                <w:color w:val="auto"/>
                <w:sz w:val="16"/>
                <w:szCs w:val="16"/>
                <w:lang w:val="es-CO"/>
              </w:rPr>
              <w:t>Realización de auditorías internas para evaluar la conformidad del sistema integrado de gestión</w:t>
            </w:r>
          </w:p>
        </w:tc>
        <w:tc>
          <w:tcPr>
            <w:tcW w:w="6090" w:type="dxa"/>
          </w:tcPr>
          <w:p w14:paraId="175DF5A3" w14:textId="19178639" w:rsidR="00DC5456" w:rsidRPr="00875057" w:rsidRDefault="00DC5456" w:rsidP="00227E10">
            <w:pPr>
              <w:pStyle w:val="Default"/>
              <w:jc w:val="both"/>
              <w:rPr>
                <w:rFonts w:ascii="Verdana" w:hAnsi="Verdana"/>
                <w:color w:val="auto"/>
                <w:sz w:val="16"/>
                <w:szCs w:val="16"/>
                <w:lang w:val="es-CO"/>
              </w:rPr>
            </w:pPr>
            <w:r w:rsidRPr="00875057">
              <w:rPr>
                <w:rFonts w:ascii="Verdana" w:hAnsi="Verdana"/>
                <w:color w:val="auto"/>
                <w:sz w:val="16"/>
                <w:szCs w:val="16"/>
                <w:lang w:val="es-CO"/>
              </w:rPr>
              <w:t>Se realiza la evaluación del cumplimiento de los requisitos aplicables al sistema de gestión de calidad, aplicando el procedimiento</w:t>
            </w:r>
            <w:r w:rsidR="00505181" w:rsidRPr="00875057">
              <w:rPr>
                <w:rFonts w:ascii="Verdana" w:hAnsi="Verdana"/>
                <w:color w:val="auto"/>
                <w:sz w:val="16"/>
                <w:szCs w:val="16"/>
                <w:lang w:val="es-CO"/>
              </w:rPr>
              <w:t xml:space="preserve"> </w:t>
            </w:r>
            <w:r w:rsidRPr="00875057">
              <w:rPr>
                <w:rFonts w:ascii="Verdana" w:hAnsi="Verdana"/>
                <w:color w:val="auto"/>
                <w:sz w:val="16"/>
                <w:szCs w:val="16"/>
                <w:lang w:val="es-CO"/>
              </w:rPr>
              <w:t>Auditorías sistema de gestión de la calidad presencial y virtual (PRO-GMI-121-010).</w:t>
            </w:r>
          </w:p>
        </w:tc>
      </w:tr>
      <w:tr w:rsidR="00DC5456" w:rsidRPr="00875057" w14:paraId="61683952" w14:textId="77777777" w:rsidTr="00875057">
        <w:trPr>
          <w:trHeight w:val="618"/>
        </w:trPr>
        <w:tc>
          <w:tcPr>
            <w:tcW w:w="2972" w:type="dxa"/>
            <w:vAlign w:val="center"/>
          </w:tcPr>
          <w:p w14:paraId="7ED8F4A3" w14:textId="06C57643" w:rsidR="00DC5456" w:rsidRPr="00875057" w:rsidRDefault="00DC5456" w:rsidP="00875057">
            <w:pPr>
              <w:pStyle w:val="Default"/>
              <w:rPr>
                <w:rFonts w:ascii="Verdana" w:hAnsi="Verdana"/>
                <w:color w:val="auto"/>
                <w:sz w:val="16"/>
                <w:szCs w:val="16"/>
                <w:lang w:val="es-CO"/>
              </w:rPr>
            </w:pPr>
            <w:r w:rsidRPr="00875057">
              <w:rPr>
                <w:rFonts w:ascii="Verdana" w:hAnsi="Verdana"/>
                <w:color w:val="auto"/>
                <w:sz w:val="16"/>
                <w:szCs w:val="16"/>
                <w:lang w:val="es-CO"/>
              </w:rPr>
              <w:t>Seguimiento a l</w:t>
            </w:r>
            <w:r w:rsidR="00D73621" w:rsidRPr="00875057">
              <w:rPr>
                <w:rFonts w:ascii="Verdana" w:hAnsi="Verdana"/>
                <w:color w:val="auto"/>
                <w:sz w:val="16"/>
                <w:szCs w:val="16"/>
                <w:lang w:val="es-CO"/>
              </w:rPr>
              <w:t>os riesgos, controles y oportunidades.</w:t>
            </w:r>
          </w:p>
        </w:tc>
        <w:tc>
          <w:tcPr>
            <w:tcW w:w="6090" w:type="dxa"/>
          </w:tcPr>
          <w:p w14:paraId="642E1683" w14:textId="77777777" w:rsidR="00DC5456" w:rsidRPr="00875057" w:rsidRDefault="00DC5456" w:rsidP="00227E10">
            <w:pPr>
              <w:pStyle w:val="Default"/>
              <w:jc w:val="both"/>
              <w:rPr>
                <w:rFonts w:ascii="Verdana" w:hAnsi="Verdana"/>
                <w:color w:val="auto"/>
                <w:sz w:val="16"/>
                <w:szCs w:val="16"/>
                <w:lang w:val="es-CO"/>
              </w:rPr>
            </w:pPr>
            <w:r w:rsidRPr="00875057">
              <w:rPr>
                <w:rFonts w:ascii="Verdana" w:hAnsi="Verdana"/>
                <w:color w:val="auto"/>
                <w:sz w:val="16"/>
                <w:szCs w:val="16"/>
                <w:lang w:val="es-CO"/>
              </w:rPr>
              <w:t xml:space="preserve">Se realiza monitoreo a las actividades de control definidas en los riesgos de acuerdo con la Política de administración de riesgos vigente. </w:t>
            </w:r>
          </w:p>
          <w:p w14:paraId="57227ED3" w14:textId="3BBC4AA1" w:rsidR="00DC5456" w:rsidRPr="00875057" w:rsidRDefault="00DC5456" w:rsidP="00227E10">
            <w:pPr>
              <w:pStyle w:val="Default"/>
              <w:jc w:val="both"/>
              <w:rPr>
                <w:rFonts w:ascii="Verdana" w:hAnsi="Verdana"/>
                <w:color w:val="auto"/>
                <w:sz w:val="16"/>
                <w:szCs w:val="16"/>
                <w:lang w:val="es-CO"/>
              </w:rPr>
            </w:pPr>
            <w:r w:rsidRPr="00875057">
              <w:rPr>
                <w:rFonts w:ascii="Verdana" w:hAnsi="Verdana"/>
                <w:color w:val="auto"/>
                <w:sz w:val="16"/>
                <w:szCs w:val="16"/>
                <w:lang w:val="es-CO"/>
              </w:rPr>
              <w:t xml:space="preserve">Se realiza seguimiento al cumplimiento de las estrategias derivadas del análisis DOFA </w:t>
            </w:r>
            <w:r w:rsidR="00D73621" w:rsidRPr="00875057">
              <w:rPr>
                <w:rFonts w:ascii="Verdana" w:hAnsi="Verdana"/>
                <w:color w:val="auto"/>
                <w:sz w:val="16"/>
                <w:szCs w:val="16"/>
                <w:lang w:val="es-CO"/>
              </w:rPr>
              <w:t>y la</w:t>
            </w:r>
            <w:r w:rsidRPr="00875057">
              <w:rPr>
                <w:rFonts w:ascii="Verdana" w:hAnsi="Verdana"/>
                <w:color w:val="auto"/>
                <w:sz w:val="16"/>
                <w:szCs w:val="16"/>
                <w:lang w:val="es-CO"/>
              </w:rPr>
              <w:t xml:space="preserve"> revisión por la dirección.</w:t>
            </w:r>
          </w:p>
        </w:tc>
      </w:tr>
    </w:tbl>
    <w:p w14:paraId="766BE25E" w14:textId="77777777" w:rsidR="00DC5456" w:rsidRPr="00875057" w:rsidRDefault="00DC5456" w:rsidP="00DC5456">
      <w:pPr>
        <w:pStyle w:val="Default"/>
        <w:jc w:val="both"/>
        <w:rPr>
          <w:rFonts w:ascii="Montserrat" w:hAnsi="Montserrat"/>
          <w:color w:val="auto"/>
          <w:sz w:val="22"/>
          <w:szCs w:val="22"/>
          <w:lang w:val="es-CO"/>
        </w:rPr>
      </w:pPr>
    </w:p>
    <w:p w14:paraId="23D8195A" w14:textId="77777777" w:rsidR="00DC5456" w:rsidRPr="00875057" w:rsidRDefault="00DC5456" w:rsidP="00DC5456">
      <w:pPr>
        <w:pStyle w:val="Default"/>
        <w:jc w:val="both"/>
        <w:rPr>
          <w:rFonts w:ascii="Verdana" w:hAnsi="Verdana"/>
          <w:color w:val="auto"/>
          <w:sz w:val="22"/>
          <w:szCs w:val="22"/>
          <w:lang w:val="es-CO"/>
        </w:rPr>
      </w:pPr>
      <w:r w:rsidRPr="00875057">
        <w:rPr>
          <w:rFonts w:ascii="Verdana" w:hAnsi="Verdana"/>
          <w:color w:val="auto"/>
          <w:sz w:val="22"/>
          <w:szCs w:val="22"/>
          <w:lang w:val="es-CO"/>
        </w:rPr>
        <w:t>Lo anterior permite:</w:t>
      </w:r>
    </w:p>
    <w:p w14:paraId="34514612" w14:textId="77777777" w:rsidR="00DC5456" w:rsidRPr="00875057" w:rsidRDefault="00DC5456" w:rsidP="00DC5456">
      <w:pPr>
        <w:pStyle w:val="Default"/>
        <w:jc w:val="both"/>
        <w:rPr>
          <w:rFonts w:ascii="Verdana" w:hAnsi="Verdana"/>
          <w:color w:val="auto"/>
          <w:sz w:val="22"/>
          <w:szCs w:val="22"/>
          <w:lang w:val="es-CO"/>
        </w:rPr>
      </w:pPr>
    </w:p>
    <w:p w14:paraId="2CF9F91B" w14:textId="77777777" w:rsidR="00DC5456" w:rsidRPr="00875057" w:rsidRDefault="00DC5456" w:rsidP="00DC5456">
      <w:pPr>
        <w:numPr>
          <w:ilvl w:val="0"/>
          <w:numId w:val="10"/>
        </w:numPr>
        <w:autoSpaceDE w:val="0"/>
        <w:autoSpaceDN w:val="0"/>
        <w:adjustRightInd w:val="0"/>
        <w:jc w:val="both"/>
        <w:rPr>
          <w:rFonts w:ascii="Verdana" w:hAnsi="Verdana" w:cs="Arial"/>
          <w:sz w:val="22"/>
          <w:szCs w:val="22"/>
        </w:rPr>
      </w:pPr>
      <w:r w:rsidRPr="00875057">
        <w:rPr>
          <w:rFonts w:ascii="Verdana" w:hAnsi="Verdana" w:cs="Arial"/>
          <w:sz w:val="22"/>
          <w:szCs w:val="22"/>
        </w:rPr>
        <w:t xml:space="preserve">Determinar la conformidad con los requisitos del servicio. </w:t>
      </w:r>
    </w:p>
    <w:p w14:paraId="0CD64F1D" w14:textId="77777777" w:rsidR="00DC5456" w:rsidRPr="00875057" w:rsidRDefault="00DC5456" w:rsidP="00DC5456">
      <w:pPr>
        <w:pStyle w:val="Default"/>
        <w:numPr>
          <w:ilvl w:val="0"/>
          <w:numId w:val="10"/>
        </w:numPr>
        <w:suppressAutoHyphens w:val="0"/>
        <w:adjustRightInd w:val="0"/>
        <w:jc w:val="both"/>
        <w:textAlignment w:val="auto"/>
        <w:rPr>
          <w:rFonts w:ascii="Verdana" w:hAnsi="Verdana"/>
          <w:color w:val="auto"/>
          <w:sz w:val="22"/>
          <w:szCs w:val="22"/>
          <w:lang w:val="es-CO"/>
        </w:rPr>
      </w:pPr>
      <w:r w:rsidRPr="00875057">
        <w:rPr>
          <w:rFonts w:ascii="Verdana" w:hAnsi="Verdana"/>
          <w:color w:val="auto"/>
          <w:sz w:val="22"/>
          <w:szCs w:val="22"/>
          <w:lang w:val="es-CO"/>
        </w:rPr>
        <w:t xml:space="preserve">Conocer la satisfacción del cliente. </w:t>
      </w:r>
    </w:p>
    <w:p w14:paraId="14A5B7E5" w14:textId="77777777" w:rsidR="00DC5456" w:rsidRPr="00875057" w:rsidRDefault="00DC5456" w:rsidP="00DC5456">
      <w:pPr>
        <w:numPr>
          <w:ilvl w:val="0"/>
          <w:numId w:val="10"/>
        </w:numPr>
        <w:autoSpaceDE w:val="0"/>
        <w:autoSpaceDN w:val="0"/>
        <w:adjustRightInd w:val="0"/>
        <w:jc w:val="both"/>
        <w:rPr>
          <w:rFonts w:ascii="Verdana" w:hAnsi="Verdana" w:cs="Arial"/>
          <w:sz w:val="22"/>
          <w:szCs w:val="22"/>
        </w:rPr>
      </w:pPr>
      <w:r w:rsidRPr="00875057">
        <w:rPr>
          <w:rFonts w:ascii="Verdana" w:hAnsi="Verdana" w:cs="Arial"/>
          <w:sz w:val="22"/>
          <w:szCs w:val="22"/>
        </w:rPr>
        <w:t>Desempeño y eficacia del sistema de gestión</w:t>
      </w:r>
    </w:p>
    <w:p w14:paraId="348C940C" w14:textId="77777777" w:rsidR="00DC5456" w:rsidRPr="00875057" w:rsidRDefault="00DC5456" w:rsidP="00DC5456">
      <w:pPr>
        <w:numPr>
          <w:ilvl w:val="0"/>
          <w:numId w:val="10"/>
        </w:numPr>
        <w:autoSpaceDE w:val="0"/>
        <w:autoSpaceDN w:val="0"/>
        <w:adjustRightInd w:val="0"/>
        <w:jc w:val="both"/>
        <w:rPr>
          <w:rFonts w:ascii="Verdana" w:hAnsi="Verdana" w:cs="Arial"/>
          <w:sz w:val="22"/>
          <w:szCs w:val="22"/>
        </w:rPr>
      </w:pPr>
      <w:r w:rsidRPr="00875057">
        <w:rPr>
          <w:rFonts w:ascii="Verdana" w:hAnsi="Verdana" w:cs="Arial"/>
          <w:sz w:val="22"/>
          <w:szCs w:val="22"/>
        </w:rPr>
        <w:t xml:space="preserve">Si lo planificado se ha implementado de manera eficaz </w:t>
      </w:r>
    </w:p>
    <w:p w14:paraId="1018719F" w14:textId="77777777" w:rsidR="00DC5456" w:rsidRPr="00875057" w:rsidRDefault="00DC5456" w:rsidP="00DC5456">
      <w:pPr>
        <w:numPr>
          <w:ilvl w:val="0"/>
          <w:numId w:val="10"/>
        </w:numPr>
        <w:autoSpaceDE w:val="0"/>
        <w:autoSpaceDN w:val="0"/>
        <w:adjustRightInd w:val="0"/>
        <w:jc w:val="both"/>
        <w:rPr>
          <w:rFonts w:ascii="Verdana" w:hAnsi="Verdana" w:cs="Arial"/>
          <w:sz w:val="22"/>
          <w:szCs w:val="22"/>
        </w:rPr>
      </w:pPr>
      <w:r w:rsidRPr="00875057">
        <w:rPr>
          <w:rFonts w:ascii="Verdana" w:hAnsi="Verdana" w:cs="Arial"/>
          <w:sz w:val="22"/>
          <w:szCs w:val="22"/>
        </w:rPr>
        <w:t xml:space="preserve">La eficacia de las acciones tomadas para abordar riesgos y oportunidades </w:t>
      </w:r>
    </w:p>
    <w:p w14:paraId="14CB8B66" w14:textId="77777777" w:rsidR="00DC5456" w:rsidRPr="00875057" w:rsidRDefault="00DC5456" w:rsidP="00DC5456">
      <w:pPr>
        <w:numPr>
          <w:ilvl w:val="0"/>
          <w:numId w:val="10"/>
        </w:numPr>
        <w:tabs>
          <w:tab w:val="left" w:pos="0"/>
          <w:tab w:val="left" w:pos="426"/>
          <w:tab w:val="left" w:pos="993"/>
        </w:tabs>
        <w:autoSpaceDE w:val="0"/>
        <w:autoSpaceDN w:val="0"/>
        <w:adjustRightInd w:val="0"/>
        <w:spacing w:after="240"/>
        <w:jc w:val="both"/>
        <w:rPr>
          <w:rFonts w:ascii="Verdana" w:hAnsi="Verdana" w:cs="Arial"/>
          <w:sz w:val="22"/>
          <w:szCs w:val="22"/>
        </w:rPr>
      </w:pPr>
      <w:r w:rsidRPr="00875057">
        <w:rPr>
          <w:rFonts w:ascii="Verdana" w:hAnsi="Verdana" w:cs="Arial"/>
          <w:sz w:val="22"/>
          <w:szCs w:val="22"/>
        </w:rPr>
        <w:t>Necesidades de mejora al sistema de gestión de calidad</w:t>
      </w:r>
    </w:p>
    <w:p w14:paraId="5FAF8917"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90" w:name="_Toc136528272"/>
      <w:bookmarkStart w:id="491" w:name="_Toc136528328"/>
      <w:bookmarkStart w:id="492" w:name="_Toc219897776"/>
      <w:r w:rsidRPr="00875057">
        <w:rPr>
          <w:rFonts w:ascii="Verdana" w:hAnsi="Verdana"/>
          <w:b/>
          <w:bCs/>
          <w:color w:val="auto"/>
          <w:sz w:val="22"/>
          <w:szCs w:val="22"/>
        </w:rPr>
        <w:t>Auditorías Internas</w:t>
      </w:r>
      <w:bookmarkEnd w:id="490"/>
      <w:bookmarkEnd w:id="491"/>
      <w:bookmarkEnd w:id="492"/>
    </w:p>
    <w:p w14:paraId="6C2B2AAB" w14:textId="34DCFF31"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Como parte del rol de monitoreo y seguimiento del Sistema de Gestión de Calidad que corresponde al</w:t>
      </w:r>
      <w:r w:rsidR="00505181" w:rsidRPr="00875057">
        <w:rPr>
          <w:rFonts w:ascii="Verdana" w:hAnsi="Verdana"/>
          <w:color w:val="auto"/>
          <w:sz w:val="22"/>
          <w:szCs w:val="22"/>
          <w:lang w:val="es-CO"/>
        </w:rPr>
        <w:t xml:space="preserve"> Grupo Mejoramiento Institucional de l</w:t>
      </w:r>
      <w:r w:rsidRPr="00875057">
        <w:rPr>
          <w:rFonts w:ascii="Verdana" w:hAnsi="Verdana"/>
          <w:color w:val="auto"/>
          <w:sz w:val="22"/>
          <w:szCs w:val="22"/>
          <w:lang w:val="es-CO"/>
        </w:rPr>
        <w:t xml:space="preserve">a Oficina Asesora de </w:t>
      </w:r>
      <w:r w:rsidRPr="00875057">
        <w:rPr>
          <w:rFonts w:ascii="Verdana" w:hAnsi="Verdana"/>
          <w:color w:val="auto"/>
          <w:sz w:val="22"/>
          <w:szCs w:val="22"/>
          <w:lang w:val="es-CO"/>
        </w:rPr>
        <w:lastRenderedPageBreak/>
        <w:t>Planeación,</w:t>
      </w:r>
      <w:r w:rsidRPr="00875057">
        <w:rPr>
          <w:rFonts w:ascii="Verdana" w:hAnsi="Verdana"/>
          <w:b/>
          <w:color w:val="auto"/>
          <w:sz w:val="22"/>
          <w:szCs w:val="22"/>
          <w:lang w:val="es-CO"/>
        </w:rPr>
        <w:t xml:space="preserve"> </w:t>
      </w:r>
      <w:r w:rsidRPr="00875057">
        <w:rPr>
          <w:rFonts w:ascii="Verdana" w:hAnsi="Verdana"/>
          <w:color w:val="auto"/>
          <w:sz w:val="22"/>
          <w:szCs w:val="22"/>
          <w:lang w:val="es-CO"/>
        </w:rPr>
        <w:t>lidera el desarrollo de las auditorías internas, con el propósito de verificar su eficacia y la mejora continua que antecede las auditorias por parte del ente certificador, lo cual inicia con la elaboración del Programa de auditorías en el formato Programa Auditoria (FOR-GMI-121-032) y finaliza con la consolidación de los soportes de ejecución de las mismas en el expediente que corresponda y la formulación de los correspondientes planes de mejoramiento.</w:t>
      </w:r>
    </w:p>
    <w:p w14:paraId="4F10D0DD" w14:textId="0433A80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En cada vigencia se elabora el Programa Anual de Auditorías</w:t>
      </w:r>
      <w:r w:rsidR="00505181" w:rsidRPr="00875057">
        <w:rPr>
          <w:rFonts w:ascii="Verdana" w:hAnsi="Verdana"/>
          <w:color w:val="auto"/>
          <w:sz w:val="22"/>
          <w:szCs w:val="22"/>
          <w:lang w:val="es-CO"/>
        </w:rPr>
        <w:t xml:space="preserve"> de Calidad</w:t>
      </w:r>
      <w:r w:rsidRPr="00875057">
        <w:rPr>
          <w:rFonts w:ascii="Verdana" w:hAnsi="Verdana"/>
          <w:color w:val="auto"/>
          <w:sz w:val="22"/>
          <w:szCs w:val="22"/>
          <w:lang w:val="es-CO"/>
        </w:rPr>
        <w:t xml:space="preserve">, el cual es socializado y aprobado por el Comité Institucional de Gestión y Desempeño, dentro de éste se incluye la realización de un ciclo de auditoría interna de calidad dirigida a todos los procesos, para determinar el cumplimiento de los requisitos establecidos y comprobar la implementación y mantenimiento eficaz, del Sistema de Gestión de </w:t>
      </w:r>
      <w:r w:rsidR="00505181" w:rsidRPr="00875057">
        <w:rPr>
          <w:rFonts w:ascii="Verdana" w:hAnsi="Verdana"/>
          <w:color w:val="auto"/>
          <w:sz w:val="22"/>
          <w:szCs w:val="22"/>
          <w:lang w:val="es-CO"/>
        </w:rPr>
        <w:t>C</w:t>
      </w:r>
      <w:r w:rsidRPr="00875057">
        <w:rPr>
          <w:rFonts w:ascii="Verdana" w:hAnsi="Verdana"/>
          <w:color w:val="auto"/>
          <w:sz w:val="22"/>
          <w:szCs w:val="22"/>
          <w:lang w:val="es-CO"/>
        </w:rPr>
        <w:t>alidad en la Supervigilancia.</w:t>
      </w:r>
    </w:p>
    <w:p w14:paraId="53299A1B" w14:textId="77777777"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Para el desarrollo de las auditorías se establecen los planes de auditorías que incluyen objetivos, criterios, alcance y metodología y dentro de la planificación de estas, se asegura la idoneidad del auditor y la objetividad e imparcialidad en el proceso de auditoría.</w:t>
      </w:r>
    </w:p>
    <w:p w14:paraId="7E09E641" w14:textId="0EB7876C"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Una vez se genera el informe final de auditoría</w:t>
      </w:r>
      <w:r w:rsidR="00505181" w:rsidRPr="00875057">
        <w:rPr>
          <w:rFonts w:ascii="Verdana" w:hAnsi="Verdana"/>
          <w:color w:val="auto"/>
          <w:sz w:val="22"/>
          <w:szCs w:val="22"/>
          <w:lang w:val="es-CO"/>
        </w:rPr>
        <w:t xml:space="preserve">, </w:t>
      </w:r>
      <w:r w:rsidRPr="00875057">
        <w:rPr>
          <w:rFonts w:ascii="Verdana" w:hAnsi="Verdana"/>
          <w:color w:val="auto"/>
          <w:sz w:val="22"/>
          <w:szCs w:val="22"/>
          <w:lang w:val="es-CO"/>
        </w:rPr>
        <w:t>el auditado debe formular y emprender las acciones de mejora, correctivas y/o preventivas, necesarias para subsanar las No Conformidades detectadas, conforme lo establece el Procedimiento de Mejora Continua (PRO-GMI-121-013).</w:t>
      </w:r>
    </w:p>
    <w:p w14:paraId="5CD353C2" w14:textId="7754D4A7" w:rsidR="00DC5456" w:rsidRPr="00875057" w:rsidRDefault="00DC5456" w:rsidP="005C2AFC">
      <w:pPr>
        <w:shd w:val="clear" w:color="auto" w:fill="FFFFFF"/>
        <w:spacing w:after="240"/>
        <w:jc w:val="both"/>
        <w:rPr>
          <w:rFonts w:ascii="Helvetica" w:eastAsia="Times New Roman" w:hAnsi="Helvetica" w:cs="Helvetica"/>
          <w:color w:val="5C5C5C"/>
          <w:sz w:val="22"/>
          <w:szCs w:val="22"/>
          <w:lang w:eastAsia="es-CO"/>
        </w:rPr>
      </w:pPr>
      <w:r w:rsidRPr="00875057">
        <w:rPr>
          <w:rFonts w:ascii="Verdana" w:hAnsi="Verdana"/>
          <w:sz w:val="22"/>
          <w:szCs w:val="22"/>
        </w:rPr>
        <w:t xml:space="preserve">El líder de </w:t>
      </w:r>
      <w:r w:rsidR="00505181" w:rsidRPr="00875057">
        <w:rPr>
          <w:rFonts w:ascii="Verdana" w:hAnsi="Verdana"/>
          <w:sz w:val="22"/>
          <w:szCs w:val="22"/>
        </w:rPr>
        <w:t>Auditoría</w:t>
      </w:r>
      <w:r w:rsidRPr="00875057">
        <w:rPr>
          <w:rFonts w:ascii="Verdana" w:hAnsi="Verdana"/>
          <w:sz w:val="22"/>
          <w:szCs w:val="22"/>
        </w:rPr>
        <w:t xml:space="preserve"> procederá una vez finalizado el ejercicio de auditoría interna de calidad a certificar por medio de documento suscrito las horas que el auditor interno de calidad empleo para auditar los procesos</w:t>
      </w:r>
      <w:r w:rsidR="005C2AFC" w:rsidRPr="00875057">
        <w:rPr>
          <w:rFonts w:ascii="Verdana" w:hAnsi="Verdana"/>
          <w:sz w:val="22"/>
          <w:szCs w:val="22"/>
        </w:rPr>
        <w:t xml:space="preserve"> según lo establecido en el Procedimiento Auditorías Sistema de Gestión de la Calidad Presencial y Virtual (PRO-GMI-121-010)</w:t>
      </w:r>
      <w:r w:rsidRPr="00875057">
        <w:rPr>
          <w:rFonts w:ascii="Verdana" w:hAnsi="Verdana"/>
          <w:sz w:val="22"/>
          <w:szCs w:val="22"/>
        </w:rPr>
        <w:t xml:space="preserve">. </w:t>
      </w:r>
    </w:p>
    <w:p w14:paraId="324114F7"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493" w:name="_Toc136528273"/>
      <w:bookmarkStart w:id="494" w:name="_Toc136528329"/>
      <w:bookmarkStart w:id="495" w:name="_Toc219897777"/>
      <w:r w:rsidRPr="00875057">
        <w:rPr>
          <w:rFonts w:ascii="Verdana" w:hAnsi="Verdana"/>
          <w:b/>
          <w:bCs/>
          <w:color w:val="auto"/>
          <w:sz w:val="22"/>
          <w:szCs w:val="22"/>
        </w:rPr>
        <w:t>Revisión por la Dirección</w:t>
      </w:r>
      <w:bookmarkEnd w:id="493"/>
      <w:bookmarkEnd w:id="494"/>
      <w:bookmarkEnd w:id="495"/>
      <w:r w:rsidRPr="00875057">
        <w:rPr>
          <w:rFonts w:ascii="Verdana" w:hAnsi="Verdana"/>
          <w:b/>
          <w:bCs/>
          <w:color w:val="auto"/>
          <w:sz w:val="22"/>
          <w:szCs w:val="22"/>
        </w:rPr>
        <w:t xml:space="preserve"> </w:t>
      </w:r>
    </w:p>
    <w:p w14:paraId="05CE1942" w14:textId="554807CC"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Con el fin de revisar el sistema de gestión de la calidad la Entidad a intervalos planificados, y siguiendo el procedimiento establecido con el propósito de asegurarse de la conveniencia, adecuación, eficacia y mejora continua del Sistema de Gestión de la Calidad, en sesión del Comité Institucional de Gestión y Desempeño, en cabeza del Superintendente, se realiza la Revisión por la Dirección, dejando registro mediante acta del respectivo comité según la información de entrada y las salidas correspondientes, en cumplimiento al numeral 9.3 de la norma ISO 9001:2015</w:t>
      </w:r>
      <w:r w:rsidR="005C2AFC" w:rsidRPr="00875057">
        <w:rPr>
          <w:rFonts w:ascii="Verdana" w:hAnsi="Verdana" w:cs="Arial"/>
          <w:sz w:val="22"/>
          <w:szCs w:val="22"/>
        </w:rPr>
        <w:t>, según lo establecido en el Procedimiento de Revisión por la Dirección (PRO-GMI-121-014).</w:t>
      </w:r>
    </w:p>
    <w:p w14:paraId="4EAB9E11" w14:textId="77777777"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De acuerdo con las decisiones y acciones tomadas en esta revisión se definen oportunidades de mejora, cambios al sistema de gestión de calidad y necesidad de recursos con el fin de fortalecer el Sistema de Gestión de la Calidad y cumplir con las expectativas de los grupos de interés.</w:t>
      </w:r>
    </w:p>
    <w:p w14:paraId="28DBC8A5" w14:textId="77777777" w:rsidR="00DC5456" w:rsidRPr="00875057" w:rsidRDefault="00DC5456" w:rsidP="00DC5456">
      <w:pPr>
        <w:pStyle w:val="Ttulo1"/>
        <w:numPr>
          <w:ilvl w:val="0"/>
          <w:numId w:val="18"/>
        </w:numPr>
        <w:spacing w:after="240"/>
        <w:ind w:left="364"/>
        <w:rPr>
          <w:rFonts w:ascii="Verdana" w:hAnsi="Verdana"/>
          <w:b/>
          <w:color w:val="auto"/>
          <w:sz w:val="22"/>
          <w:szCs w:val="22"/>
        </w:rPr>
      </w:pPr>
      <w:bookmarkStart w:id="496" w:name="_Toc136268267"/>
      <w:bookmarkStart w:id="497" w:name="_Toc136332524"/>
      <w:bookmarkStart w:id="498" w:name="_Toc136437090"/>
      <w:bookmarkStart w:id="499" w:name="_Toc136437288"/>
      <w:bookmarkStart w:id="500" w:name="_Toc136512470"/>
      <w:bookmarkStart w:id="501" w:name="_Toc136268268"/>
      <w:bookmarkStart w:id="502" w:name="_Toc136332525"/>
      <w:bookmarkStart w:id="503" w:name="_Toc136437091"/>
      <w:bookmarkStart w:id="504" w:name="_Toc136437289"/>
      <w:bookmarkStart w:id="505" w:name="_Toc136512471"/>
      <w:bookmarkStart w:id="506" w:name="_Toc136268269"/>
      <w:bookmarkStart w:id="507" w:name="_Toc136332526"/>
      <w:bookmarkStart w:id="508" w:name="_Toc136437092"/>
      <w:bookmarkStart w:id="509" w:name="_Toc136437290"/>
      <w:bookmarkStart w:id="510" w:name="_Toc136512472"/>
      <w:bookmarkStart w:id="511" w:name="_Toc136528274"/>
      <w:bookmarkStart w:id="512" w:name="_Toc136528330"/>
      <w:bookmarkStart w:id="513" w:name="_Toc219897778"/>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875057">
        <w:rPr>
          <w:rFonts w:ascii="Verdana" w:hAnsi="Verdana"/>
          <w:b/>
          <w:color w:val="auto"/>
          <w:sz w:val="22"/>
          <w:szCs w:val="22"/>
        </w:rPr>
        <w:t>MEJORA</w:t>
      </w:r>
      <w:bookmarkEnd w:id="511"/>
      <w:bookmarkEnd w:id="512"/>
      <w:bookmarkEnd w:id="513"/>
    </w:p>
    <w:p w14:paraId="12AD2CF3" w14:textId="524AD662"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La Supervigilancia implementa procesos de mejora con el fin de cumplir los requisitos de</w:t>
      </w:r>
      <w:r w:rsidR="005C2AFC" w:rsidRPr="00875057">
        <w:rPr>
          <w:rFonts w:ascii="Verdana" w:hAnsi="Verdana" w:cs="Arial"/>
          <w:sz w:val="22"/>
          <w:szCs w:val="22"/>
        </w:rPr>
        <w:t>l</w:t>
      </w:r>
      <w:r w:rsidRPr="00875057">
        <w:rPr>
          <w:rFonts w:ascii="Verdana" w:hAnsi="Verdana" w:cs="Arial"/>
          <w:sz w:val="22"/>
          <w:szCs w:val="22"/>
        </w:rPr>
        <w:t xml:space="preserve"> cliente y aumentar la satisfacción </w:t>
      </w:r>
      <w:proofErr w:type="gramStart"/>
      <w:r w:rsidRPr="00875057">
        <w:rPr>
          <w:rFonts w:ascii="Verdana" w:hAnsi="Verdana" w:cs="Arial"/>
          <w:sz w:val="22"/>
          <w:szCs w:val="22"/>
        </w:rPr>
        <w:t>del mismo</w:t>
      </w:r>
      <w:proofErr w:type="gramEnd"/>
      <w:r w:rsidRPr="00875057">
        <w:rPr>
          <w:rFonts w:ascii="Verdana" w:hAnsi="Verdana" w:cs="Arial"/>
          <w:sz w:val="22"/>
          <w:szCs w:val="22"/>
        </w:rPr>
        <w:t>. Estas incluyen mejoras a los servicios, con base en las necesidades y expectativas actuales y futuras de las partes interesadas, corregir, prevenir y reducir efectos no deseados a partir de la gestión de riesgos y mejorar el desempeño y eficacia del sistema de gestión de la calidad a partir de</w:t>
      </w:r>
      <w:r w:rsidR="005C2AFC" w:rsidRPr="00875057">
        <w:rPr>
          <w:rFonts w:ascii="Verdana" w:hAnsi="Verdana" w:cs="Arial"/>
          <w:sz w:val="22"/>
          <w:szCs w:val="22"/>
        </w:rPr>
        <w:t xml:space="preserve"> </w:t>
      </w:r>
      <w:r w:rsidRPr="00875057">
        <w:rPr>
          <w:rFonts w:ascii="Verdana" w:hAnsi="Verdana" w:cs="Arial"/>
          <w:sz w:val="22"/>
          <w:szCs w:val="22"/>
        </w:rPr>
        <w:t>l</w:t>
      </w:r>
      <w:r w:rsidR="005C2AFC" w:rsidRPr="00875057">
        <w:rPr>
          <w:rFonts w:ascii="Verdana" w:hAnsi="Verdana" w:cs="Arial"/>
          <w:sz w:val="22"/>
          <w:szCs w:val="22"/>
        </w:rPr>
        <w:t>os</w:t>
      </w:r>
      <w:r w:rsidRPr="00875057">
        <w:rPr>
          <w:rFonts w:ascii="Verdana" w:hAnsi="Verdana" w:cs="Arial"/>
          <w:sz w:val="22"/>
          <w:szCs w:val="22"/>
        </w:rPr>
        <w:t xml:space="preserve"> plan</w:t>
      </w:r>
      <w:r w:rsidR="005C2AFC" w:rsidRPr="00875057">
        <w:rPr>
          <w:rFonts w:ascii="Verdana" w:hAnsi="Verdana" w:cs="Arial"/>
          <w:sz w:val="22"/>
          <w:szCs w:val="22"/>
        </w:rPr>
        <w:t>es</w:t>
      </w:r>
      <w:r w:rsidRPr="00875057">
        <w:rPr>
          <w:rFonts w:ascii="Verdana" w:hAnsi="Verdana" w:cs="Arial"/>
          <w:sz w:val="22"/>
          <w:szCs w:val="22"/>
        </w:rPr>
        <w:t xml:space="preserve"> de mejoramiento institucional.</w:t>
      </w:r>
    </w:p>
    <w:p w14:paraId="18A212F0"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514" w:name="_Toc136268271"/>
      <w:bookmarkStart w:id="515" w:name="_Toc136332528"/>
      <w:bookmarkStart w:id="516" w:name="_Toc136437094"/>
      <w:bookmarkStart w:id="517" w:name="_Toc136437292"/>
      <w:bookmarkStart w:id="518" w:name="_Toc136512474"/>
      <w:bookmarkStart w:id="519" w:name="_Toc136528275"/>
      <w:bookmarkStart w:id="520" w:name="_Toc136528331"/>
      <w:bookmarkStart w:id="521" w:name="_Toc219897779"/>
      <w:bookmarkEnd w:id="514"/>
      <w:bookmarkEnd w:id="515"/>
      <w:bookmarkEnd w:id="516"/>
      <w:bookmarkEnd w:id="517"/>
      <w:bookmarkEnd w:id="518"/>
      <w:r w:rsidRPr="00875057">
        <w:rPr>
          <w:rFonts w:ascii="Verdana" w:hAnsi="Verdana"/>
          <w:b/>
          <w:bCs/>
          <w:color w:val="auto"/>
          <w:sz w:val="22"/>
          <w:szCs w:val="22"/>
        </w:rPr>
        <w:lastRenderedPageBreak/>
        <w:t>No Conformidad y Acción Correctiva</w:t>
      </w:r>
      <w:bookmarkEnd w:id="519"/>
      <w:bookmarkEnd w:id="520"/>
      <w:bookmarkEnd w:id="521"/>
    </w:p>
    <w:p w14:paraId="1CBD3E8E" w14:textId="358CF3D5" w:rsidR="00DC5456" w:rsidRPr="00875057" w:rsidRDefault="00DC5456" w:rsidP="00DC5456">
      <w:pPr>
        <w:pStyle w:val="Default"/>
        <w:spacing w:after="240"/>
        <w:jc w:val="both"/>
        <w:rPr>
          <w:rFonts w:ascii="Verdana" w:hAnsi="Verdana"/>
          <w:color w:val="auto"/>
          <w:sz w:val="22"/>
          <w:szCs w:val="22"/>
          <w:lang w:val="es-CO"/>
        </w:rPr>
      </w:pPr>
      <w:r w:rsidRPr="00875057">
        <w:rPr>
          <w:rFonts w:ascii="Verdana" w:hAnsi="Verdana"/>
          <w:color w:val="auto"/>
          <w:sz w:val="22"/>
          <w:szCs w:val="22"/>
          <w:lang w:val="es-CO"/>
        </w:rPr>
        <w:t xml:space="preserve">La Supervigilancia controla las no conformidades tomando acciones para su control, corrección y acción correctiva a través del procedimiento de Mejora Continua (PRO-GMI-121-013), el cual se encuentra documentado en la herramienta </w:t>
      </w:r>
      <w:r w:rsidR="008315D9" w:rsidRPr="00875057">
        <w:rPr>
          <w:rFonts w:ascii="Verdana" w:hAnsi="Verdana"/>
          <w:color w:val="auto"/>
          <w:sz w:val="22"/>
          <w:szCs w:val="22"/>
          <w:lang w:val="es-CO"/>
        </w:rPr>
        <w:t>SVE</w:t>
      </w:r>
      <w:r w:rsidRPr="00875057">
        <w:rPr>
          <w:rFonts w:ascii="Verdana" w:hAnsi="Verdana"/>
          <w:color w:val="auto"/>
          <w:sz w:val="22"/>
          <w:szCs w:val="22"/>
          <w:lang w:val="es-CO"/>
        </w:rPr>
        <w:t>.</w:t>
      </w:r>
    </w:p>
    <w:p w14:paraId="23159E5C" w14:textId="77777777" w:rsidR="00DC5456" w:rsidRPr="00875057" w:rsidRDefault="00DC5456" w:rsidP="00875057">
      <w:pPr>
        <w:pStyle w:val="Ttulo2"/>
        <w:numPr>
          <w:ilvl w:val="1"/>
          <w:numId w:val="18"/>
        </w:numPr>
        <w:spacing w:after="240"/>
        <w:jc w:val="both"/>
        <w:rPr>
          <w:rFonts w:ascii="Verdana" w:hAnsi="Verdana"/>
          <w:b/>
          <w:bCs/>
          <w:color w:val="auto"/>
          <w:sz w:val="22"/>
          <w:szCs w:val="22"/>
        </w:rPr>
      </w:pPr>
      <w:bookmarkStart w:id="522" w:name="_Toc136268273"/>
      <w:bookmarkStart w:id="523" w:name="_Toc136332530"/>
      <w:bookmarkStart w:id="524" w:name="_Toc136437096"/>
      <w:bookmarkStart w:id="525" w:name="_Toc136437294"/>
      <w:bookmarkStart w:id="526" w:name="_Toc136512476"/>
      <w:bookmarkStart w:id="527" w:name="_Toc136528276"/>
      <w:bookmarkStart w:id="528" w:name="_Toc136528332"/>
      <w:bookmarkStart w:id="529" w:name="_Toc219897780"/>
      <w:bookmarkEnd w:id="522"/>
      <w:bookmarkEnd w:id="523"/>
      <w:bookmarkEnd w:id="524"/>
      <w:bookmarkEnd w:id="525"/>
      <w:bookmarkEnd w:id="526"/>
      <w:r w:rsidRPr="00875057">
        <w:rPr>
          <w:rFonts w:ascii="Verdana" w:hAnsi="Verdana"/>
          <w:b/>
          <w:bCs/>
          <w:color w:val="auto"/>
          <w:sz w:val="22"/>
          <w:szCs w:val="22"/>
        </w:rPr>
        <w:t>Mejora Continua</w:t>
      </w:r>
      <w:bookmarkEnd w:id="527"/>
      <w:bookmarkEnd w:id="528"/>
      <w:bookmarkEnd w:id="529"/>
      <w:r w:rsidRPr="00875057">
        <w:rPr>
          <w:rFonts w:ascii="Verdana" w:hAnsi="Verdana"/>
          <w:b/>
          <w:bCs/>
          <w:color w:val="auto"/>
          <w:sz w:val="22"/>
          <w:szCs w:val="22"/>
        </w:rPr>
        <w:t xml:space="preserve"> </w:t>
      </w:r>
    </w:p>
    <w:p w14:paraId="0F6901EC"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La Supervigilancia para mejorar continuamente la eficacia, eficiencia y efectividad del Sistema de Gestión de la Calidad utiliza como insumos:</w:t>
      </w:r>
    </w:p>
    <w:p w14:paraId="4A7B6DAF" w14:textId="77777777" w:rsidR="00DC5456" w:rsidRPr="00875057" w:rsidRDefault="00DC5456" w:rsidP="00DC5456">
      <w:pPr>
        <w:pStyle w:val="Prrafodelista"/>
        <w:numPr>
          <w:ilvl w:val="0"/>
          <w:numId w:val="11"/>
        </w:numPr>
        <w:suppressAutoHyphens w:val="0"/>
        <w:autoSpaceDE w:val="0"/>
        <w:adjustRightInd w:val="0"/>
        <w:spacing w:after="240"/>
        <w:contextualSpacing/>
        <w:jc w:val="both"/>
        <w:textAlignment w:val="auto"/>
        <w:rPr>
          <w:rFonts w:ascii="Verdana" w:hAnsi="Verdana" w:cs="Arial"/>
        </w:rPr>
      </w:pPr>
      <w:r w:rsidRPr="00875057">
        <w:rPr>
          <w:rFonts w:ascii="Verdana" w:hAnsi="Verdana" w:cs="Arial"/>
        </w:rPr>
        <w:t>Cumplimiento de la política y objetivos de la calidad.</w:t>
      </w:r>
    </w:p>
    <w:p w14:paraId="7C2BC031" w14:textId="77777777" w:rsidR="00DC5456" w:rsidRPr="00875057" w:rsidRDefault="00DC5456" w:rsidP="00DC5456">
      <w:pPr>
        <w:pStyle w:val="Prrafodelista"/>
        <w:numPr>
          <w:ilvl w:val="0"/>
          <w:numId w:val="11"/>
        </w:numPr>
        <w:suppressAutoHyphens w:val="0"/>
        <w:autoSpaceDE w:val="0"/>
        <w:adjustRightInd w:val="0"/>
        <w:spacing w:after="240"/>
        <w:contextualSpacing/>
        <w:jc w:val="both"/>
        <w:textAlignment w:val="auto"/>
        <w:rPr>
          <w:rFonts w:ascii="Verdana" w:hAnsi="Verdana" w:cs="Arial"/>
        </w:rPr>
      </w:pPr>
      <w:r w:rsidRPr="00875057">
        <w:rPr>
          <w:rFonts w:ascii="Verdana" w:hAnsi="Verdana" w:cs="Arial"/>
        </w:rPr>
        <w:t>Los resultados de las auditorías internas.</w:t>
      </w:r>
    </w:p>
    <w:p w14:paraId="35790E0A" w14:textId="77777777" w:rsidR="00DC5456" w:rsidRPr="00875057" w:rsidRDefault="00DC5456" w:rsidP="00DC5456">
      <w:pPr>
        <w:pStyle w:val="Prrafodelista"/>
        <w:numPr>
          <w:ilvl w:val="0"/>
          <w:numId w:val="11"/>
        </w:numPr>
        <w:suppressAutoHyphens w:val="0"/>
        <w:autoSpaceDE w:val="0"/>
        <w:adjustRightInd w:val="0"/>
        <w:spacing w:after="240"/>
        <w:contextualSpacing/>
        <w:jc w:val="both"/>
        <w:textAlignment w:val="auto"/>
        <w:rPr>
          <w:rFonts w:ascii="Verdana" w:hAnsi="Verdana" w:cs="Arial"/>
        </w:rPr>
      </w:pPr>
      <w:r w:rsidRPr="00875057">
        <w:rPr>
          <w:rFonts w:ascii="Verdana" w:hAnsi="Verdana" w:cs="Arial"/>
        </w:rPr>
        <w:t>El análisis de datos.</w:t>
      </w:r>
    </w:p>
    <w:p w14:paraId="001C6164" w14:textId="77777777" w:rsidR="00DC5456" w:rsidRPr="00875057" w:rsidRDefault="00DC5456" w:rsidP="00DC5456">
      <w:pPr>
        <w:pStyle w:val="Prrafodelista"/>
        <w:numPr>
          <w:ilvl w:val="0"/>
          <w:numId w:val="11"/>
        </w:numPr>
        <w:suppressAutoHyphens w:val="0"/>
        <w:autoSpaceDE w:val="0"/>
        <w:adjustRightInd w:val="0"/>
        <w:spacing w:after="240"/>
        <w:contextualSpacing/>
        <w:jc w:val="both"/>
        <w:textAlignment w:val="auto"/>
        <w:rPr>
          <w:rFonts w:ascii="Verdana" w:hAnsi="Verdana" w:cs="Arial"/>
        </w:rPr>
      </w:pPr>
      <w:r w:rsidRPr="00875057">
        <w:rPr>
          <w:rFonts w:ascii="Verdana" w:hAnsi="Verdana" w:cs="Arial"/>
        </w:rPr>
        <w:t>La revisión por la dirección.</w:t>
      </w:r>
    </w:p>
    <w:p w14:paraId="5BD0DEF1" w14:textId="77777777" w:rsidR="00DC5456" w:rsidRPr="00875057" w:rsidRDefault="00DC5456" w:rsidP="00DC5456">
      <w:pPr>
        <w:pStyle w:val="Prrafodelista"/>
        <w:numPr>
          <w:ilvl w:val="0"/>
          <w:numId w:val="11"/>
        </w:numPr>
        <w:suppressAutoHyphens w:val="0"/>
        <w:autoSpaceDE w:val="0"/>
        <w:adjustRightInd w:val="0"/>
        <w:spacing w:after="240"/>
        <w:contextualSpacing/>
        <w:jc w:val="both"/>
        <w:textAlignment w:val="auto"/>
        <w:rPr>
          <w:rFonts w:ascii="Verdana" w:hAnsi="Verdana" w:cs="Arial"/>
        </w:rPr>
      </w:pPr>
      <w:r w:rsidRPr="00875057">
        <w:rPr>
          <w:rFonts w:ascii="Verdana" w:hAnsi="Verdana" w:cs="Arial"/>
        </w:rPr>
        <w:t>La efectividad de las acciones y controles definidos en la gestión de riesgos</w:t>
      </w:r>
    </w:p>
    <w:p w14:paraId="7705A46E" w14:textId="77777777" w:rsidR="00DC5456" w:rsidRPr="00875057" w:rsidRDefault="00DC5456" w:rsidP="00DC5456">
      <w:pPr>
        <w:pStyle w:val="Prrafodelista"/>
        <w:numPr>
          <w:ilvl w:val="0"/>
          <w:numId w:val="11"/>
        </w:numPr>
        <w:suppressAutoHyphens w:val="0"/>
        <w:autoSpaceDE w:val="0"/>
        <w:adjustRightInd w:val="0"/>
        <w:contextualSpacing/>
        <w:jc w:val="both"/>
        <w:textAlignment w:val="auto"/>
        <w:rPr>
          <w:rFonts w:ascii="Verdana" w:hAnsi="Verdana" w:cs="Arial"/>
        </w:rPr>
      </w:pPr>
      <w:r w:rsidRPr="00875057">
        <w:rPr>
          <w:rFonts w:ascii="Verdana" w:hAnsi="Verdana" w:cs="Arial"/>
        </w:rPr>
        <w:t xml:space="preserve">Cualquier otra necesidad y oportunidad que se identifique. </w:t>
      </w:r>
    </w:p>
    <w:p w14:paraId="2E82193B" w14:textId="77777777" w:rsidR="00DC5456" w:rsidRPr="00875057" w:rsidRDefault="00DC5456" w:rsidP="00DC5456">
      <w:pPr>
        <w:pStyle w:val="Prrafodelista"/>
        <w:autoSpaceDE w:val="0"/>
        <w:adjustRightInd w:val="0"/>
        <w:ind w:left="0"/>
        <w:jc w:val="both"/>
        <w:rPr>
          <w:rFonts w:ascii="Verdana" w:hAnsi="Verdana" w:cs="Arial"/>
        </w:rPr>
      </w:pPr>
    </w:p>
    <w:p w14:paraId="500EBD48" w14:textId="7F37078F" w:rsidR="00DC5456" w:rsidRPr="00875057" w:rsidRDefault="00DC5456" w:rsidP="00DC5456">
      <w:pPr>
        <w:pStyle w:val="Prrafodelista"/>
        <w:autoSpaceDE w:val="0"/>
        <w:adjustRightInd w:val="0"/>
        <w:ind w:left="0"/>
        <w:jc w:val="both"/>
        <w:rPr>
          <w:rFonts w:ascii="Verdana" w:hAnsi="Verdana" w:cs="Arial"/>
        </w:rPr>
      </w:pPr>
      <w:r w:rsidRPr="00875057">
        <w:rPr>
          <w:rFonts w:ascii="Verdana" w:hAnsi="Verdana" w:cs="Arial"/>
        </w:rPr>
        <w:t xml:space="preserve">El procedimiento </w:t>
      </w:r>
      <w:r w:rsidR="005C2AFC" w:rsidRPr="00875057">
        <w:rPr>
          <w:rFonts w:ascii="Verdana" w:hAnsi="Verdana"/>
        </w:rPr>
        <w:t>de Mejora Continua (PRO-GMI-121-013)</w:t>
      </w:r>
      <w:r w:rsidRPr="00875057">
        <w:rPr>
          <w:rFonts w:ascii="Verdana" w:hAnsi="Verdana" w:cs="Arial"/>
        </w:rPr>
        <w:t xml:space="preserve">, contempla las actividades y lineamientos para el análisis de causas y la formulación de los planes de mejoramiento derivados de las No conformidades y Oportunidades de Mejora, identificadas en las actividades </w:t>
      </w:r>
      <w:r w:rsidR="005C2AFC" w:rsidRPr="00875057">
        <w:rPr>
          <w:rFonts w:ascii="Verdana" w:hAnsi="Verdana" w:cs="Arial"/>
        </w:rPr>
        <w:t>d</w:t>
      </w:r>
      <w:r w:rsidRPr="00875057">
        <w:rPr>
          <w:rFonts w:ascii="Verdana" w:hAnsi="Verdana" w:cs="Arial"/>
        </w:rPr>
        <w:t xml:space="preserve">e seguimiento y evaluación al </w:t>
      </w:r>
      <w:r w:rsidR="005C2AFC" w:rsidRPr="00875057">
        <w:rPr>
          <w:rFonts w:ascii="Verdana" w:hAnsi="Verdana" w:cs="Arial"/>
        </w:rPr>
        <w:t>S</w:t>
      </w:r>
      <w:r w:rsidRPr="00875057">
        <w:rPr>
          <w:rFonts w:ascii="Verdana" w:hAnsi="Verdana" w:cs="Arial"/>
        </w:rPr>
        <w:t xml:space="preserve">istema de </w:t>
      </w:r>
      <w:r w:rsidR="005C2AFC" w:rsidRPr="00875057">
        <w:rPr>
          <w:rFonts w:ascii="Verdana" w:hAnsi="Verdana" w:cs="Arial"/>
        </w:rPr>
        <w:t>G</w:t>
      </w:r>
      <w:r w:rsidRPr="00875057">
        <w:rPr>
          <w:rFonts w:ascii="Verdana" w:hAnsi="Verdana" w:cs="Arial"/>
        </w:rPr>
        <w:t xml:space="preserve">estión de la </w:t>
      </w:r>
      <w:r w:rsidR="005C2AFC" w:rsidRPr="00875057">
        <w:rPr>
          <w:rFonts w:ascii="Verdana" w:hAnsi="Verdana" w:cs="Arial"/>
        </w:rPr>
        <w:t>C</w:t>
      </w:r>
      <w:r w:rsidRPr="00875057">
        <w:rPr>
          <w:rFonts w:ascii="Verdana" w:hAnsi="Verdana" w:cs="Arial"/>
        </w:rPr>
        <w:t>alidad.</w:t>
      </w:r>
    </w:p>
    <w:p w14:paraId="60804C9E" w14:textId="77777777" w:rsidR="00DC5456" w:rsidRPr="00875057" w:rsidRDefault="00DC5456" w:rsidP="00DC5456">
      <w:pPr>
        <w:pStyle w:val="Prrafodelista"/>
        <w:autoSpaceDE w:val="0"/>
        <w:adjustRightInd w:val="0"/>
        <w:ind w:left="0"/>
        <w:jc w:val="both"/>
        <w:rPr>
          <w:rFonts w:ascii="Verdana" w:hAnsi="Verdana" w:cs="Arial"/>
        </w:rPr>
      </w:pPr>
    </w:p>
    <w:p w14:paraId="3D9D2E05" w14:textId="77777777" w:rsidR="005C2AFC" w:rsidRPr="00875057" w:rsidRDefault="005C2AFC">
      <w:pPr>
        <w:rPr>
          <w:rFonts w:ascii="Verdana" w:eastAsia="Calibri" w:hAnsi="Verdana" w:cs="Arial"/>
          <w:b/>
          <w:bCs/>
          <w:sz w:val="22"/>
          <w:szCs w:val="22"/>
          <w:lang w:eastAsia="es-CO"/>
        </w:rPr>
      </w:pPr>
      <w:r w:rsidRPr="00875057">
        <w:rPr>
          <w:rFonts w:ascii="Verdana" w:hAnsi="Verdana" w:cs="Arial"/>
          <w:b/>
          <w:bCs/>
          <w:sz w:val="22"/>
          <w:szCs w:val="22"/>
        </w:rPr>
        <w:br w:type="page"/>
      </w:r>
    </w:p>
    <w:p w14:paraId="350844F5" w14:textId="108446CF" w:rsidR="00DC5456" w:rsidRPr="00875057" w:rsidRDefault="00DC5456" w:rsidP="00DC5456">
      <w:pPr>
        <w:pStyle w:val="Prrafodelista"/>
        <w:autoSpaceDE w:val="0"/>
        <w:adjustRightInd w:val="0"/>
        <w:ind w:left="0"/>
        <w:jc w:val="both"/>
        <w:rPr>
          <w:rFonts w:ascii="Verdana" w:hAnsi="Verdana" w:cs="Arial"/>
          <w:b/>
          <w:bCs/>
        </w:rPr>
      </w:pPr>
      <w:r w:rsidRPr="00875057">
        <w:rPr>
          <w:rFonts w:ascii="Verdana" w:hAnsi="Verdana" w:cs="Arial"/>
          <w:b/>
          <w:bCs/>
        </w:rPr>
        <w:lastRenderedPageBreak/>
        <w:t>ANEXOS:</w:t>
      </w:r>
    </w:p>
    <w:p w14:paraId="194A32A3" w14:textId="77777777" w:rsidR="00DC5456" w:rsidRPr="00875057" w:rsidRDefault="00DC5456" w:rsidP="00DC5456">
      <w:pPr>
        <w:pStyle w:val="Prrafodelista"/>
        <w:autoSpaceDE w:val="0"/>
        <w:adjustRightInd w:val="0"/>
        <w:ind w:left="0"/>
        <w:jc w:val="both"/>
        <w:rPr>
          <w:rFonts w:ascii="Verdana" w:hAnsi="Verdana" w:cs="Arial"/>
        </w:rPr>
      </w:pPr>
    </w:p>
    <w:p w14:paraId="4E856391" w14:textId="77777777" w:rsidR="00DC5456" w:rsidRPr="00875057" w:rsidRDefault="00DC5456" w:rsidP="00DC5456">
      <w:pPr>
        <w:jc w:val="both"/>
        <w:rPr>
          <w:rFonts w:ascii="Verdana" w:hAnsi="Verdana"/>
          <w:b/>
          <w:sz w:val="22"/>
          <w:szCs w:val="22"/>
        </w:rPr>
      </w:pPr>
      <w:r w:rsidRPr="00875057">
        <w:rPr>
          <w:rFonts w:ascii="Verdana" w:hAnsi="Verdana"/>
          <w:b/>
          <w:sz w:val="22"/>
          <w:szCs w:val="22"/>
        </w:rPr>
        <w:t>ANEXO 1. ORGANIGRAMA</w:t>
      </w:r>
    </w:p>
    <w:p w14:paraId="6E498F09" w14:textId="77777777" w:rsidR="00DC5456" w:rsidRPr="00875057" w:rsidRDefault="00DC5456" w:rsidP="00DC5456">
      <w:pPr>
        <w:jc w:val="both"/>
        <w:rPr>
          <w:rFonts w:ascii="Verdana" w:hAnsi="Verdana"/>
          <w:b/>
          <w:sz w:val="22"/>
          <w:szCs w:val="22"/>
        </w:rPr>
      </w:pPr>
    </w:p>
    <w:p w14:paraId="3B6DAE94" w14:textId="03701A36" w:rsidR="00DC5456" w:rsidRPr="00875057" w:rsidRDefault="0037788A" w:rsidP="0037788A">
      <w:pPr>
        <w:jc w:val="center"/>
        <w:rPr>
          <w:rFonts w:ascii="Montserrat" w:hAnsi="Montserrat"/>
          <w:b/>
          <w:sz w:val="22"/>
          <w:szCs w:val="22"/>
        </w:rPr>
      </w:pPr>
      <w:r w:rsidRPr="00875057">
        <w:rPr>
          <w:rFonts w:ascii="Montserrat" w:hAnsi="Montserrat"/>
          <w:b/>
          <w:noProof/>
          <w:sz w:val="22"/>
          <w:szCs w:val="22"/>
        </w:rPr>
        <w:drawing>
          <wp:inline distT="0" distB="0" distL="0" distR="0" wp14:anchorId="7EAA342C" wp14:editId="110557E8">
            <wp:extent cx="4813540" cy="3194170"/>
            <wp:effectExtent l="0" t="0" r="6350" b="6350"/>
            <wp:docPr id="1064841498"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41498" name="Imagen 1" descr="Interfaz de usuario gráfica, Texto, Aplicación&#10;&#10;El contenido generado por IA puede ser incorrecto."/>
                    <pic:cNvPicPr/>
                  </pic:nvPicPr>
                  <pic:blipFill>
                    <a:blip r:embed="rId23"/>
                    <a:stretch>
                      <a:fillRect/>
                    </a:stretch>
                  </pic:blipFill>
                  <pic:spPr>
                    <a:xfrm>
                      <a:off x="0" y="0"/>
                      <a:ext cx="4815369" cy="3195384"/>
                    </a:xfrm>
                    <a:prstGeom prst="rect">
                      <a:avLst/>
                    </a:prstGeom>
                  </pic:spPr>
                </pic:pic>
              </a:graphicData>
            </a:graphic>
          </wp:inline>
        </w:drawing>
      </w:r>
    </w:p>
    <w:p w14:paraId="79CF45B2" w14:textId="77777777" w:rsidR="00DC5456" w:rsidRPr="00875057" w:rsidRDefault="00DC5456" w:rsidP="00DC5456">
      <w:pPr>
        <w:pStyle w:val="Prrafodelista"/>
        <w:autoSpaceDE w:val="0"/>
        <w:adjustRightInd w:val="0"/>
        <w:ind w:left="0"/>
        <w:jc w:val="both"/>
        <w:rPr>
          <w:rFonts w:ascii="Montserrat" w:hAnsi="Montserrat" w:cs="Arial"/>
        </w:rPr>
      </w:pPr>
    </w:p>
    <w:bookmarkEnd w:id="0"/>
    <w:bookmarkEnd w:id="1"/>
    <w:bookmarkEnd w:id="2"/>
    <w:p w14:paraId="7D6106E9" w14:textId="77777777" w:rsidR="00DC5456" w:rsidRPr="00875057" w:rsidRDefault="00DC5456" w:rsidP="00DC5456">
      <w:pPr>
        <w:jc w:val="both"/>
        <w:rPr>
          <w:rFonts w:ascii="Verdana" w:hAnsi="Verdana"/>
          <w:b/>
          <w:sz w:val="22"/>
          <w:szCs w:val="22"/>
        </w:rPr>
      </w:pPr>
      <w:r w:rsidRPr="00875057">
        <w:rPr>
          <w:rFonts w:ascii="Verdana" w:hAnsi="Verdana"/>
          <w:b/>
          <w:sz w:val="22"/>
          <w:szCs w:val="22"/>
        </w:rPr>
        <w:t xml:space="preserve">ANEXO 2. MAPA DE PROCESOS </w:t>
      </w:r>
    </w:p>
    <w:p w14:paraId="0E531D45" w14:textId="77777777" w:rsidR="00DC5456" w:rsidRPr="00875057" w:rsidRDefault="00DC5456" w:rsidP="00DC5456">
      <w:pPr>
        <w:jc w:val="both"/>
        <w:rPr>
          <w:rFonts w:ascii="Verdana" w:hAnsi="Verdana"/>
          <w:b/>
          <w:sz w:val="22"/>
          <w:szCs w:val="22"/>
        </w:rPr>
      </w:pPr>
    </w:p>
    <w:p w14:paraId="1F926B8C" w14:textId="01278D94" w:rsidR="00DC5456" w:rsidRPr="00875057" w:rsidRDefault="0037788A" w:rsidP="00DC5456">
      <w:pPr>
        <w:jc w:val="both"/>
        <w:rPr>
          <w:rFonts w:ascii="Montserrat" w:hAnsi="Montserrat"/>
          <w:b/>
          <w:sz w:val="22"/>
          <w:szCs w:val="22"/>
        </w:rPr>
      </w:pPr>
      <w:r w:rsidRPr="00875057">
        <w:rPr>
          <w:rFonts w:ascii="Montserrat" w:hAnsi="Montserrat"/>
          <w:b/>
          <w:noProof/>
          <w:sz w:val="22"/>
          <w:szCs w:val="22"/>
        </w:rPr>
        <w:drawing>
          <wp:inline distT="0" distB="0" distL="0" distR="0" wp14:anchorId="656F094E" wp14:editId="1F4A76BE">
            <wp:extent cx="5760720" cy="3503930"/>
            <wp:effectExtent l="0" t="0" r="0" b="1270"/>
            <wp:docPr id="1089360184" name="Imagen 1" descr="Texto,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60184" name="Imagen 1" descr="Texto, Escala de tiempo&#10;&#10;El contenido generado por IA puede ser incorrecto."/>
                    <pic:cNvPicPr/>
                  </pic:nvPicPr>
                  <pic:blipFill>
                    <a:blip r:embed="rId24"/>
                    <a:stretch>
                      <a:fillRect/>
                    </a:stretch>
                  </pic:blipFill>
                  <pic:spPr>
                    <a:xfrm>
                      <a:off x="0" y="0"/>
                      <a:ext cx="5760720" cy="3503930"/>
                    </a:xfrm>
                    <a:prstGeom prst="rect">
                      <a:avLst/>
                    </a:prstGeom>
                  </pic:spPr>
                </pic:pic>
              </a:graphicData>
            </a:graphic>
          </wp:inline>
        </w:drawing>
      </w:r>
    </w:p>
    <w:p w14:paraId="2E752A09" w14:textId="77777777" w:rsidR="00DC5456" w:rsidRPr="00875057" w:rsidRDefault="00DC5456" w:rsidP="0037788A">
      <w:pPr>
        <w:spacing w:before="240" w:after="240"/>
        <w:jc w:val="both"/>
        <w:rPr>
          <w:rFonts w:ascii="Verdana" w:hAnsi="Verdana"/>
          <w:sz w:val="22"/>
          <w:szCs w:val="22"/>
        </w:rPr>
      </w:pPr>
      <w:r w:rsidRPr="00875057">
        <w:rPr>
          <w:rFonts w:ascii="Verdana" w:hAnsi="Verdana"/>
          <w:b/>
          <w:sz w:val="22"/>
          <w:szCs w:val="22"/>
        </w:rPr>
        <w:t>Procesos Estratégicos:</w:t>
      </w:r>
      <w:r w:rsidRPr="00875057">
        <w:rPr>
          <w:rFonts w:ascii="Verdana" w:hAnsi="Verdana"/>
          <w:sz w:val="22"/>
          <w:szCs w:val="22"/>
        </w:rPr>
        <w:t xml:space="preserve"> Aquellos que determinan las directrices de la Entidad, soportan y despliegan las políticas y estrategias de la Entidad, proporcionan límites de actuación para el resto de los procesos. </w:t>
      </w:r>
    </w:p>
    <w:p w14:paraId="5FDA6C1E" w14:textId="77777777" w:rsidR="00DC5456" w:rsidRPr="00875057" w:rsidRDefault="00DC5456" w:rsidP="00DC5456">
      <w:pPr>
        <w:spacing w:after="240"/>
        <w:jc w:val="both"/>
        <w:rPr>
          <w:rFonts w:ascii="Verdana" w:hAnsi="Verdana"/>
          <w:sz w:val="22"/>
          <w:szCs w:val="22"/>
        </w:rPr>
      </w:pPr>
      <w:r w:rsidRPr="00875057">
        <w:rPr>
          <w:rFonts w:ascii="Verdana" w:hAnsi="Verdana"/>
          <w:b/>
          <w:sz w:val="22"/>
          <w:szCs w:val="22"/>
        </w:rPr>
        <w:t>Procesos Misionales:</w:t>
      </w:r>
      <w:r w:rsidRPr="00875057">
        <w:rPr>
          <w:rFonts w:ascii="Verdana" w:hAnsi="Verdana"/>
          <w:sz w:val="22"/>
          <w:szCs w:val="22"/>
        </w:rPr>
        <w:t xml:space="preserve"> Constituyen la secuencia de valor agregado desde la comprensión de las necesidades del cliente hasta la utilización por los mismos del producto o del servicio. </w:t>
      </w:r>
    </w:p>
    <w:p w14:paraId="5972945D" w14:textId="77777777" w:rsidR="00DC5456" w:rsidRPr="00875057" w:rsidRDefault="00DC5456" w:rsidP="00DC5456">
      <w:pPr>
        <w:spacing w:after="240"/>
        <w:jc w:val="both"/>
        <w:rPr>
          <w:rFonts w:ascii="Verdana" w:hAnsi="Verdana"/>
          <w:sz w:val="22"/>
          <w:szCs w:val="22"/>
        </w:rPr>
      </w:pPr>
      <w:r w:rsidRPr="00875057">
        <w:rPr>
          <w:rFonts w:ascii="Verdana" w:hAnsi="Verdana"/>
          <w:b/>
          <w:sz w:val="22"/>
          <w:szCs w:val="22"/>
        </w:rPr>
        <w:lastRenderedPageBreak/>
        <w:t>Procesos de Apoyo:</w:t>
      </w:r>
      <w:r w:rsidRPr="00875057">
        <w:rPr>
          <w:rFonts w:ascii="Verdana" w:hAnsi="Verdana"/>
          <w:sz w:val="22"/>
          <w:szCs w:val="22"/>
        </w:rPr>
        <w:t xml:space="preserve"> Aquellos que suministran los recursos necesarios para que el resto de los procesos operen. </w:t>
      </w:r>
    </w:p>
    <w:p w14:paraId="1BB288FB" w14:textId="77777777" w:rsidR="00DC5456" w:rsidRPr="00875057" w:rsidRDefault="00DC5456" w:rsidP="00DC5456">
      <w:pPr>
        <w:spacing w:after="240"/>
        <w:jc w:val="both"/>
        <w:rPr>
          <w:rFonts w:ascii="Verdana" w:hAnsi="Verdana"/>
          <w:sz w:val="22"/>
          <w:szCs w:val="22"/>
        </w:rPr>
      </w:pPr>
      <w:r w:rsidRPr="00875057">
        <w:rPr>
          <w:rFonts w:ascii="Verdana" w:hAnsi="Verdana"/>
          <w:b/>
          <w:sz w:val="22"/>
          <w:szCs w:val="22"/>
        </w:rPr>
        <w:t>Proceso de Evaluación:</w:t>
      </w:r>
      <w:r w:rsidRPr="00875057">
        <w:rPr>
          <w:rFonts w:ascii="Verdana" w:hAnsi="Verdana"/>
          <w:sz w:val="22"/>
          <w:szCs w:val="22"/>
        </w:rPr>
        <w:t xml:space="preserve"> Aquel necesario para medir y recopilar datos destinados a realizar el análisis de desempeño y la mejora de la eficacia y la eficiencia, siendo una parte integral de los procesos estratégicos, de apoyo y los misionales, como se puede apreciar en la figura del mapa de procesos.</w:t>
      </w:r>
    </w:p>
    <w:p w14:paraId="2B3DCCD1" w14:textId="0BFCFCB7" w:rsidR="00DC5456" w:rsidRPr="00875057" w:rsidRDefault="00DC5456" w:rsidP="00DC5456">
      <w:pPr>
        <w:spacing w:after="240"/>
        <w:jc w:val="both"/>
        <w:rPr>
          <w:rFonts w:ascii="Verdana" w:hAnsi="Verdana" w:cs="Arial"/>
          <w:sz w:val="22"/>
          <w:szCs w:val="22"/>
        </w:rPr>
      </w:pPr>
      <w:r w:rsidRPr="00875057">
        <w:rPr>
          <w:rFonts w:ascii="Verdana" w:hAnsi="Verdana" w:cs="Arial"/>
          <w:sz w:val="22"/>
          <w:szCs w:val="22"/>
        </w:rPr>
        <w:t xml:space="preserve">El Sistema de Gestión de la Calidad de la Supervigilancia se fundamenta en el modelo de operación por procesos, y a partir de una visión funcional en su mapa de procesos se integran, todas las actividades que realizan las distintas áreas del esquema organizacional. La caracterización de los procesos, los procedimientos y cada uno de los documentos asociados se encuentran en la </w:t>
      </w:r>
      <w:r w:rsidR="008315D9" w:rsidRPr="00875057">
        <w:rPr>
          <w:rFonts w:ascii="Verdana" w:hAnsi="Verdana" w:cs="Arial"/>
          <w:sz w:val="22"/>
          <w:szCs w:val="22"/>
        </w:rPr>
        <w:t>SVE</w:t>
      </w:r>
      <w:r w:rsidRPr="00875057">
        <w:rPr>
          <w:rFonts w:ascii="Verdana" w:hAnsi="Verdana" w:cs="Arial"/>
          <w:sz w:val="22"/>
          <w:szCs w:val="22"/>
        </w:rPr>
        <w:t>, los cuales son identificados, controlados y ejecutados por todos los colaboradores de la Entidad.</w:t>
      </w:r>
    </w:p>
    <w:p w14:paraId="7CE73A46" w14:textId="43A6DA7C" w:rsidR="00DC5456" w:rsidRPr="00875057" w:rsidRDefault="00DC5456" w:rsidP="00DC5456">
      <w:pPr>
        <w:spacing w:after="240"/>
        <w:rPr>
          <w:rFonts w:ascii="Verdana" w:hAnsi="Verdana" w:cs="Arial"/>
          <w:b/>
          <w:sz w:val="22"/>
          <w:szCs w:val="22"/>
        </w:rPr>
      </w:pPr>
      <w:r w:rsidRPr="00875057">
        <w:rPr>
          <w:rFonts w:ascii="Verdana" w:hAnsi="Verdana"/>
          <w:b/>
          <w:sz w:val="22"/>
          <w:szCs w:val="22"/>
        </w:rPr>
        <w:t>ANEXO 3.</w:t>
      </w:r>
      <w:r w:rsidRPr="00875057">
        <w:rPr>
          <w:rFonts w:ascii="Verdana" w:hAnsi="Verdana"/>
          <w:sz w:val="22"/>
          <w:szCs w:val="22"/>
        </w:rPr>
        <w:t xml:space="preserve"> </w:t>
      </w:r>
      <w:r w:rsidRPr="00875057">
        <w:rPr>
          <w:rFonts w:ascii="Verdana" w:hAnsi="Verdana" w:cs="Arial"/>
          <w:b/>
          <w:sz w:val="22"/>
          <w:szCs w:val="22"/>
        </w:rPr>
        <w:t>INTERACCIONES ENTRE PROCESOS SUPERVIGILANCIA</w:t>
      </w:r>
    </w:p>
    <w:p w14:paraId="4DB39327" w14:textId="4AE3833D" w:rsidR="00DC5456" w:rsidRPr="00875057" w:rsidRDefault="00DC5456" w:rsidP="00DC5456">
      <w:pPr>
        <w:autoSpaceDE w:val="0"/>
        <w:autoSpaceDN w:val="0"/>
        <w:adjustRightInd w:val="0"/>
        <w:spacing w:after="240"/>
        <w:jc w:val="both"/>
        <w:rPr>
          <w:rFonts w:ascii="Verdana" w:hAnsi="Verdana" w:cs="Arial"/>
          <w:b/>
          <w:sz w:val="22"/>
          <w:szCs w:val="22"/>
        </w:rPr>
      </w:pPr>
      <w:r w:rsidRPr="00875057">
        <w:rPr>
          <w:rFonts w:ascii="Verdana" w:hAnsi="Verdana" w:cs="Arial"/>
          <w:sz w:val="22"/>
          <w:szCs w:val="22"/>
        </w:rPr>
        <w:t>El mapa de procesos se encuentra estructurado con (1</w:t>
      </w:r>
      <w:r w:rsidR="0037788A" w:rsidRPr="00875057">
        <w:rPr>
          <w:rFonts w:ascii="Verdana" w:hAnsi="Verdana" w:cs="Arial"/>
          <w:sz w:val="22"/>
          <w:szCs w:val="22"/>
        </w:rPr>
        <w:t>7</w:t>
      </w:r>
      <w:r w:rsidRPr="00875057">
        <w:rPr>
          <w:rFonts w:ascii="Verdana" w:hAnsi="Verdana" w:cs="Arial"/>
          <w:sz w:val="22"/>
          <w:szCs w:val="22"/>
        </w:rPr>
        <w:t xml:space="preserve">) procesos necesarios para la operación de la Entidad: </w:t>
      </w:r>
      <w:r w:rsidR="0037788A" w:rsidRPr="00875057">
        <w:rPr>
          <w:rFonts w:ascii="Verdana" w:hAnsi="Verdana" w:cs="Arial"/>
          <w:b/>
          <w:sz w:val="22"/>
          <w:szCs w:val="22"/>
        </w:rPr>
        <w:t>6</w:t>
      </w:r>
      <w:r w:rsidRPr="00875057">
        <w:rPr>
          <w:rFonts w:ascii="Verdana" w:hAnsi="Verdana" w:cs="Arial"/>
          <w:b/>
          <w:sz w:val="22"/>
          <w:szCs w:val="22"/>
        </w:rPr>
        <w:t xml:space="preserve"> Estratégicos, 2 Misionales, 8 de Apoyo y 1 de Evaluación.</w:t>
      </w:r>
    </w:p>
    <w:p w14:paraId="7D212597" w14:textId="453FA3C9"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 xml:space="preserve">Los procesos cuentan con documentos normalizados en el Sistema de Gestión de la Calidad como: </w:t>
      </w:r>
      <w:r w:rsidR="0037788A" w:rsidRPr="00875057">
        <w:rPr>
          <w:rFonts w:ascii="Verdana" w:hAnsi="Verdana" w:cs="Arial"/>
          <w:sz w:val="22"/>
          <w:szCs w:val="22"/>
        </w:rPr>
        <w:t xml:space="preserve">Caracterizaciones, </w:t>
      </w:r>
      <w:r w:rsidRPr="00875057">
        <w:rPr>
          <w:rFonts w:ascii="Verdana" w:hAnsi="Verdana" w:cs="Arial"/>
          <w:sz w:val="22"/>
          <w:szCs w:val="22"/>
        </w:rPr>
        <w:t>manuales, políticas</w:t>
      </w:r>
      <w:r w:rsidR="0037788A" w:rsidRPr="00875057">
        <w:rPr>
          <w:rFonts w:ascii="Verdana" w:hAnsi="Verdana" w:cs="Arial"/>
          <w:sz w:val="22"/>
          <w:szCs w:val="22"/>
        </w:rPr>
        <w:t>, procedimientos, instructivos, formatos, protocolos, códigos, guías y estatutos,</w:t>
      </w:r>
      <w:r w:rsidRPr="00875057">
        <w:rPr>
          <w:rFonts w:ascii="Verdana" w:hAnsi="Verdana" w:cs="Arial"/>
          <w:sz w:val="22"/>
          <w:szCs w:val="22"/>
        </w:rPr>
        <w:t xml:space="preserve"> según el caso. Esta documentación se encuentra disponible en la </w:t>
      </w:r>
      <w:r w:rsidR="008315D9" w:rsidRPr="00875057">
        <w:rPr>
          <w:rFonts w:ascii="Verdana" w:hAnsi="Verdana" w:cs="Arial"/>
          <w:sz w:val="22"/>
          <w:szCs w:val="22"/>
        </w:rPr>
        <w:t>SVE</w:t>
      </w:r>
      <w:r w:rsidRPr="00875057">
        <w:rPr>
          <w:rFonts w:ascii="Verdana" w:hAnsi="Verdana" w:cs="Arial"/>
          <w:sz w:val="22"/>
          <w:szCs w:val="22"/>
        </w:rPr>
        <w:t>.</w:t>
      </w:r>
    </w:p>
    <w:p w14:paraId="7BAC1DAB" w14:textId="77777777" w:rsidR="00DC5456" w:rsidRPr="00875057"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El Decreto 1083 de 2015, Único del Sector Función Pública, modificado por decreto 1499 de 2017 establece el Modelo Integrado de Planeación y Gestión</w:t>
      </w:r>
      <w:r w:rsidRPr="00875057">
        <w:rPr>
          <w:rFonts w:ascii="Montserrat" w:hAnsi="Montserrat" w:cs="Arial"/>
          <w:sz w:val="22"/>
          <w:szCs w:val="22"/>
        </w:rPr>
        <w:t xml:space="preserve"> </w:t>
      </w:r>
      <w:r w:rsidRPr="00875057">
        <w:rPr>
          <w:rFonts w:ascii="Verdana" w:hAnsi="Verdana" w:cs="Arial"/>
          <w:sz w:val="22"/>
          <w:szCs w:val="22"/>
        </w:rPr>
        <w:t>MIPG, el</w:t>
      </w:r>
      <w:r w:rsidRPr="00875057">
        <w:rPr>
          <w:rFonts w:ascii="Montserrat" w:hAnsi="Montserrat" w:cs="Arial"/>
          <w:sz w:val="22"/>
          <w:szCs w:val="22"/>
        </w:rPr>
        <w:t xml:space="preserve"> cual </w:t>
      </w:r>
      <w:r w:rsidRPr="00875057">
        <w:rPr>
          <w:rFonts w:ascii="Verdana" w:hAnsi="Verdana" w:cs="Arial"/>
          <w:sz w:val="22"/>
          <w:szCs w:val="22"/>
        </w:rPr>
        <w:t>integra los Sistemas de Desarrollo Administrativo y de Gestión de la Calidad y lo articula con el Sistema de Control Interno y su objetivo es orientar la gestión pública hacia un mejor desempeño institucional y satisfacción de las necesidades de los ciudadanos.</w:t>
      </w:r>
    </w:p>
    <w:p w14:paraId="14FB273A" w14:textId="77777777" w:rsidR="00DC5456" w:rsidRDefault="00DC5456" w:rsidP="00DC5456">
      <w:pPr>
        <w:autoSpaceDE w:val="0"/>
        <w:autoSpaceDN w:val="0"/>
        <w:adjustRightInd w:val="0"/>
        <w:spacing w:after="240"/>
        <w:jc w:val="both"/>
        <w:rPr>
          <w:rFonts w:ascii="Verdana" w:hAnsi="Verdana" w:cs="Arial"/>
          <w:sz w:val="22"/>
          <w:szCs w:val="22"/>
        </w:rPr>
      </w:pPr>
      <w:r w:rsidRPr="00875057">
        <w:rPr>
          <w:rFonts w:ascii="Verdana" w:hAnsi="Verdana" w:cs="Arial"/>
          <w:sz w:val="22"/>
          <w:szCs w:val="22"/>
        </w:rPr>
        <w:t>A continuación, se muestra la matriz de interacciones entre los procesos:</w:t>
      </w:r>
    </w:p>
    <w:tbl>
      <w:tblPr>
        <w:tblW w:w="9062" w:type="dxa"/>
        <w:tblCellMar>
          <w:left w:w="70" w:type="dxa"/>
          <w:right w:w="70" w:type="dxa"/>
        </w:tblCellMar>
        <w:tblLook w:val="04A0" w:firstRow="1" w:lastRow="0" w:firstColumn="1" w:lastColumn="0" w:noHBand="0" w:noVBand="1"/>
      </w:tblPr>
      <w:tblGrid>
        <w:gridCol w:w="529"/>
        <w:gridCol w:w="523"/>
        <w:gridCol w:w="429"/>
        <w:gridCol w:w="581"/>
        <w:gridCol w:w="461"/>
        <w:gridCol w:w="580"/>
        <w:gridCol w:w="547"/>
        <w:gridCol w:w="341"/>
        <w:gridCol w:w="402"/>
        <w:gridCol w:w="396"/>
        <w:gridCol w:w="415"/>
        <w:gridCol w:w="450"/>
        <w:gridCol w:w="350"/>
        <w:gridCol w:w="441"/>
        <w:gridCol w:w="338"/>
        <w:gridCol w:w="432"/>
        <w:gridCol w:w="402"/>
        <w:gridCol w:w="510"/>
        <w:gridCol w:w="479"/>
        <w:gridCol w:w="456"/>
      </w:tblGrid>
      <w:tr w:rsidR="00062637" w:rsidRPr="00485D74" w14:paraId="06E140F7" w14:textId="77777777" w:rsidTr="008C1B02">
        <w:trPr>
          <w:trHeight w:val="282"/>
          <w:tblHeader/>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5168FF" w14:textId="77777777" w:rsidR="00062637" w:rsidRPr="00A67C3B" w:rsidRDefault="00062637" w:rsidP="00062637">
            <w:pPr>
              <w:jc w:val="cente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Proceso Origen</w:t>
            </w:r>
          </w:p>
        </w:tc>
        <w:tc>
          <w:tcPr>
            <w:tcW w:w="873" w:type="dxa"/>
            <w:tcBorders>
              <w:top w:val="single" w:sz="4" w:space="0" w:color="auto"/>
              <w:left w:val="nil"/>
              <w:bottom w:val="single" w:sz="4" w:space="0" w:color="auto"/>
              <w:right w:val="single" w:sz="4" w:space="0" w:color="auto"/>
            </w:tcBorders>
            <w:shd w:val="clear" w:color="000000" w:fill="BFBFBF"/>
            <w:vAlign w:val="center"/>
            <w:hideMark/>
          </w:tcPr>
          <w:p w14:paraId="7235EA02" w14:textId="77777777" w:rsidR="00062637" w:rsidRPr="00A67C3B" w:rsidRDefault="00062637" w:rsidP="00062637">
            <w:pPr>
              <w:jc w:val="cente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Salida</w:t>
            </w:r>
          </w:p>
        </w:tc>
        <w:tc>
          <w:tcPr>
            <w:tcW w:w="415" w:type="dxa"/>
            <w:tcBorders>
              <w:top w:val="single" w:sz="4" w:space="0" w:color="auto"/>
              <w:left w:val="nil"/>
              <w:bottom w:val="single" w:sz="4" w:space="0" w:color="auto"/>
              <w:right w:val="single" w:sz="4" w:space="0" w:color="auto"/>
            </w:tcBorders>
            <w:shd w:val="clear" w:color="000000" w:fill="BFBFBF"/>
            <w:noWrap/>
            <w:vAlign w:val="center"/>
            <w:hideMark/>
          </w:tcPr>
          <w:p w14:paraId="195F33CF" w14:textId="77777777" w:rsidR="00062637" w:rsidRPr="00A67C3B" w:rsidRDefault="00062637" w:rsidP="00062637">
            <w:pPr>
              <w:jc w:val="cente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Tipo de Interacción</w:t>
            </w:r>
          </w:p>
        </w:tc>
        <w:tc>
          <w:tcPr>
            <w:tcW w:w="556" w:type="dxa"/>
            <w:tcBorders>
              <w:top w:val="single" w:sz="4" w:space="0" w:color="auto"/>
              <w:left w:val="nil"/>
              <w:bottom w:val="single" w:sz="4" w:space="0" w:color="auto"/>
              <w:right w:val="single" w:sz="4" w:space="0" w:color="auto"/>
            </w:tcBorders>
            <w:shd w:val="clear" w:color="000000" w:fill="BFBFBF"/>
            <w:vAlign w:val="center"/>
            <w:hideMark/>
          </w:tcPr>
          <w:p w14:paraId="74534105"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Direccionamiento Estratégico</w:t>
            </w:r>
          </w:p>
        </w:tc>
        <w:tc>
          <w:tcPr>
            <w:tcW w:w="432" w:type="dxa"/>
            <w:tcBorders>
              <w:top w:val="single" w:sz="4" w:space="0" w:color="auto"/>
              <w:left w:val="nil"/>
              <w:bottom w:val="single" w:sz="4" w:space="0" w:color="auto"/>
              <w:right w:val="single" w:sz="4" w:space="0" w:color="auto"/>
            </w:tcBorders>
            <w:shd w:val="clear" w:color="000000" w:fill="BFBFBF"/>
            <w:vAlign w:val="center"/>
            <w:hideMark/>
          </w:tcPr>
          <w:p w14:paraId="38F25F31"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 Mejora Institucional</w:t>
            </w:r>
          </w:p>
        </w:tc>
        <w:tc>
          <w:tcPr>
            <w:tcW w:w="541" w:type="dxa"/>
            <w:tcBorders>
              <w:top w:val="single" w:sz="4" w:space="0" w:color="auto"/>
              <w:left w:val="nil"/>
              <w:bottom w:val="single" w:sz="4" w:space="0" w:color="auto"/>
              <w:right w:val="single" w:sz="4" w:space="0" w:color="auto"/>
            </w:tcBorders>
            <w:shd w:val="clear" w:color="000000" w:fill="BFBFBF"/>
            <w:vAlign w:val="center"/>
            <w:hideMark/>
          </w:tcPr>
          <w:p w14:paraId="453AB6BD"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Alianza Interinstitucional</w:t>
            </w:r>
          </w:p>
        </w:tc>
        <w:tc>
          <w:tcPr>
            <w:tcW w:w="532" w:type="dxa"/>
            <w:tcBorders>
              <w:top w:val="single" w:sz="4" w:space="0" w:color="auto"/>
              <w:left w:val="nil"/>
              <w:bottom w:val="single" w:sz="4" w:space="0" w:color="auto"/>
              <w:right w:val="single" w:sz="4" w:space="0" w:color="auto"/>
            </w:tcBorders>
            <w:shd w:val="clear" w:color="000000" w:fill="BFBFBF"/>
            <w:vAlign w:val="center"/>
            <w:hideMark/>
          </w:tcPr>
          <w:p w14:paraId="788145A0"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 Comunicaciones</w:t>
            </w:r>
          </w:p>
        </w:tc>
        <w:tc>
          <w:tcPr>
            <w:tcW w:w="327" w:type="dxa"/>
            <w:tcBorders>
              <w:top w:val="single" w:sz="4" w:space="0" w:color="auto"/>
              <w:left w:val="nil"/>
              <w:bottom w:val="single" w:sz="4" w:space="0" w:color="auto"/>
              <w:right w:val="single" w:sz="4" w:space="0" w:color="auto"/>
            </w:tcBorders>
            <w:shd w:val="clear" w:color="000000" w:fill="BFBFBF"/>
            <w:vAlign w:val="center"/>
            <w:hideMark/>
          </w:tcPr>
          <w:p w14:paraId="12590A95"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del Servicio</w:t>
            </w:r>
          </w:p>
        </w:tc>
        <w:tc>
          <w:tcPr>
            <w:tcW w:w="391" w:type="dxa"/>
            <w:tcBorders>
              <w:top w:val="single" w:sz="4" w:space="0" w:color="auto"/>
              <w:left w:val="nil"/>
              <w:bottom w:val="single" w:sz="4" w:space="0" w:color="auto"/>
              <w:right w:val="single" w:sz="4" w:space="0" w:color="auto"/>
            </w:tcBorders>
            <w:shd w:val="clear" w:color="000000" w:fill="BFBFBF"/>
            <w:vAlign w:val="center"/>
            <w:hideMark/>
          </w:tcPr>
          <w:p w14:paraId="7CF7A88D"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Integral de Riesgos Especiales</w:t>
            </w:r>
          </w:p>
        </w:tc>
        <w:tc>
          <w:tcPr>
            <w:tcW w:w="382" w:type="dxa"/>
            <w:tcBorders>
              <w:top w:val="single" w:sz="4" w:space="0" w:color="auto"/>
              <w:left w:val="nil"/>
              <w:bottom w:val="single" w:sz="4" w:space="0" w:color="auto"/>
              <w:right w:val="single" w:sz="4" w:space="0" w:color="auto"/>
            </w:tcBorders>
            <w:shd w:val="clear" w:color="000000" w:fill="BFBFBF"/>
            <w:vAlign w:val="center"/>
            <w:hideMark/>
          </w:tcPr>
          <w:p w14:paraId="440A32CB"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 la Operación</w:t>
            </w:r>
          </w:p>
        </w:tc>
        <w:tc>
          <w:tcPr>
            <w:tcW w:w="396" w:type="dxa"/>
            <w:tcBorders>
              <w:top w:val="single" w:sz="4" w:space="0" w:color="auto"/>
              <w:left w:val="nil"/>
              <w:bottom w:val="single" w:sz="4" w:space="0" w:color="auto"/>
              <w:right w:val="single" w:sz="4" w:space="0" w:color="auto"/>
            </w:tcBorders>
            <w:shd w:val="clear" w:color="000000" w:fill="BFBFBF"/>
            <w:vAlign w:val="center"/>
            <w:hideMark/>
          </w:tcPr>
          <w:p w14:paraId="564B5C1A"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del Control, Inspección y Vigilancia</w:t>
            </w:r>
          </w:p>
        </w:tc>
        <w:tc>
          <w:tcPr>
            <w:tcW w:w="422" w:type="dxa"/>
            <w:tcBorders>
              <w:top w:val="single" w:sz="4" w:space="0" w:color="auto"/>
              <w:left w:val="nil"/>
              <w:bottom w:val="single" w:sz="4" w:space="0" w:color="auto"/>
              <w:right w:val="single" w:sz="4" w:space="0" w:color="auto"/>
            </w:tcBorders>
            <w:shd w:val="clear" w:color="000000" w:fill="BFBFBF"/>
            <w:vAlign w:val="center"/>
            <w:hideMark/>
          </w:tcPr>
          <w:p w14:paraId="241940CA"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 Sistemas e Información</w:t>
            </w:r>
          </w:p>
        </w:tc>
        <w:tc>
          <w:tcPr>
            <w:tcW w:w="337" w:type="dxa"/>
            <w:tcBorders>
              <w:top w:val="single" w:sz="4" w:space="0" w:color="auto"/>
              <w:left w:val="nil"/>
              <w:bottom w:val="single" w:sz="4" w:space="0" w:color="auto"/>
              <w:right w:val="single" w:sz="4" w:space="0" w:color="auto"/>
            </w:tcBorders>
            <w:shd w:val="clear" w:color="000000" w:fill="BFBFBF"/>
            <w:vAlign w:val="center"/>
            <w:hideMark/>
          </w:tcPr>
          <w:p w14:paraId="77D75C12"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del Talento Humano</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14:paraId="1BF424D0"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Documental</w:t>
            </w:r>
          </w:p>
        </w:tc>
        <w:tc>
          <w:tcPr>
            <w:tcW w:w="321" w:type="dxa"/>
            <w:tcBorders>
              <w:top w:val="single" w:sz="4" w:space="0" w:color="auto"/>
              <w:left w:val="nil"/>
              <w:bottom w:val="single" w:sz="4" w:space="0" w:color="auto"/>
              <w:right w:val="single" w:sz="4" w:space="0" w:color="auto"/>
            </w:tcBorders>
            <w:shd w:val="clear" w:color="000000" w:fill="BFBFBF"/>
            <w:vAlign w:val="center"/>
            <w:hideMark/>
          </w:tcPr>
          <w:p w14:paraId="00350639"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Jurídica</w:t>
            </w:r>
          </w:p>
        </w:tc>
        <w:tc>
          <w:tcPr>
            <w:tcW w:w="417" w:type="dxa"/>
            <w:tcBorders>
              <w:top w:val="single" w:sz="4" w:space="0" w:color="auto"/>
              <w:left w:val="nil"/>
              <w:bottom w:val="single" w:sz="4" w:space="0" w:color="auto"/>
              <w:right w:val="single" w:sz="4" w:space="0" w:color="auto"/>
            </w:tcBorders>
            <w:shd w:val="clear" w:color="000000" w:fill="BFBFBF"/>
            <w:vAlign w:val="center"/>
            <w:hideMark/>
          </w:tcPr>
          <w:p w14:paraId="0D3C7733"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Contractual</w:t>
            </w:r>
          </w:p>
        </w:tc>
        <w:tc>
          <w:tcPr>
            <w:tcW w:w="385" w:type="dxa"/>
            <w:tcBorders>
              <w:top w:val="single" w:sz="4" w:space="0" w:color="auto"/>
              <w:left w:val="nil"/>
              <w:bottom w:val="single" w:sz="4" w:space="0" w:color="auto"/>
              <w:right w:val="single" w:sz="4" w:space="0" w:color="auto"/>
            </w:tcBorders>
            <w:shd w:val="clear" w:color="000000" w:fill="BFBFBF"/>
            <w:vAlign w:val="center"/>
            <w:hideMark/>
          </w:tcPr>
          <w:p w14:paraId="63B5A5BC"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Financiera</w:t>
            </w:r>
          </w:p>
        </w:tc>
        <w:tc>
          <w:tcPr>
            <w:tcW w:w="478" w:type="dxa"/>
            <w:tcBorders>
              <w:top w:val="single" w:sz="4" w:space="0" w:color="auto"/>
              <w:left w:val="nil"/>
              <w:bottom w:val="single" w:sz="4" w:space="0" w:color="auto"/>
              <w:right w:val="single" w:sz="4" w:space="0" w:color="auto"/>
            </w:tcBorders>
            <w:shd w:val="clear" w:color="000000" w:fill="BFBFBF"/>
            <w:vAlign w:val="center"/>
            <w:hideMark/>
          </w:tcPr>
          <w:p w14:paraId="4AA40D15"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Administrativa</w:t>
            </w:r>
          </w:p>
        </w:tc>
        <w:tc>
          <w:tcPr>
            <w:tcW w:w="460" w:type="dxa"/>
            <w:tcBorders>
              <w:top w:val="single" w:sz="4" w:space="0" w:color="auto"/>
              <w:left w:val="nil"/>
              <w:bottom w:val="single" w:sz="4" w:space="0" w:color="auto"/>
              <w:right w:val="single" w:sz="4" w:space="0" w:color="auto"/>
            </w:tcBorders>
            <w:shd w:val="clear" w:color="000000" w:fill="BFBFBF"/>
            <w:vAlign w:val="center"/>
            <w:hideMark/>
          </w:tcPr>
          <w:p w14:paraId="1296A97C"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 Procesos Disciplinarios</w:t>
            </w:r>
          </w:p>
        </w:tc>
        <w:tc>
          <w:tcPr>
            <w:tcW w:w="432" w:type="dxa"/>
            <w:tcBorders>
              <w:top w:val="single" w:sz="4" w:space="0" w:color="auto"/>
              <w:left w:val="nil"/>
              <w:bottom w:val="single" w:sz="4" w:space="0" w:color="auto"/>
              <w:right w:val="single" w:sz="4" w:space="0" w:color="auto"/>
            </w:tcBorders>
            <w:shd w:val="clear" w:color="000000" w:fill="BFBFBF"/>
            <w:vAlign w:val="center"/>
            <w:hideMark/>
          </w:tcPr>
          <w:p w14:paraId="38F0BF22" w14:textId="77777777" w:rsidR="00062637" w:rsidRPr="00A67C3B" w:rsidRDefault="00062637" w:rsidP="00062637">
            <w:pPr>
              <w:rPr>
                <w:rFonts w:ascii="Verdana" w:eastAsia="Times New Roman" w:hAnsi="Verdana" w:cs="Times New Roman"/>
                <w:b/>
                <w:bCs/>
                <w:color w:val="000000"/>
                <w:sz w:val="6"/>
                <w:szCs w:val="6"/>
                <w:lang w:eastAsia="es-CO"/>
              </w:rPr>
            </w:pPr>
            <w:r w:rsidRPr="00A67C3B">
              <w:rPr>
                <w:rFonts w:ascii="Verdana" w:eastAsia="Times New Roman" w:hAnsi="Verdana" w:cs="Times New Roman"/>
                <w:b/>
                <w:bCs/>
                <w:color w:val="000000"/>
                <w:sz w:val="6"/>
                <w:szCs w:val="6"/>
                <w:lang w:eastAsia="es-CO"/>
              </w:rPr>
              <w:t>Gestión de Evaluación y Seguimiento</w:t>
            </w:r>
          </w:p>
        </w:tc>
      </w:tr>
      <w:tr w:rsidR="00062637" w:rsidRPr="00485D74" w14:paraId="314227FE"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0A85ED6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shd w:val="clear" w:color="000000" w:fill="FFFFFF"/>
            <w:vAlign w:val="center"/>
            <w:hideMark/>
          </w:tcPr>
          <w:p w14:paraId="4EF0EED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lineamientos para la formulación planes institucionales, políticas, presupuesto y proyectos de inversión.</w:t>
            </w:r>
          </w:p>
        </w:tc>
        <w:tc>
          <w:tcPr>
            <w:tcW w:w="415" w:type="dxa"/>
            <w:tcBorders>
              <w:top w:val="nil"/>
              <w:left w:val="nil"/>
              <w:bottom w:val="single" w:sz="4" w:space="0" w:color="auto"/>
              <w:right w:val="single" w:sz="4" w:space="0" w:color="auto"/>
            </w:tcBorders>
            <w:noWrap/>
            <w:vAlign w:val="center"/>
            <w:hideMark/>
          </w:tcPr>
          <w:p w14:paraId="0C0896D0"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408E6D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2FB3EA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6B9E80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3AADE8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3CB152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79C91C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3369B3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790713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1F7A5F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349D90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1BAA29C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6A110E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2B75B7C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5E18B4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74D520D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2F5A522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370E0E2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3AECA3A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20500B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shd w:val="clear" w:color="000000" w:fill="FFFFFF"/>
            <w:vAlign w:val="center"/>
            <w:hideMark/>
          </w:tcPr>
          <w:p w14:paraId="24F9EE6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Contexto estratégico institucional</w:t>
            </w:r>
          </w:p>
        </w:tc>
        <w:tc>
          <w:tcPr>
            <w:tcW w:w="415" w:type="dxa"/>
            <w:tcBorders>
              <w:top w:val="nil"/>
              <w:left w:val="nil"/>
              <w:bottom w:val="single" w:sz="4" w:space="0" w:color="auto"/>
              <w:right w:val="single" w:sz="4" w:space="0" w:color="auto"/>
            </w:tcBorders>
            <w:noWrap/>
            <w:vAlign w:val="center"/>
            <w:hideMark/>
          </w:tcPr>
          <w:p w14:paraId="233B076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2A97160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013462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51A0B6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1D7E7E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18B72C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462626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40ADE3C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6A08D81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705688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42C72A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6DB714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23AB5F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007E9EB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149A8B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07DFAA4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2A940A7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0C6287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6332E55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34EC1E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vAlign w:val="center"/>
            <w:hideMark/>
          </w:tcPr>
          <w:p w14:paraId="1F718BB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Proyecto de Inversión</w:t>
            </w:r>
          </w:p>
        </w:tc>
        <w:tc>
          <w:tcPr>
            <w:tcW w:w="415" w:type="dxa"/>
            <w:tcBorders>
              <w:top w:val="nil"/>
              <w:left w:val="nil"/>
              <w:bottom w:val="single" w:sz="4" w:space="0" w:color="auto"/>
              <w:right w:val="single" w:sz="4" w:space="0" w:color="auto"/>
            </w:tcBorders>
            <w:noWrap/>
            <w:vAlign w:val="center"/>
            <w:hideMark/>
          </w:tcPr>
          <w:p w14:paraId="6208D7C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084B86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470CAD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62303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84784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3AC35C8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73C0839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B8664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2DD982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noWrap/>
            <w:vAlign w:val="center"/>
            <w:hideMark/>
          </w:tcPr>
          <w:p w14:paraId="0C5E22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shd w:val="clear" w:color="000000" w:fill="808080"/>
            <w:noWrap/>
            <w:vAlign w:val="center"/>
            <w:hideMark/>
          </w:tcPr>
          <w:p w14:paraId="125ABD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E2F7E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3F22E2F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86AE3A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7ACF6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416E15F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74E505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26E0E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96ADB28"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295FC3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vAlign w:val="center"/>
            <w:hideMark/>
          </w:tcPr>
          <w:p w14:paraId="3EF8FB1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Trámites </w:t>
            </w:r>
            <w:proofErr w:type="spellStart"/>
            <w:r w:rsidRPr="00485D74">
              <w:rPr>
                <w:rFonts w:ascii="Verdana" w:eastAsia="Times New Roman" w:hAnsi="Verdana" w:cs="Times New Roman"/>
                <w:color w:val="000000"/>
                <w:sz w:val="6"/>
                <w:szCs w:val="6"/>
                <w:lang w:eastAsia="es-CO"/>
              </w:rPr>
              <w:t>Prespuestales</w:t>
            </w:r>
            <w:proofErr w:type="spellEnd"/>
            <w:r w:rsidRPr="00485D74">
              <w:rPr>
                <w:rFonts w:ascii="Verdana" w:eastAsia="Times New Roman" w:hAnsi="Verdana" w:cs="Times New Roman"/>
                <w:color w:val="000000"/>
                <w:sz w:val="6"/>
                <w:szCs w:val="6"/>
                <w:lang w:eastAsia="es-CO"/>
              </w:rPr>
              <w:t xml:space="preserve"> (Vigencias Futuras)</w:t>
            </w:r>
          </w:p>
        </w:tc>
        <w:tc>
          <w:tcPr>
            <w:tcW w:w="415" w:type="dxa"/>
            <w:tcBorders>
              <w:top w:val="nil"/>
              <w:left w:val="nil"/>
              <w:bottom w:val="single" w:sz="4" w:space="0" w:color="auto"/>
              <w:right w:val="single" w:sz="4" w:space="0" w:color="auto"/>
            </w:tcBorders>
            <w:noWrap/>
            <w:vAlign w:val="center"/>
            <w:hideMark/>
          </w:tcPr>
          <w:p w14:paraId="70C5243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560AB4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73CDF62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F68D80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434AF0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642A9C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51B414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476BDB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A5803B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D9485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45C186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2C3EFA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07278E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noWrap/>
            <w:vAlign w:val="center"/>
            <w:hideMark/>
          </w:tcPr>
          <w:p w14:paraId="138E73F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5B0371D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shd w:val="clear" w:color="000000" w:fill="808080"/>
            <w:noWrap/>
            <w:vAlign w:val="center"/>
            <w:hideMark/>
          </w:tcPr>
          <w:p w14:paraId="2E333E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EE885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395769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E7F875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366786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shd w:val="clear" w:color="000000" w:fill="FFFFFF"/>
            <w:vAlign w:val="center"/>
            <w:hideMark/>
          </w:tcPr>
          <w:p w14:paraId="4D24FBD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w:t>
            </w:r>
          </w:p>
        </w:tc>
        <w:tc>
          <w:tcPr>
            <w:tcW w:w="415" w:type="dxa"/>
            <w:tcBorders>
              <w:top w:val="nil"/>
              <w:left w:val="nil"/>
              <w:bottom w:val="single" w:sz="4" w:space="0" w:color="auto"/>
              <w:right w:val="single" w:sz="4" w:space="0" w:color="auto"/>
            </w:tcBorders>
            <w:noWrap/>
            <w:vAlign w:val="center"/>
            <w:hideMark/>
          </w:tcPr>
          <w:p w14:paraId="1EDDBEA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3BE796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E84E50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0B52BF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0091B3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70A34EB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4410B34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4FBA91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436D764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595F6F4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3D3C45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4C48786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1340AAE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32E8B6A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24B33B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0AFD43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3114A9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00B944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7D588C0F"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D77BDE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shd w:val="clear" w:color="000000" w:fill="FFFFFF"/>
            <w:vAlign w:val="center"/>
            <w:hideMark/>
          </w:tcPr>
          <w:p w14:paraId="55BCBC5A" w14:textId="77777777" w:rsidR="00062637" w:rsidRPr="00485D74" w:rsidRDefault="00062637" w:rsidP="00062637">
            <w:pPr>
              <w:rPr>
                <w:rFonts w:ascii="Verdana" w:eastAsia="Times New Roman" w:hAnsi="Verdana" w:cs="Times New Roman"/>
                <w:sz w:val="6"/>
                <w:szCs w:val="6"/>
                <w:lang w:eastAsia="es-CO"/>
              </w:rPr>
            </w:pPr>
            <w:r w:rsidRPr="00485D74">
              <w:rPr>
                <w:rFonts w:ascii="Verdana" w:eastAsia="Times New Roman" w:hAnsi="Verdana" w:cs="Times New Roman"/>
                <w:sz w:val="6"/>
                <w:szCs w:val="6"/>
                <w:lang w:eastAsia="es-CO"/>
              </w:rPr>
              <w:t>Actas del Comité Institucional de Gestión y Desempeño</w:t>
            </w:r>
          </w:p>
        </w:tc>
        <w:tc>
          <w:tcPr>
            <w:tcW w:w="415" w:type="dxa"/>
            <w:tcBorders>
              <w:top w:val="nil"/>
              <w:left w:val="nil"/>
              <w:bottom w:val="single" w:sz="4" w:space="0" w:color="auto"/>
              <w:right w:val="single" w:sz="4" w:space="0" w:color="auto"/>
            </w:tcBorders>
            <w:noWrap/>
            <w:vAlign w:val="center"/>
            <w:hideMark/>
          </w:tcPr>
          <w:p w14:paraId="4492B172"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4AAE39B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18E89F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2F42C8A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301789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12150C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4C82965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48CF35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503E36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7DB7FC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165230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6A11E2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4B22FEF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189BE1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2F1A9C4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2AEAC96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0C3C69C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04B3B5F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276AAFF6"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490218A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shd w:val="clear" w:color="000000" w:fill="FFFFFF"/>
            <w:vAlign w:val="center"/>
            <w:hideMark/>
          </w:tcPr>
          <w:p w14:paraId="7078AC9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Resultados de Medición del Índice de Desempeño Institucional (IDI-FURAG)</w:t>
            </w:r>
          </w:p>
        </w:tc>
        <w:tc>
          <w:tcPr>
            <w:tcW w:w="415" w:type="dxa"/>
            <w:tcBorders>
              <w:top w:val="nil"/>
              <w:left w:val="nil"/>
              <w:bottom w:val="single" w:sz="4" w:space="0" w:color="auto"/>
              <w:right w:val="single" w:sz="4" w:space="0" w:color="auto"/>
            </w:tcBorders>
            <w:noWrap/>
            <w:vAlign w:val="center"/>
            <w:hideMark/>
          </w:tcPr>
          <w:p w14:paraId="6081E23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71D11F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7EBD7C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465369A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0909088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3A9818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77F965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35BA6F4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4C4AC2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6B17FA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11F638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2DD3C4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3015B2F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4B7F92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78132B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127CB1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54A6CD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1E3662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6482270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2ED4B5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shd w:val="clear" w:color="000000" w:fill="FFFFFF"/>
            <w:vAlign w:val="center"/>
            <w:hideMark/>
          </w:tcPr>
          <w:p w14:paraId="246FC2F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6E9825D8"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5DF0C9A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7975D5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388F5F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6F5103C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120AD0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3EF4A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4DF7A6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0C483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DEF82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87E0A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66498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1C2BF6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DA09E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5E7E1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BB6463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AAFFE0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4CB205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7F4ED2A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01FF90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Direccionamiento Estratégico</w:t>
            </w:r>
          </w:p>
        </w:tc>
        <w:tc>
          <w:tcPr>
            <w:tcW w:w="873" w:type="dxa"/>
            <w:tcBorders>
              <w:top w:val="nil"/>
              <w:left w:val="nil"/>
              <w:bottom w:val="single" w:sz="4" w:space="0" w:color="auto"/>
              <w:right w:val="single" w:sz="4" w:space="0" w:color="auto"/>
            </w:tcBorders>
            <w:shd w:val="clear" w:color="000000" w:fill="FFFFFF"/>
            <w:vAlign w:val="center"/>
            <w:hideMark/>
          </w:tcPr>
          <w:p w14:paraId="15A1784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6E911E6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504930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2D5ECA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3E564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12473FF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526E93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771766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57D417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EA758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50D8C9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3D877E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27D493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5B6E8A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AC2B5A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ABF60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AE79A0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20CB6B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CCB53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CFD333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DF42E4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Mejora Institucional</w:t>
            </w:r>
          </w:p>
        </w:tc>
        <w:tc>
          <w:tcPr>
            <w:tcW w:w="873" w:type="dxa"/>
            <w:tcBorders>
              <w:top w:val="nil"/>
              <w:left w:val="nil"/>
              <w:bottom w:val="single" w:sz="4" w:space="0" w:color="auto"/>
              <w:right w:val="single" w:sz="4" w:space="0" w:color="auto"/>
            </w:tcBorders>
            <w:shd w:val="clear" w:color="000000" w:fill="FFFFFF"/>
            <w:vAlign w:val="center"/>
            <w:hideMark/>
          </w:tcPr>
          <w:p w14:paraId="6B9F488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Caracterización de los Grupos de Valor y de Interés</w:t>
            </w:r>
          </w:p>
        </w:tc>
        <w:tc>
          <w:tcPr>
            <w:tcW w:w="415" w:type="dxa"/>
            <w:tcBorders>
              <w:top w:val="nil"/>
              <w:left w:val="nil"/>
              <w:bottom w:val="single" w:sz="4" w:space="0" w:color="auto"/>
              <w:right w:val="single" w:sz="4" w:space="0" w:color="auto"/>
            </w:tcBorders>
            <w:noWrap/>
            <w:vAlign w:val="center"/>
            <w:hideMark/>
          </w:tcPr>
          <w:p w14:paraId="58AD755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117BB4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51BBB1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noWrap/>
            <w:vAlign w:val="center"/>
            <w:hideMark/>
          </w:tcPr>
          <w:p w14:paraId="2894B0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6B3299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0F3A4E6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4ADDBF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37F7FB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3F7BB8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086E893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1392C1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noWrap/>
            <w:vAlign w:val="center"/>
            <w:hideMark/>
          </w:tcPr>
          <w:p w14:paraId="0017E5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2FBA67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1D2391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78A0E7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4FDCA1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5E3D48A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70183D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488025CC"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8A3AB3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Mejora Institucional</w:t>
            </w:r>
          </w:p>
        </w:tc>
        <w:tc>
          <w:tcPr>
            <w:tcW w:w="873" w:type="dxa"/>
            <w:tcBorders>
              <w:top w:val="nil"/>
              <w:left w:val="nil"/>
              <w:bottom w:val="single" w:sz="4" w:space="0" w:color="auto"/>
              <w:right w:val="single" w:sz="4" w:space="0" w:color="auto"/>
            </w:tcBorders>
            <w:shd w:val="clear" w:color="000000" w:fill="FFFFFF"/>
            <w:vAlign w:val="center"/>
            <w:hideMark/>
          </w:tcPr>
          <w:p w14:paraId="49EC20C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02B2CDF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209505E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101042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AC44E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80A8F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82551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1ABF117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2F0ECC3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65BD31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62954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A9EB1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51889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94D8CD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1F1FD5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233CB3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6ABC51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59A692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FC0F4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344F34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736E1D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Mejora Institucional</w:t>
            </w:r>
          </w:p>
        </w:tc>
        <w:tc>
          <w:tcPr>
            <w:tcW w:w="873" w:type="dxa"/>
            <w:tcBorders>
              <w:top w:val="nil"/>
              <w:left w:val="nil"/>
              <w:bottom w:val="single" w:sz="4" w:space="0" w:color="auto"/>
              <w:right w:val="single" w:sz="4" w:space="0" w:color="auto"/>
            </w:tcBorders>
            <w:shd w:val="clear" w:color="000000" w:fill="FFFFFF"/>
            <w:vAlign w:val="center"/>
            <w:hideMark/>
          </w:tcPr>
          <w:p w14:paraId="0F81FF8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Política de Calidad y Riesgos</w:t>
            </w:r>
          </w:p>
        </w:tc>
        <w:tc>
          <w:tcPr>
            <w:tcW w:w="415" w:type="dxa"/>
            <w:tcBorders>
              <w:top w:val="nil"/>
              <w:left w:val="nil"/>
              <w:bottom w:val="single" w:sz="4" w:space="0" w:color="auto"/>
              <w:right w:val="single" w:sz="4" w:space="0" w:color="auto"/>
            </w:tcBorders>
            <w:noWrap/>
            <w:vAlign w:val="center"/>
            <w:hideMark/>
          </w:tcPr>
          <w:p w14:paraId="093551A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5D89A1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04018EF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noWrap/>
            <w:vAlign w:val="center"/>
            <w:hideMark/>
          </w:tcPr>
          <w:p w14:paraId="4AD643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18D8AD6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4B8075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1A1EDA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2CA8172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478D12B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0A134D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2193AD2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3965DC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13B7AB6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083654C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275DF9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5B2D32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6FFFDB5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458D92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7D4EBE4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7359E7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Mejora Institucional</w:t>
            </w:r>
          </w:p>
        </w:tc>
        <w:tc>
          <w:tcPr>
            <w:tcW w:w="873" w:type="dxa"/>
            <w:tcBorders>
              <w:top w:val="nil"/>
              <w:left w:val="nil"/>
              <w:bottom w:val="single" w:sz="4" w:space="0" w:color="auto"/>
              <w:right w:val="single" w:sz="4" w:space="0" w:color="auto"/>
            </w:tcBorders>
            <w:shd w:val="clear" w:color="000000" w:fill="FFFFFF"/>
            <w:vAlign w:val="center"/>
            <w:hideMark/>
          </w:tcPr>
          <w:p w14:paraId="0F0E2E5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Programa y Plan de Auditorías de Calidad</w:t>
            </w:r>
          </w:p>
        </w:tc>
        <w:tc>
          <w:tcPr>
            <w:tcW w:w="415" w:type="dxa"/>
            <w:tcBorders>
              <w:top w:val="nil"/>
              <w:left w:val="nil"/>
              <w:bottom w:val="single" w:sz="4" w:space="0" w:color="auto"/>
              <w:right w:val="single" w:sz="4" w:space="0" w:color="auto"/>
            </w:tcBorders>
            <w:noWrap/>
            <w:vAlign w:val="center"/>
            <w:hideMark/>
          </w:tcPr>
          <w:p w14:paraId="2E14FFB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76A32B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6CCACE2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noWrap/>
            <w:vAlign w:val="center"/>
            <w:hideMark/>
          </w:tcPr>
          <w:p w14:paraId="3B52EFC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77C48D4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4A6C2E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334041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4323B8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4C68F0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70D099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0DACCE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noWrap/>
            <w:vAlign w:val="center"/>
            <w:hideMark/>
          </w:tcPr>
          <w:p w14:paraId="39832B4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78212D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2BDF0D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271181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65AE8D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747014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0ABFDB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70AE105E"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0E64E3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lastRenderedPageBreak/>
              <w:t>Gestión de Mejora Institucional</w:t>
            </w:r>
          </w:p>
        </w:tc>
        <w:tc>
          <w:tcPr>
            <w:tcW w:w="873" w:type="dxa"/>
            <w:tcBorders>
              <w:top w:val="nil"/>
              <w:left w:val="nil"/>
              <w:bottom w:val="single" w:sz="4" w:space="0" w:color="auto"/>
              <w:right w:val="single" w:sz="4" w:space="0" w:color="auto"/>
            </w:tcBorders>
            <w:shd w:val="clear" w:color="000000" w:fill="FFFFFF"/>
            <w:vAlign w:val="center"/>
            <w:hideMark/>
          </w:tcPr>
          <w:p w14:paraId="2E532BE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Mapas de riesgos actualizados </w:t>
            </w:r>
          </w:p>
        </w:tc>
        <w:tc>
          <w:tcPr>
            <w:tcW w:w="415" w:type="dxa"/>
            <w:tcBorders>
              <w:top w:val="nil"/>
              <w:left w:val="nil"/>
              <w:bottom w:val="single" w:sz="4" w:space="0" w:color="auto"/>
              <w:right w:val="single" w:sz="4" w:space="0" w:color="auto"/>
            </w:tcBorders>
            <w:noWrap/>
            <w:vAlign w:val="center"/>
            <w:hideMark/>
          </w:tcPr>
          <w:p w14:paraId="47C754C4"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450BD0F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715CBE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noWrap/>
            <w:vAlign w:val="center"/>
            <w:hideMark/>
          </w:tcPr>
          <w:p w14:paraId="0DFC20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1C74DA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49FBB9B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590FFB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552467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70A799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68ADF9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754861C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4DD2DA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642CFF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2D41E6D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5441EB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7FE4F6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0DDFAC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8DEA6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5389E3F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0B6E33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Mejora Institucional</w:t>
            </w:r>
          </w:p>
        </w:tc>
        <w:tc>
          <w:tcPr>
            <w:tcW w:w="873" w:type="dxa"/>
            <w:tcBorders>
              <w:top w:val="nil"/>
              <w:left w:val="nil"/>
              <w:bottom w:val="single" w:sz="4" w:space="0" w:color="auto"/>
              <w:right w:val="single" w:sz="4" w:space="0" w:color="auto"/>
            </w:tcBorders>
            <w:shd w:val="clear" w:color="000000" w:fill="FFFFFF"/>
            <w:vAlign w:val="center"/>
            <w:hideMark/>
          </w:tcPr>
          <w:p w14:paraId="633721D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w:t>
            </w:r>
          </w:p>
        </w:tc>
        <w:tc>
          <w:tcPr>
            <w:tcW w:w="415" w:type="dxa"/>
            <w:tcBorders>
              <w:top w:val="nil"/>
              <w:left w:val="nil"/>
              <w:bottom w:val="single" w:sz="4" w:space="0" w:color="auto"/>
              <w:right w:val="single" w:sz="4" w:space="0" w:color="auto"/>
            </w:tcBorders>
            <w:noWrap/>
            <w:vAlign w:val="center"/>
            <w:hideMark/>
          </w:tcPr>
          <w:p w14:paraId="551B5C00"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5A54C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017D8EE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noWrap/>
            <w:vAlign w:val="center"/>
            <w:hideMark/>
          </w:tcPr>
          <w:p w14:paraId="48DF2BA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349963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7B8945A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5C4158A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51F2E1C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6DCD34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7471CF6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4D2DDF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3DE908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3C5B8F8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1F9D9A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7C30F8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7DAB076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25474A3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3AF7E7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7F127D1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BFB454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Mejora Institucional</w:t>
            </w:r>
          </w:p>
        </w:tc>
        <w:tc>
          <w:tcPr>
            <w:tcW w:w="873" w:type="dxa"/>
            <w:tcBorders>
              <w:top w:val="nil"/>
              <w:left w:val="nil"/>
              <w:bottom w:val="single" w:sz="4" w:space="0" w:color="auto"/>
              <w:right w:val="single" w:sz="4" w:space="0" w:color="auto"/>
            </w:tcBorders>
            <w:shd w:val="clear" w:color="000000" w:fill="FFFFFF"/>
            <w:vAlign w:val="center"/>
            <w:hideMark/>
          </w:tcPr>
          <w:p w14:paraId="219DD11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3E6B5BF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37B3C8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72C4C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97BC7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CA779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2FF5E4E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075A85C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6CBB8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407E6F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D778EA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EA989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90110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8EDF6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C07A3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C1783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D1F42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344D12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2179D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B14D42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356B09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Alianza Interinstitucional</w:t>
            </w:r>
          </w:p>
        </w:tc>
        <w:tc>
          <w:tcPr>
            <w:tcW w:w="873" w:type="dxa"/>
            <w:tcBorders>
              <w:top w:val="nil"/>
              <w:left w:val="nil"/>
              <w:bottom w:val="single" w:sz="4" w:space="0" w:color="auto"/>
              <w:right w:val="single" w:sz="4" w:space="0" w:color="auto"/>
            </w:tcBorders>
            <w:shd w:val="clear" w:color="000000" w:fill="FFFFFF"/>
            <w:vAlign w:val="center"/>
            <w:hideMark/>
          </w:tcPr>
          <w:p w14:paraId="2FC0FF1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1A073A0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224AC1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28F37D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2031F22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723262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A7B35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3CCDE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257E08B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6F2022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3EE7BF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5B9831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8B1EF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5D39FB9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14759A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EA5FE3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41172A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0C171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83E5A2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34AD2339"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91B6AB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Alianza Interinstitucional</w:t>
            </w:r>
          </w:p>
        </w:tc>
        <w:tc>
          <w:tcPr>
            <w:tcW w:w="873" w:type="dxa"/>
            <w:tcBorders>
              <w:top w:val="nil"/>
              <w:left w:val="nil"/>
              <w:bottom w:val="single" w:sz="4" w:space="0" w:color="auto"/>
              <w:right w:val="single" w:sz="4" w:space="0" w:color="auto"/>
            </w:tcBorders>
            <w:shd w:val="clear" w:color="000000" w:fill="FFFFFF"/>
            <w:vAlign w:val="center"/>
            <w:hideMark/>
          </w:tcPr>
          <w:p w14:paraId="3BD95E5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w:t>
            </w:r>
          </w:p>
        </w:tc>
        <w:tc>
          <w:tcPr>
            <w:tcW w:w="415" w:type="dxa"/>
            <w:tcBorders>
              <w:top w:val="nil"/>
              <w:left w:val="nil"/>
              <w:bottom w:val="single" w:sz="4" w:space="0" w:color="auto"/>
              <w:right w:val="single" w:sz="4" w:space="0" w:color="auto"/>
            </w:tcBorders>
            <w:noWrap/>
            <w:vAlign w:val="center"/>
            <w:hideMark/>
          </w:tcPr>
          <w:p w14:paraId="1D063A55"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2F87DD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620136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shd w:val="clear" w:color="000000" w:fill="808080"/>
            <w:noWrap/>
            <w:vAlign w:val="center"/>
            <w:hideMark/>
          </w:tcPr>
          <w:p w14:paraId="639443E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noWrap/>
            <w:vAlign w:val="center"/>
            <w:hideMark/>
          </w:tcPr>
          <w:p w14:paraId="49FD133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0CD6DDD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2A09C8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546BA9D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41606C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2B2EAB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3881169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4B4C46C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4844AC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0D993F7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4B24000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3F222A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1CBC5A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00D98AC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1A0990DB"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12D070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Alianza Interinstitucional</w:t>
            </w:r>
          </w:p>
        </w:tc>
        <w:tc>
          <w:tcPr>
            <w:tcW w:w="873" w:type="dxa"/>
            <w:tcBorders>
              <w:top w:val="nil"/>
              <w:left w:val="nil"/>
              <w:bottom w:val="single" w:sz="4" w:space="0" w:color="auto"/>
              <w:right w:val="single" w:sz="4" w:space="0" w:color="auto"/>
            </w:tcBorders>
            <w:shd w:val="clear" w:color="000000" w:fill="FFFFFF"/>
            <w:vAlign w:val="center"/>
            <w:hideMark/>
          </w:tcPr>
          <w:p w14:paraId="67730A7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 de visita, auto comisorios, actas, memorandos</w:t>
            </w:r>
          </w:p>
        </w:tc>
        <w:tc>
          <w:tcPr>
            <w:tcW w:w="415" w:type="dxa"/>
            <w:tcBorders>
              <w:top w:val="nil"/>
              <w:left w:val="nil"/>
              <w:bottom w:val="single" w:sz="4" w:space="0" w:color="auto"/>
              <w:right w:val="single" w:sz="4" w:space="0" w:color="auto"/>
            </w:tcBorders>
            <w:noWrap/>
            <w:vAlign w:val="center"/>
            <w:hideMark/>
          </w:tcPr>
          <w:p w14:paraId="43656FF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25843B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CFBE8F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724F47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6FC4586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A80E8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1E55D2C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noWrap/>
            <w:vAlign w:val="center"/>
            <w:hideMark/>
          </w:tcPr>
          <w:p w14:paraId="5D846D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3C7A993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shd w:val="clear" w:color="000000" w:fill="808080"/>
            <w:noWrap/>
            <w:vAlign w:val="center"/>
            <w:hideMark/>
          </w:tcPr>
          <w:p w14:paraId="46554E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51BA8E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CF925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D1FB1E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43F7E89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18A3D4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600FE04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C1C99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03B9D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565F379"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C06DC4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Alianza Interinstitucional</w:t>
            </w:r>
          </w:p>
        </w:tc>
        <w:tc>
          <w:tcPr>
            <w:tcW w:w="873" w:type="dxa"/>
            <w:tcBorders>
              <w:top w:val="nil"/>
              <w:left w:val="nil"/>
              <w:bottom w:val="single" w:sz="4" w:space="0" w:color="auto"/>
              <w:right w:val="single" w:sz="4" w:space="0" w:color="auto"/>
            </w:tcBorders>
            <w:shd w:val="clear" w:color="000000" w:fill="FFFFFF"/>
            <w:vAlign w:val="center"/>
            <w:hideMark/>
          </w:tcPr>
          <w:p w14:paraId="2E3E5F6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29DE956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5B16B0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1076DE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3B4B74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8BFCC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11436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0F7F29A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C6CD9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6D1D5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0B0894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34537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16B9A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818B4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6D2CA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0FB73A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034E011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628C05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0AF6FE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7576810A"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33A460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Alianza Interinstitucional</w:t>
            </w:r>
          </w:p>
        </w:tc>
        <w:tc>
          <w:tcPr>
            <w:tcW w:w="873" w:type="dxa"/>
            <w:tcBorders>
              <w:top w:val="nil"/>
              <w:left w:val="nil"/>
              <w:bottom w:val="single" w:sz="4" w:space="0" w:color="auto"/>
              <w:right w:val="single" w:sz="4" w:space="0" w:color="auto"/>
            </w:tcBorders>
            <w:shd w:val="clear" w:color="000000" w:fill="FFFFFF"/>
            <w:vAlign w:val="center"/>
            <w:hideMark/>
          </w:tcPr>
          <w:p w14:paraId="2D9CF83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79EB6457"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567562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704918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F31B8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187FED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0948B7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45BF2B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51EE0D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4938A7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B331A9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2910C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618ACA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47D83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E1FB4E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216B55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DBB5A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079DF6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1F314E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2C993E6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E415EA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Comunicaciones</w:t>
            </w:r>
          </w:p>
        </w:tc>
        <w:tc>
          <w:tcPr>
            <w:tcW w:w="873" w:type="dxa"/>
            <w:tcBorders>
              <w:top w:val="nil"/>
              <w:left w:val="nil"/>
              <w:bottom w:val="single" w:sz="4" w:space="0" w:color="auto"/>
              <w:right w:val="single" w:sz="4" w:space="0" w:color="auto"/>
            </w:tcBorders>
            <w:shd w:val="clear" w:color="000000" w:fill="FFFFFF"/>
            <w:vAlign w:val="center"/>
            <w:hideMark/>
          </w:tcPr>
          <w:p w14:paraId="0CD84C6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60F73C24"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07CB2A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182BB4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5FB72C3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shd w:val="clear" w:color="000000" w:fill="808080"/>
            <w:noWrap/>
            <w:vAlign w:val="center"/>
            <w:hideMark/>
          </w:tcPr>
          <w:p w14:paraId="11293FC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767FCB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1FA5EF1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3BD1CA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7A4DA53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0FC8B8E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226A42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noWrap/>
            <w:vAlign w:val="center"/>
            <w:hideMark/>
          </w:tcPr>
          <w:p w14:paraId="61776E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3DDE1E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0D3555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521D5CE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4B82B2A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700BD61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1120A65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16E92ABA" w14:textId="77777777" w:rsidTr="00A67C3B">
        <w:trPr>
          <w:trHeight w:val="765"/>
        </w:trPr>
        <w:tc>
          <w:tcPr>
            <w:tcW w:w="540" w:type="dxa"/>
            <w:tcBorders>
              <w:top w:val="nil"/>
              <w:left w:val="single" w:sz="4" w:space="0" w:color="auto"/>
              <w:bottom w:val="single" w:sz="4" w:space="0" w:color="auto"/>
              <w:right w:val="single" w:sz="4" w:space="0" w:color="auto"/>
            </w:tcBorders>
            <w:noWrap/>
            <w:vAlign w:val="center"/>
            <w:hideMark/>
          </w:tcPr>
          <w:p w14:paraId="0DFAD79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Comunicaciones</w:t>
            </w:r>
          </w:p>
        </w:tc>
        <w:tc>
          <w:tcPr>
            <w:tcW w:w="873" w:type="dxa"/>
            <w:tcBorders>
              <w:top w:val="nil"/>
              <w:left w:val="nil"/>
              <w:bottom w:val="single" w:sz="4" w:space="0" w:color="auto"/>
              <w:right w:val="single" w:sz="4" w:space="0" w:color="auto"/>
            </w:tcBorders>
            <w:shd w:val="clear" w:color="000000" w:fill="FFFFFF"/>
            <w:vAlign w:val="center"/>
            <w:hideMark/>
          </w:tcPr>
          <w:p w14:paraId="6B2EB41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Boletines informativos, comunicados, piezas publicitarias impresas y virtuales publicadas por diferentes canales de comunicación, campañas publicitarias</w:t>
            </w:r>
          </w:p>
        </w:tc>
        <w:tc>
          <w:tcPr>
            <w:tcW w:w="415" w:type="dxa"/>
            <w:tcBorders>
              <w:top w:val="nil"/>
              <w:left w:val="nil"/>
              <w:bottom w:val="single" w:sz="4" w:space="0" w:color="auto"/>
              <w:right w:val="single" w:sz="4" w:space="0" w:color="auto"/>
            </w:tcBorders>
            <w:noWrap/>
            <w:vAlign w:val="center"/>
            <w:hideMark/>
          </w:tcPr>
          <w:p w14:paraId="79BEF10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2D3269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020F9F2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2C5867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shd w:val="clear" w:color="000000" w:fill="808080"/>
            <w:noWrap/>
            <w:vAlign w:val="center"/>
            <w:hideMark/>
          </w:tcPr>
          <w:p w14:paraId="567B91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5D7A7C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3EFA62C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26AC28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3587CC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35AA6F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668538C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1FDF0C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4AE0CA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2CB5C3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5418E1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5980B51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39AFAC2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36C905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4BC06FFB"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A18D6F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Comunicaciones</w:t>
            </w:r>
          </w:p>
        </w:tc>
        <w:tc>
          <w:tcPr>
            <w:tcW w:w="873" w:type="dxa"/>
            <w:tcBorders>
              <w:top w:val="nil"/>
              <w:left w:val="nil"/>
              <w:bottom w:val="single" w:sz="4" w:space="0" w:color="auto"/>
              <w:right w:val="single" w:sz="4" w:space="0" w:color="auto"/>
            </w:tcBorders>
            <w:shd w:val="clear" w:color="000000" w:fill="FFFFFF"/>
            <w:vAlign w:val="center"/>
            <w:hideMark/>
          </w:tcPr>
          <w:p w14:paraId="75FCBBA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periódicos</w:t>
            </w:r>
          </w:p>
        </w:tc>
        <w:tc>
          <w:tcPr>
            <w:tcW w:w="415" w:type="dxa"/>
            <w:tcBorders>
              <w:top w:val="nil"/>
              <w:left w:val="nil"/>
              <w:bottom w:val="single" w:sz="4" w:space="0" w:color="auto"/>
              <w:right w:val="single" w:sz="4" w:space="0" w:color="auto"/>
            </w:tcBorders>
            <w:noWrap/>
            <w:vAlign w:val="center"/>
            <w:hideMark/>
          </w:tcPr>
          <w:p w14:paraId="7BB8707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6DBEEA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02AD10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15A216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shd w:val="clear" w:color="000000" w:fill="808080"/>
            <w:noWrap/>
            <w:vAlign w:val="center"/>
            <w:hideMark/>
          </w:tcPr>
          <w:p w14:paraId="0646B4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61837CD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0C59A23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65B01A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2FEECAE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76EAD73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2A4EFD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3361AF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45A6657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1B9089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12F922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7AB866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0F51F0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594E27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2691B32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094C2F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Comunicaciones</w:t>
            </w:r>
          </w:p>
        </w:tc>
        <w:tc>
          <w:tcPr>
            <w:tcW w:w="873" w:type="dxa"/>
            <w:tcBorders>
              <w:top w:val="nil"/>
              <w:left w:val="nil"/>
              <w:bottom w:val="single" w:sz="4" w:space="0" w:color="auto"/>
              <w:right w:val="single" w:sz="4" w:space="0" w:color="auto"/>
            </w:tcBorders>
            <w:shd w:val="clear" w:color="000000" w:fill="FFFFFF"/>
            <w:vAlign w:val="center"/>
            <w:hideMark/>
          </w:tcPr>
          <w:p w14:paraId="5608E60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2E6CB7D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1BD66A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BC692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BFED3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9FF14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29BB1B2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0A0C813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CC574E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E232A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062ABC6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08A49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43599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5745B2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27CF49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63404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4ACA3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0E0D1FB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8858D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920F65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E91ADB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Comunicaciones</w:t>
            </w:r>
          </w:p>
        </w:tc>
        <w:tc>
          <w:tcPr>
            <w:tcW w:w="873" w:type="dxa"/>
            <w:tcBorders>
              <w:top w:val="nil"/>
              <w:left w:val="nil"/>
              <w:bottom w:val="single" w:sz="4" w:space="0" w:color="auto"/>
              <w:right w:val="single" w:sz="4" w:space="0" w:color="auto"/>
            </w:tcBorders>
            <w:shd w:val="clear" w:color="000000" w:fill="FFFFFF"/>
            <w:vAlign w:val="center"/>
            <w:hideMark/>
          </w:tcPr>
          <w:p w14:paraId="75C300B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54FED97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4FE8E5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4BA09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601948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4F9F2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43E836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E836B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52C547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5483F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FBC97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10E63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00EBB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02F46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0AB9D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2D8562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06D602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1F0E46B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01BB4A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7E5C8F8C"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096C9D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Servicio</w:t>
            </w:r>
          </w:p>
        </w:tc>
        <w:tc>
          <w:tcPr>
            <w:tcW w:w="873" w:type="dxa"/>
            <w:tcBorders>
              <w:top w:val="nil"/>
              <w:left w:val="nil"/>
              <w:bottom w:val="single" w:sz="4" w:space="0" w:color="auto"/>
              <w:right w:val="single" w:sz="4" w:space="0" w:color="auto"/>
            </w:tcBorders>
            <w:shd w:val="clear" w:color="000000" w:fill="FFFFFF"/>
            <w:vAlign w:val="center"/>
            <w:hideMark/>
          </w:tcPr>
          <w:p w14:paraId="43CAE97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5A6C0C2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7E1BAA7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0667265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E37B2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9BFF8C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4B6FA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0AB7B9F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4566D7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56848B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5CBA5E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4B74D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725F2F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5E777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BD4CE9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0E0598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07AD8C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7FCF3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E228B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5D1D047"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FFBEE2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Servicio</w:t>
            </w:r>
          </w:p>
        </w:tc>
        <w:tc>
          <w:tcPr>
            <w:tcW w:w="873" w:type="dxa"/>
            <w:tcBorders>
              <w:top w:val="nil"/>
              <w:left w:val="nil"/>
              <w:bottom w:val="single" w:sz="4" w:space="0" w:color="auto"/>
              <w:right w:val="single" w:sz="4" w:space="0" w:color="auto"/>
            </w:tcBorders>
            <w:shd w:val="clear" w:color="000000" w:fill="FFFFFF"/>
            <w:vAlign w:val="center"/>
            <w:hideMark/>
          </w:tcPr>
          <w:p w14:paraId="3EEB8D5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6D9AB15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6291B2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0A6AF13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43B43C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748571D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shd w:val="clear" w:color="000000" w:fill="808080"/>
            <w:noWrap/>
            <w:vAlign w:val="center"/>
            <w:hideMark/>
          </w:tcPr>
          <w:p w14:paraId="3E6DA1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noWrap/>
            <w:vAlign w:val="center"/>
            <w:hideMark/>
          </w:tcPr>
          <w:p w14:paraId="0EE6B9C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4472E1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06460C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48544A4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64B397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58C1818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1292F63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2AFCF5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455A4E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3494B0C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474E81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9CF03C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2A29AA0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D2FF07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Servicio</w:t>
            </w:r>
          </w:p>
        </w:tc>
        <w:tc>
          <w:tcPr>
            <w:tcW w:w="873" w:type="dxa"/>
            <w:tcBorders>
              <w:top w:val="nil"/>
              <w:left w:val="nil"/>
              <w:bottom w:val="single" w:sz="4" w:space="0" w:color="auto"/>
              <w:right w:val="single" w:sz="4" w:space="0" w:color="auto"/>
            </w:tcBorders>
            <w:shd w:val="clear" w:color="000000" w:fill="FFFFFF"/>
            <w:vAlign w:val="center"/>
            <w:hideMark/>
          </w:tcPr>
          <w:p w14:paraId="1329A3D6" w14:textId="414DF725"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Informes, alertas, </w:t>
            </w:r>
            <w:r w:rsidR="00A67C3B" w:rsidRPr="00485D74">
              <w:rPr>
                <w:rFonts w:ascii="Verdana" w:eastAsia="Times New Roman" w:hAnsi="Verdana" w:cs="Times New Roman"/>
                <w:color w:val="000000"/>
                <w:sz w:val="6"/>
                <w:szCs w:val="6"/>
                <w:lang w:eastAsia="es-CO"/>
              </w:rPr>
              <w:t>estadísticas</w:t>
            </w:r>
            <w:r w:rsidRPr="00485D74">
              <w:rPr>
                <w:rFonts w:ascii="Verdana" w:eastAsia="Times New Roman" w:hAnsi="Verdana" w:cs="Times New Roman"/>
                <w:color w:val="000000"/>
                <w:sz w:val="6"/>
                <w:szCs w:val="6"/>
                <w:lang w:eastAsia="es-CO"/>
              </w:rPr>
              <w:t>, notificaciones</w:t>
            </w:r>
          </w:p>
        </w:tc>
        <w:tc>
          <w:tcPr>
            <w:tcW w:w="415" w:type="dxa"/>
            <w:tcBorders>
              <w:top w:val="nil"/>
              <w:left w:val="nil"/>
              <w:bottom w:val="single" w:sz="4" w:space="0" w:color="auto"/>
              <w:right w:val="single" w:sz="4" w:space="0" w:color="auto"/>
            </w:tcBorders>
            <w:noWrap/>
            <w:vAlign w:val="center"/>
            <w:hideMark/>
          </w:tcPr>
          <w:p w14:paraId="3F7EF39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045430E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CE45B6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4F93E1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773A00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shd w:val="clear" w:color="000000" w:fill="808080"/>
            <w:noWrap/>
            <w:vAlign w:val="center"/>
            <w:hideMark/>
          </w:tcPr>
          <w:p w14:paraId="074486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noWrap/>
            <w:vAlign w:val="center"/>
            <w:hideMark/>
          </w:tcPr>
          <w:p w14:paraId="6AECD8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1B2857B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75B9D2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74DDF1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017E95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0364B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6DEB6D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7BD2ADB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5C5F36B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4BC236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74A59C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105F115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708A5EF7"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1B6D6DF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Servicio</w:t>
            </w:r>
          </w:p>
        </w:tc>
        <w:tc>
          <w:tcPr>
            <w:tcW w:w="873" w:type="dxa"/>
            <w:tcBorders>
              <w:top w:val="nil"/>
              <w:left w:val="nil"/>
              <w:bottom w:val="single" w:sz="4" w:space="0" w:color="auto"/>
              <w:right w:val="single" w:sz="4" w:space="0" w:color="auto"/>
            </w:tcBorders>
            <w:shd w:val="clear" w:color="000000" w:fill="FFFFFF"/>
            <w:vAlign w:val="center"/>
            <w:hideMark/>
          </w:tcPr>
          <w:p w14:paraId="5020943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0CE3DD80"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1CB53C3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FD3AC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2697000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9E8713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354B59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6B6DC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50424E6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AC60D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3B0474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4E536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85EDD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A6C6C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C81CAF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A5509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0B5779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5D595F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5DE68BB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58318F0A"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76A1D2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Integral de Riesgos Especiales</w:t>
            </w:r>
          </w:p>
        </w:tc>
        <w:tc>
          <w:tcPr>
            <w:tcW w:w="873" w:type="dxa"/>
            <w:tcBorders>
              <w:top w:val="nil"/>
              <w:left w:val="nil"/>
              <w:bottom w:val="single" w:sz="4" w:space="0" w:color="auto"/>
              <w:right w:val="single" w:sz="4" w:space="0" w:color="auto"/>
            </w:tcBorders>
            <w:shd w:val="clear" w:color="000000" w:fill="FFFFFF"/>
            <w:vAlign w:val="center"/>
            <w:hideMark/>
          </w:tcPr>
          <w:p w14:paraId="0CEBFD9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546D313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7C0632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14CFD7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4939A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D91F6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39DDD2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6A3A4C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598E211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C97E6D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A7E9E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5698D4B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0245F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E6A93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997482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BB743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09EB4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137E606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7244E5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418F07B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049664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Integral de Riesgos Especiales</w:t>
            </w:r>
          </w:p>
        </w:tc>
        <w:tc>
          <w:tcPr>
            <w:tcW w:w="873" w:type="dxa"/>
            <w:tcBorders>
              <w:top w:val="nil"/>
              <w:left w:val="nil"/>
              <w:bottom w:val="single" w:sz="4" w:space="0" w:color="auto"/>
              <w:right w:val="single" w:sz="4" w:space="0" w:color="auto"/>
            </w:tcBorders>
            <w:shd w:val="clear" w:color="000000" w:fill="FFFFFF"/>
            <w:vAlign w:val="center"/>
            <w:hideMark/>
          </w:tcPr>
          <w:p w14:paraId="1AE4632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Lineamientos para el sector</w:t>
            </w:r>
          </w:p>
        </w:tc>
        <w:tc>
          <w:tcPr>
            <w:tcW w:w="415" w:type="dxa"/>
            <w:tcBorders>
              <w:top w:val="nil"/>
              <w:left w:val="nil"/>
              <w:bottom w:val="single" w:sz="4" w:space="0" w:color="auto"/>
              <w:right w:val="single" w:sz="4" w:space="0" w:color="auto"/>
            </w:tcBorders>
            <w:noWrap/>
            <w:vAlign w:val="center"/>
            <w:hideMark/>
          </w:tcPr>
          <w:p w14:paraId="46BC3744"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3DA116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67D9BA9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26D7EFD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5192C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1BEAE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B41ED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B2E65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noWrap/>
            <w:vAlign w:val="center"/>
            <w:hideMark/>
          </w:tcPr>
          <w:p w14:paraId="6DE6AE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shd w:val="clear" w:color="000000" w:fill="808080"/>
            <w:noWrap/>
            <w:vAlign w:val="center"/>
            <w:hideMark/>
          </w:tcPr>
          <w:p w14:paraId="45C854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15326A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DFDE33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00301C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E6759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1DE43E0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82CAC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4EBEE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A1D4FE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7B84EFD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726E2A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Integral de Riesgos Especiales</w:t>
            </w:r>
          </w:p>
        </w:tc>
        <w:tc>
          <w:tcPr>
            <w:tcW w:w="873" w:type="dxa"/>
            <w:tcBorders>
              <w:top w:val="nil"/>
              <w:left w:val="nil"/>
              <w:bottom w:val="single" w:sz="4" w:space="0" w:color="auto"/>
              <w:right w:val="single" w:sz="4" w:space="0" w:color="auto"/>
            </w:tcBorders>
            <w:shd w:val="clear" w:color="000000" w:fill="FFFFFF"/>
            <w:vAlign w:val="center"/>
            <w:hideMark/>
          </w:tcPr>
          <w:p w14:paraId="19D2C45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Caracterización del sector</w:t>
            </w:r>
          </w:p>
        </w:tc>
        <w:tc>
          <w:tcPr>
            <w:tcW w:w="415" w:type="dxa"/>
            <w:tcBorders>
              <w:top w:val="nil"/>
              <w:left w:val="nil"/>
              <w:bottom w:val="single" w:sz="4" w:space="0" w:color="auto"/>
              <w:right w:val="single" w:sz="4" w:space="0" w:color="auto"/>
            </w:tcBorders>
            <w:noWrap/>
            <w:vAlign w:val="center"/>
            <w:hideMark/>
          </w:tcPr>
          <w:p w14:paraId="45C4027F"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0BA08C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936B2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32668C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23386D4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46C63F0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shd w:val="clear" w:color="000000" w:fill="808080"/>
            <w:noWrap/>
            <w:vAlign w:val="center"/>
            <w:hideMark/>
          </w:tcPr>
          <w:p w14:paraId="3E6D96E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noWrap/>
            <w:vAlign w:val="center"/>
            <w:hideMark/>
          </w:tcPr>
          <w:p w14:paraId="0D4343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68829E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761716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6ECECA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0E49414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2B58FA4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0F877C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5BB364C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0C2EC4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7935F7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653E5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4A9FF635"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35F2DA5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Integral de Riesgos Especiales</w:t>
            </w:r>
          </w:p>
        </w:tc>
        <w:tc>
          <w:tcPr>
            <w:tcW w:w="873" w:type="dxa"/>
            <w:tcBorders>
              <w:top w:val="nil"/>
              <w:left w:val="nil"/>
              <w:bottom w:val="single" w:sz="4" w:space="0" w:color="auto"/>
              <w:right w:val="single" w:sz="4" w:space="0" w:color="auto"/>
            </w:tcBorders>
            <w:shd w:val="clear" w:color="000000" w:fill="FFFFFF"/>
            <w:vAlign w:val="center"/>
            <w:hideMark/>
          </w:tcPr>
          <w:p w14:paraId="40AEE23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Boletines, Informes, Publicaciones, seminarios y eventos del sector, Convenios o alianzas</w:t>
            </w:r>
          </w:p>
        </w:tc>
        <w:tc>
          <w:tcPr>
            <w:tcW w:w="415" w:type="dxa"/>
            <w:tcBorders>
              <w:top w:val="nil"/>
              <w:left w:val="nil"/>
              <w:bottom w:val="single" w:sz="4" w:space="0" w:color="auto"/>
              <w:right w:val="single" w:sz="4" w:space="0" w:color="auto"/>
            </w:tcBorders>
            <w:noWrap/>
            <w:vAlign w:val="center"/>
            <w:hideMark/>
          </w:tcPr>
          <w:p w14:paraId="1028608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780CA02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17696C2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42663E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6773C3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5F2156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shd w:val="clear" w:color="000000" w:fill="808080"/>
            <w:noWrap/>
            <w:vAlign w:val="center"/>
            <w:hideMark/>
          </w:tcPr>
          <w:p w14:paraId="1D0916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noWrap/>
            <w:vAlign w:val="center"/>
            <w:hideMark/>
          </w:tcPr>
          <w:p w14:paraId="00AB73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4C77282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124C7C6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1B4D094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569D9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78D4CA8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166BC8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3FF247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4CA8A1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7C51992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616DC1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427F7831" w14:textId="77777777" w:rsidTr="00A67C3B">
        <w:trPr>
          <w:trHeight w:val="765"/>
        </w:trPr>
        <w:tc>
          <w:tcPr>
            <w:tcW w:w="540" w:type="dxa"/>
            <w:tcBorders>
              <w:top w:val="nil"/>
              <w:left w:val="single" w:sz="4" w:space="0" w:color="auto"/>
              <w:bottom w:val="single" w:sz="4" w:space="0" w:color="auto"/>
              <w:right w:val="single" w:sz="4" w:space="0" w:color="auto"/>
            </w:tcBorders>
            <w:noWrap/>
            <w:vAlign w:val="center"/>
            <w:hideMark/>
          </w:tcPr>
          <w:p w14:paraId="75B53EE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Integral de Riesgos Especiales</w:t>
            </w:r>
          </w:p>
        </w:tc>
        <w:tc>
          <w:tcPr>
            <w:tcW w:w="873" w:type="dxa"/>
            <w:tcBorders>
              <w:top w:val="nil"/>
              <w:left w:val="nil"/>
              <w:bottom w:val="single" w:sz="4" w:space="0" w:color="auto"/>
              <w:right w:val="single" w:sz="4" w:space="0" w:color="auto"/>
            </w:tcBorders>
            <w:shd w:val="clear" w:color="000000" w:fill="FFFFFF"/>
            <w:vAlign w:val="center"/>
            <w:hideMark/>
          </w:tcPr>
          <w:p w14:paraId="453AC9C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br/>
              <w:t>Concepto técnico del resultado del apoyo a las visitas de inspección (Delegada para el Control)</w:t>
            </w:r>
          </w:p>
        </w:tc>
        <w:tc>
          <w:tcPr>
            <w:tcW w:w="415" w:type="dxa"/>
            <w:tcBorders>
              <w:top w:val="nil"/>
              <w:left w:val="nil"/>
              <w:bottom w:val="single" w:sz="4" w:space="0" w:color="auto"/>
              <w:right w:val="single" w:sz="4" w:space="0" w:color="auto"/>
            </w:tcBorders>
            <w:noWrap/>
            <w:vAlign w:val="center"/>
            <w:hideMark/>
          </w:tcPr>
          <w:p w14:paraId="7B5AE6F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695BD3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2DEBD9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61AFE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496CF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68B2DE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11E4C2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25BBD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noWrap/>
            <w:vAlign w:val="center"/>
            <w:hideMark/>
          </w:tcPr>
          <w:p w14:paraId="44722E8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shd w:val="clear" w:color="000000" w:fill="808080"/>
            <w:noWrap/>
            <w:vAlign w:val="center"/>
            <w:hideMark/>
          </w:tcPr>
          <w:p w14:paraId="6B6F4D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80C697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F37C0D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18EDEF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B0B6F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00C730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499F95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1FFC2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BC8D42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B6A63B7"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F32C71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Integral de Riesgos Especiales</w:t>
            </w:r>
          </w:p>
        </w:tc>
        <w:tc>
          <w:tcPr>
            <w:tcW w:w="873" w:type="dxa"/>
            <w:tcBorders>
              <w:top w:val="nil"/>
              <w:left w:val="nil"/>
              <w:bottom w:val="single" w:sz="4" w:space="0" w:color="auto"/>
              <w:right w:val="single" w:sz="4" w:space="0" w:color="auto"/>
            </w:tcBorders>
            <w:shd w:val="clear" w:color="000000" w:fill="FFFFFF"/>
            <w:vAlign w:val="center"/>
            <w:hideMark/>
          </w:tcPr>
          <w:p w14:paraId="4A0CAEA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6394E25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61BCA4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1D0F4F0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6F582F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51074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33F5C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0CE4F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5C56B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1B940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ADCE70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7970F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92ADD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C84BE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0B8964B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30E883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6312AE4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EB55BC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E8E7D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32E8FC88"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B8054D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Integral de Riesgos Especiales</w:t>
            </w:r>
          </w:p>
        </w:tc>
        <w:tc>
          <w:tcPr>
            <w:tcW w:w="873" w:type="dxa"/>
            <w:tcBorders>
              <w:top w:val="nil"/>
              <w:left w:val="nil"/>
              <w:bottom w:val="single" w:sz="4" w:space="0" w:color="auto"/>
              <w:right w:val="single" w:sz="4" w:space="0" w:color="auto"/>
            </w:tcBorders>
            <w:shd w:val="clear" w:color="000000" w:fill="FFFFFF"/>
            <w:vAlign w:val="center"/>
            <w:hideMark/>
          </w:tcPr>
          <w:p w14:paraId="3543DBE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0758FDE0"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7C1027A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2CD40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67342A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7434F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4C5D09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28531EC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7D12D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4EBB689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06A7C9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DE889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0CF311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3F4B1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D3A0CD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70BF7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11201E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AE07DC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146C4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BD9A1EE"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F2CBCD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la Operación</w:t>
            </w:r>
          </w:p>
        </w:tc>
        <w:tc>
          <w:tcPr>
            <w:tcW w:w="873" w:type="dxa"/>
            <w:tcBorders>
              <w:top w:val="nil"/>
              <w:left w:val="nil"/>
              <w:bottom w:val="single" w:sz="4" w:space="0" w:color="auto"/>
              <w:right w:val="single" w:sz="4" w:space="0" w:color="auto"/>
            </w:tcBorders>
            <w:shd w:val="clear" w:color="000000" w:fill="FFFFFF"/>
            <w:vAlign w:val="center"/>
            <w:hideMark/>
          </w:tcPr>
          <w:p w14:paraId="6254FF8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71DC018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2033CB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7E1861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8713A3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AD2C1D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26262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13684CA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2352030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C4A27C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3E43A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45B792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2E7D8C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18118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09D62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0D76E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43B568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1835D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79AE1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37B83AC5"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0725EBB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la Operación</w:t>
            </w:r>
          </w:p>
        </w:tc>
        <w:tc>
          <w:tcPr>
            <w:tcW w:w="873" w:type="dxa"/>
            <w:tcBorders>
              <w:top w:val="nil"/>
              <w:left w:val="nil"/>
              <w:bottom w:val="single" w:sz="4" w:space="0" w:color="auto"/>
              <w:right w:val="single" w:sz="4" w:space="0" w:color="auto"/>
            </w:tcBorders>
            <w:shd w:val="clear" w:color="000000" w:fill="FFFFFF"/>
            <w:vAlign w:val="center"/>
            <w:hideMark/>
          </w:tcPr>
          <w:p w14:paraId="54D0DDE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Comunicaciones oficiales y/ o actos administrativos con decisiones de fondo</w:t>
            </w:r>
          </w:p>
        </w:tc>
        <w:tc>
          <w:tcPr>
            <w:tcW w:w="415" w:type="dxa"/>
            <w:tcBorders>
              <w:top w:val="nil"/>
              <w:left w:val="nil"/>
              <w:bottom w:val="single" w:sz="4" w:space="0" w:color="auto"/>
              <w:right w:val="single" w:sz="4" w:space="0" w:color="auto"/>
            </w:tcBorders>
            <w:noWrap/>
            <w:vAlign w:val="center"/>
            <w:hideMark/>
          </w:tcPr>
          <w:p w14:paraId="6BDD4AD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shd w:val="clear" w:color="000000" w:fill="808080"/>
            <w:noWrap/>
            <w:vAlign w:val="center"/>
            <w:hideMark/>
          </w:tcPr>
          <w:p w14:paraId="238C2F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40F0F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60CA703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1408C4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345281D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1" w:type="dxa"/>
            <w:tcBorders>
              <w:top w:val="nil"/>
              <w:left w:val="nil"/>
              <w:bottom w:val="single" w:sz="4" w:space="0" w:color="auto"/>
              <w:right w:val="single" w:sz="4" w:space="0" w:color="auto"/>
            </w:tcBorders>
            <w:shd w:val="clear" w:color="000000" w:fill="808080"/>
            <w:noWrap/>
            <w:vAlign w:val="center"/>
            <w:hideMark/>
          </w:tcPr>
          <w:p w14:paraId="5C4D08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23BA65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569C8A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6436F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40A40B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08627C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53C41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3A5DCB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D1234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E6488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1D881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9E4C0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E92D3F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1B3717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la Operación</w:t>
            </w:r>
          </w:p>
        </w:tc>
        <w:tc>
          <w:tcPr>
            <w:tcW w:w="873" w:type="dxa"/>
            <w:tcBorders>
              <w:top w:val="nil"/>
              <w:left w:val="nil"/>
              <w:bottom w:val="single" w:sz="4" w:space="0" w:color="auto"/>
              <w:right w:val="single" w:sz="4" w:space="0" w:color="auto"/>
            </w:tcBorders>
            <w:shd w:val="clear" w:color="000000" w:fill="FFFFFF"/>
            <w:vAlign w:val="center"/>
            <w:hideMark/>
          </w:tcPr>
          <w:p w14:paraId="4C15545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Bases de Datos de Trámites y de Servicios Vigentes, Informes</w:t>
            </w:r>
          </w:p>
        </w:tc>
        <w:tc>
          <w:tcPr>
            <w:tcW w:w="415" w:type="dxa"/>
            <w:tcBorders>
              <w:top w:val="nil"/>
              <w:left w:val="nil"/>
              <w:bottom w:val="single" w:sz="4" w:space="0" w:color="auto"/>
              <w:right w:val="single" w:sz="4" w:space="0" w:color="auto"/>
            </w:tcBorders>
            <w:noWrap/>
            <w:vAlign w:val="center"/>
            <w:hideMark/>
          </w:tcPr>
          <w:p w14:paraId="6950C96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noWrap/>
            <w:vAlign w:val="center"/>
            <w:hideMark/>
          </w:tcPr>
          <w:p w14:paraId="5B4C02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32" w:type="dxa"/>
            <w:tcBorders>
              <w:top w:val="nil"/>
              <w:left w:val="nil"/>
              <w:bottom w:val="single" w:sz="4" w:space="0" w:color="auto"/>
              <w:right w:val="single" w:sz="4" w:space="0" w:color="auto"/>
            </w:tcBorders>
            <w:shd w:val="clear" w:color="000000" w:fill="808080"/>
            <w:noWrap/>
            <w:vAlign w:val="center"/>
            <w:hideMark/>
          </w:tcPr>
          <w:p w14:paraId="0E1593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6CDA95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189A5B8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4B7400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51F7C5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3F314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noWrap/>
            <w:vAlign w:val="center"/>
            <w:hideMark/>
          </w:tcPr>
          <w:p w14:paraId="6F743FA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22" w:type="dxa"/>
            <w:tcBorders>
              <w:top w:val="nil"/>
              <w:left w:val="nil"/>
              <w:bottom w:val="single" w:sz="4" w:space="0" w:color="auto"/>
              <w:right w:val="single" w:sz="4" w:space="0" w:color="auto"/>
            </w:tcBorders>
            <w:shd w:val="clear" w:color="000000" w:fill="808080"/>
            <w:noWrap/>
            <w:vAlign w:val="center"/>
            <w:hideMark/>
          </w:tcPr>
          <w:p w14:paraId="59BA83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348D2E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BD1019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noWrap/>
            <w:vAlign w:val="center"/>
            <w:hideMark/>
          </w:tcPr>
          <w:p w14:paraId="1C3839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17" w:type="dxa"/>
            <w:tcBorders>
              <w:top w:val="nil"/>
              <w:left w:val="nil"/>
              <w:bottom w:val="single" w:sz="4" w:space="0" w:color="auto"/>
              <w:right w:val="single" w:sz="4" w:space="0" w:color="auto"/>
            </w:tcBorders>
            <w:shd w:val="clear" w:color="000000" w:fill="808080"/>
            <w:noWrap/>
            <w:vAlign w:val="center"/>
            <w:hideMark/>
          </w:tcPr>
          <w:p w14:paraId="33F1B7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5B19E5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78" w:type="dxa"/>
            <w:tcBorders>
              <w:top w:val="nil"/>
              <w:left w:val="nil"/>
              <w:bottom w:val="single" w:sz="4" w:space="0" w:color="auto"/>
              <w:right w:val="single" w:sz="4" w:space="0" w:color="auto"/>
            </w:tcBorders>
            <w:shd w:val="clear" w:color="000000" w:fill="808080"/>
            <w:noWrap/>
            <w:vAlign w:val="center"/>
            <w:hideMark/>
          </w:tcPr>
          <w:p w14:paraId="0B9468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76ED5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51FDBE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r>
      <w:tr w:rsidR="00062637" w:rsidRPr="00485D74" w14:paraId="0EBA7AA8"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1DA1E8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la Operación</w:t>
            </w:r>
          </w:p>
        </w:tc>
        <w:tc>
          <w:tcPr>
            <w:tcW w:w="873" w:type="dxa"/>
            <w:tcBorders>
              <w:top w:val="nil"/>
              <w:left w:val="nil"/>
              <w:bottom w:val="single" w:sz="4" w:space="0" w:color="auto"/>
              <w:right w:val="single" w:sz="4" w:space="0" w:color="auto"/>
            </w:tcBorders>
            <w:shd w:val="clear" w:color="000000" w:fill="FFFFFF"/>
            <w:vAlign w:val="center"/>
            <w:hideMark/>
          </w:tcPr>
          <w:p w14:paraId="17D196D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5E950E6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17572E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069773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7B2FF1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954482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31601A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ED99B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D312A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22D707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43FB7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B7F07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0358A9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B7C32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6B301E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C5CF0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147CB88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0FC10B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7BD3FD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5B4AC438"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30032A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la Operación</w:t>
            </w:r>
          </w:p>
        </w:tc>
        <w:tc>
          <w:tcPr>
            <w:tcW w:w="873" w:type="dxa"/>
            <w:tcBorders>
              <w:top w:val="nil"/>
              <w:left w:val="nil"/>
              <w:bottom w:val="single" w:sz="4" w:space="0" w:color="auto"/>
              <w:right w:val="single" w:sz="4" w:space="0" w:color="auto"/>
            </w:tcBorders>
            <w:shd w:val="clear" w:color="000000" w:fill="FFFFFF"/>
            <w:vAlign w:val="center"/>
            <w:hideMark/>
          </w:tcPr>
          <w:p w14:paraId="59A436A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0BD102B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6C6268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651879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0CAB53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B97F7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5FF033C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1D0053F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0A29E7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69A65D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E4D88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F8AE2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E30C7D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06E3A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4FB6B7A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2FAF75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934E9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DE2AF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7C8026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BDA740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E568D9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Control, Inspección y Vigilancia</w:t>
            </w:r>
          </w:p>
        </w:tc>
        <w:tc>
          <w:tcPr>
            <w:tcW w:w="873" w:type="dxa"/>
            <w:tcBorders>
              <w:top w:val="nil"/>
              <w:left w:val="nil"/>
              <w:bottom w:val="single" w:sz="4" w:space="0" w:color="auto"/>
              <w:right w:val="single" w:sz="4" w:space="0" w:color="auto"/>
            </w:tcBorders>
            <w:shd w:val="clear" w:color="000000" w:fill="FFFFFF"/>
            <w:vAlign w:val="center"/>
            <w:hideMark/>
          </w:tcPr>
          <w:p w14:paraId="3983576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7EBD4AC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3EE9D8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2C2C59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C69960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9ACEB2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39C5E6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782974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96FD9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02F57D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EE8BCD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1A1CFB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7A971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5A6B58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323B18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B5F9FA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4E7CA8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1F517B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40340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7475C59"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6A141A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Control, Inspección y Vigilancia</w:t>
            </w:r>
          </w:p>
        </w:tc>
        <w:tc>
          <w:tcPr>
            <w:tcW w:w="873" w:type="dxa"/>
            <w:tcBorders>
              <w:top w:val="nil"/>
              <w:left w:val="nil"/>
              <w:bottom w:val="single" w:sz="4" w:space="0" w:color="auto"/>
              <w:right w:val="single" w:sz="4" w:space="0" w:color="auto"/>
            </w:tcBorders>
            <w:shd w:val="clear" w:color="000000" w:fill="FFFFFF"/>
            <w:vAlign w:val="center"/>
            <w:hideMark/>
          </w:tcPr>
          <w:p w14:paraId="53605DB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y Reportes</w:t>
            </w:r>
          </w:p>
        </w:tc>
        <w:tc>
          <w:tcPr>
            <w:tcW w:w="415" w:type="dxa"/>
            <w:tcBorders>
              <w:top w:val="nil"/>
              <w:left w:val="nil"/>
              <w:bottom w:val="single" w:sz="4" w:space="0" w:color="auto"/>
              <w:right w:val="single" w:sz="4" w:space="0" w:color="auto"/>
            </w:tcBorders>
            <w:noWrap/>
            <w:vAlign w:val="center"/>
            <w:hideMark/>
          </w:tcPr>
          <w:p w14:paraId="32F8ECB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29EB04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6CDE692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shd w:val="clear" w:color="000000" w:fill="808080"/>
            <w:noWrap/>
            <w:vAlign w:val="center"/>
            <w:hideMark/>
          </w:tcPr>
          <w:p w14:paraId="2B755F6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0D8CE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286788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6E599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514119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496CFAF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4E403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A658EC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52311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3D6BF79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2055E3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2FBB34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1D1982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6A610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BDA0D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38B837B7"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67AEB90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Control, Inspección y Vigilancia</w:t>
            </w:r>
          </w:p>
        </w:tc>
        <w:tc>
          <w:tcPr>
            <w:tcW w:w="873" w:type="dxa"/>
            <w:tcBorders>
              <w:top w:val="nil"/>
              <w:left w:val="nil"/>
              <w:bottom w:val="single" w:sz="4" w:space="0" w:color="auto"/>
              <w:right w:val="single" w:sz="4" w:space="0" w:color="auto"/>
            </w:tcBorders>
            <w:shd w:val="clear" w:color="000000" w:fill="FFFFFF"/>
            <w:vAlign w:val="center"/>
            <w:hideMark/>
          </w:tcPr>
          <w:p w14:paraId="34FCC3D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Oficios, Traslado de Expediente (auto de archivo y Resoluciones, Caducidad) memorandos</w:t>
            </w:r>
          </w:p>
        </w:tc>
        <w:tc>
          <w:tcPr>
            <w:tcW w:w="415" w:type="dxa"/>
            <w:tcBorders>
              <w:top w:val="nil"/>
              <w:left w:val="nil"/>
              <w:bottom w:val="single" w:sz="4" w:space="0" w:color="auto"/>
              <w:right w:val="single" w:sz="4" w:space="0" w:color="auto"/>
            </w:tcBorders>
            <w:noWrap/>
            <w:vAlign w:val="center"/>
            <w:hideMark/>
          </w:tcPr>
          <w:p w14:paraId="5FF2E75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shd w:val="clear" w:color="000000" w:fill="808080"/>
            <w:noWrap/>
            <w:vAlign w:val="center"/>
            <w:hideMark/>
          </w:tcPr>
          <w:p w14:paraId="04A1468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3A1B67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86578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7D5040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4207A0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9A1B4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B90191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21E622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52A7C5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093FC35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noWrap/>
            <w:vAlign w:val="center"/>
            <w:hideMark/>
          </w:tcPr>
          <w:p w14:paraId="6E34BF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21" w:type="dxa"/>
            <w:tcBorders>
              <w:top w:val="nil"/>
              <w:left w:val="nil"/>
              <w:bottom w:val="single" w:sz="4" w:space="0" w:color="auto"/>
              <w:right w:val="single" w:sz="4" w:space="0" w:color="auto"/>
            </w:tcBorders>
            <w:shd w:val="clear" w:color="000000" w:fill="808080"/>
            <w:noWrap/>
            <w:vAlign w:val="center"/>
            <w:hideMark/>
          </w:tcPr>
          <w:p w14:paraId="789E0A7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20402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4EEDF8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1A5B88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47E372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3916BF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44D7B3C3"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0E3E34A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Control, Inspección y Vigilancia</w:t>
            </w:r>
          </w:p>
        </w:tc>
        <w:tc>
          <w:tcPr>
            <w:tcW w:w="873" w:type="dxa"/>
            <w:tcBorders>
              <w:top w:val="nil"/>
              <w:left w:val="nil"/>
              <w:bottom w:val="single" w:sz="4" w:space="0" w:color="auto"/>
              <w:right w:val="single" w:sz="4" w:space="0" w:color="auto"/>
            </w:tcBorders>
            <w:shd w:val="clear" w:color="000000" w:fill="FFFFFF"/>
            <w:vAlign w:val="center"/>
            <w:hideMark/>
          </w:tcPr>
          <w:p w14:paraId="0376EE5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Resoluciones, Auto genérico (Auto de archivo), Auto comisorio, memorandos</w:t>
            </w:r>
          </w:p>
        </w:tc>
        <w:tc>
          <w:tcPr>
            <w:tcW w:w="415" w:type="dxa"/>
            <w:tcBorders>
              <w:top w:val="nil"/>
              <w:left w:val="nil"/>
              <w:bottom w:val="single" w:sz="4" w:space="0" w:color="auto"/>
              <w:right w:val="single" w:sz="4" w:space="0" w:color="auto"/>
            </w:tcBorders>
            <w:noWrap/>
            <w:vAlign w:val="center"/>
            <w:hideMark/>
          </w:tcPr>
          <w:p w14:paraId="04A178B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shd w:val="clear" w:color="000000" w:fill="808080"/>
            <w:noWrap/>
            <w:vAlign w:val="center"/>
            <w:hideMark/>
          </w:tcPr>
          <w:p w14:paraId="41A19FE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7081734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1307A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BE12F3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78DD8EF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1" w:type="dxa"/>
            <w:tcBorders>
              <w:top w:val="nil"/>
              <w:left w:val="nil"/>
              <w:bottom w:val="single" w:sz="4" w:space="0" w:color="auto"/>
              <w:right w:val="single" w:sz="4" w:space="0" w:color="auto"/>
            </w:tcBorders>
            <w:shd w:val="clear" w:color="000000" w:fill="808080"/>
            <w:noWrap/>
            <w:vAlign w:val="center"/>
            <w:hideMark/>
          </w:tcPr>
          <w:p w14:paraId="66C3BF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E853DA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89AE0A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8A9F8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BB04F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5DE10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328802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23C879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CDA07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36170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C1D913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558A5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71B649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2180D3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Control, Inspección y Vigilancia</w:t>
            </w:r>
          </w:p>
        </w:tc>
        <w:tc>
          <w:tcPr>
            <w:tcW w:w="873" w:type="dxa"/>
            <w:tcBorders>
              <w:top w:val="nil"/>
              <w:left w:val="nil"/>
              <w:bottom w:val="single" w:sz="4" w:space="0" w:color="auto"/>
              <w:right w:val="single" w:sz="4" w:space="0" w:color="auto"/>
            </w:tcBorders>
            <w:shd w:val="clear" w:color="000000" w:fill="FFFFFF"/>
            <w:vAlign w:val="center"/>
            <w:hideMark/>
          </w:tcPr>
          <w:p w14:paraId="0FC0CF5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Planes de mejoramiento </w:t>
            </w:r>
          </w:p>
        </w:tc>
        <w:tc>
          <w:tcPr>
            <w:tcW w:w="415" w:type="dxa"/>
            <w:tcBorders>
              <w:top w:val="nil"/>
              <w:left w:val="nil"/>
              <w:bottom w:val="single" w:sz="4" w:space="0" w:color="auto"/>
              <w:right w:val="single" w:sz="4" w:space="0" w:color="auto"/>
            </w:tcBorders>
            <w:noWrap/>
            <w:vAlign w:val="center"/>
            <w:hideMark/>
          </w:tcPr>
          <w:p w14:paraId="72DF82A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03A3AA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8CAA0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5081E0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189246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254579D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7560672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E621D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6513C6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2B8726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90A61D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E584F5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CE7CA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36144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2587677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69A14D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01EE5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C51BF0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3AF8F4A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10EF9D8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Control, Inspección y Vigilancia</w:t>
            </w:r>
          </w:p>
        </w:tc>
        <w:tc>
          <w:tcPr>
            <w:tcW w:w="873" w:type="dxa"/>
            <w:tcBorders>
              <w:top w:val="nil"/>
              <w:left w:val="nil"/>
              <w:bottom w:val="single" w:sz="4" w:space="0" w:color="auto"/>
              <w:right w:val="single" w:sz="4" w:space="0" w:color="auto"/>
            </w:tcBorders>
            <w:shd w:val="clear" w:color="000000" w:fill="FFFFFF"/>
            <w:vAlign w:val="center"/>
            <w:hideMark/>
          </w:tcPr>
          <w:p w14:paraId="5379EF6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07E1E2DE"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7FC904B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DC69E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27B95D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D4A61C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7996CD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295CC4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6EE49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E76E3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20A3C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DCEE2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4C5C3A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1F002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4FA2E6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376B3C0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7EA704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67E2DD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552224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E09B1FA"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BCF5B4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Sistemas e Información</w:t>
            </w:r>
          </w:p>
        </w:tc>
        <w:tc>
          <w:tcPr>
            <w:tcW w:w="873" w:type="dxa"/>
            <w:tcBorders>
              <w:top w:val="nil"/>
              <w:left w:val="nil"/>
              <w:bottom w:val="single" w:sz="4" w:space="0" w:color="auto"/>
              <w:right w:val="single" w:sz="4" w:space="0" w:color="auto"/>
            </w:tcBorders>
            <w:shd w:val="clear" w:color="000000" w:fill="FFFFFF"/>
            <w:vAlign w:val="center"/>
            <w:hideMark/>
          </w:tcPr>
          <w:p w14:paraId="5CEC8E4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7A1A0B95"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543B47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0129EA8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016E2F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90DA76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2BDBC3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8E9ED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15131C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2EEED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30A70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293ACE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265D9E4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08E84E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268C793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61305E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2D731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4A099F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03F78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4D547F5"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34FDA06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lastRenderedPageBreak/>
              <w:t>Gestión de Sistemas e Información</w:t>
            </w:r>
          </w:p>
        </w:tc>
        <w:tc>
          <w:tcPr>
            <w:tcW w:w="873" w:type="dxa"/>
            <w:tcBorders>
              <w:top w:val="nil"/>
              <w:left w:val="nil"/>
              <w:bottom w:val="single" w:sz="4" w:space="0" w:color="auto"/>
              <w:right w:val="single" w:sz="4" w:space="0" w:color="auto"/>
            </w:tcBorders>
            <w:shd w:val="clear" w:color="000000" w:fill="FFFFFF"/>
            <w:vAlign w:val="center"/>
            <w:hideMark/>
          </w:tcPr>
          <w:p w14:paraId="0100894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Políticas de Seguridad Digital, Gobierno Digital y Protección de Datos</w:t>
            </w:r>
          </w:p>
        </w:tc>
        <w:tc>
          <w:tcPr>
            <w:tcW w:w="415" w:type="dxa"/>
            <w:tcBorders>
              <w:top w:val="nil"/>
              <w:left w:val="nil"/>
              <w:bottom w:val="single" w:sz="4" w:space="0" w:color="auto"/>
              <w:right w:val="single" w:sz="4" w:space="0" w:color="auto"/>
            </w:tcBorders>
            <w:noWrap/>
            <w:vAlign w:val="center"/>
            <w:hideMark/>
          </w:tcPr>
          <w:p w14:paraId="0C9F698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5A9FEF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44B030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364DEE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66B491B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384823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428AB5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5E58E8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13D253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shd w:val="clear" w:color="000000" w:fill="808080"/>
            <w:noWrap/>
            <w:vAlign w:val="center"/>
            <w:hideMark/>
          </w:tcPr>
          <w:p w14:paraId="06DF682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noWrap/>
            <w:vAlign w:val="center"/>
            <w:hideMark/>
          </w:tcPr>
          <w:p w14:paraId="43AACA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0A399E8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5F8291D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2F2253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52FC7A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3AEEDB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786429A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359DE1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079C1D8C"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536411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Sistemas e Información</w:t>
            </w:r>
          </w:p>
        </w:tc>
        <w:tc>
          <w:tcPr>
            <w:tcW w:w="873" w:type="dxa"/>
            <w:tcBorders>
              <w:top w:val="nil"/>
              <w:left w:val="nil"/>
              <w:bottom w:val="single" w:sz="4" w:space="0" w:color="auto"/>
              <w:right w:val="single" w:sz="4" w:space="0" w:color="auto"/>
            </w:tcBorders>
            <w:shd w:val="clear" w:color="000000" w:fill="FFFFFF"/>
            <w:vAlign w:val="center"/>
            <w:hideMark/>
          </w:tcPr>
          <w:p w14:paraId="0D6C0D5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y Reportes</w:t>
            </w:r>
          </w:p>
        </w:tc>
        <w:tc>
          <w:tcPr>
            <w:tcW w:w="415" w:type="dxa"/>
            <w:tcBorders>
              <w:top w:val="nil"/>
              <w:left w:val="nil"/>
              <w:bottom w:val="single" w:sz="4" w:space="0" w:color="auto"/>
              <w:right w:val="single" w:sz="4" w:space="0" w:color="auto"/>
            </w:tcBorders>
            <w:noWrap/>
            <w:vAlign w:val="center"/>
            <w:hideMark/>
          </w:tcPr>
          <w:p w14:paraId="0547768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2199EE6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95CDB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shd w:val="clear" w:color="000000" w:fill="808080"/>
            <w:noWrap/>
            <w:vAlign w:val="center"/>
            <w:hideMark/>
          </w:tcPr>
          <w:p w14:paraId="6A564E5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C0989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64E138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F4451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AF5476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EC1DF3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E9DFB4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DBEB88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8B8E6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86371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09FA2FA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E0305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4E8158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68DEC4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DAD2C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3C917DD"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B26476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Sistemas e Información</w:t>
            </w:r>
          </w:p>
        </w:tc>
        <w:tc>
          <w:tcPr>
            <w:tcW w:w="873" w:type="dxa"/>
            <w:tcBorders>
              <w:top w:val="nil"/>
              <w:left w:val="nil"/>
              <w:bottom w:val="single" w:sz="4" w:space="0" w:color="auto"/>
              <w:right w:val="single" w:sz="4" w:space="0" w:color="auto"/>
            </w:tcBorders>
            <w:shd w:val="clear" w:color="000000" w:fill="FFFFFF"/>
            <w:vAlign w:val="center"/>
            <w:hideMark/>
          </w:tcPr>
          <w:p w14:paraId="568CD43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Aplicativos livianos desarrollados e implementados</w:t>
            </w:r>
          </w:p>
        </w:tc>
        <w:tc>
          <w:tcPr>
            <w:tcW w:w="415" w:type="dxa"/>
            <w:tcBorders>
              <w:top w:val="nil"/>
              <w:left w:val="nil"/>
              <w:bottom w:val="single" w:sz="4" w:space="0" w:color="auto"/>
              <w:right w:val="single" w:sz="4" w:space="0" w:color="auto"/>
            </w:tcBorders>
            <w:noWrap/>
            <w:vAlign w:val="center"/>
            <w:hideMark/>
          </w:tcPr>
          <w:p w14:paraId="73B701FF"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noWrap/>
            <w:vAlign w:val="center"/>
            <w:hideMark/>
          </w:tcPr>
          <w:p w14:paraId="4ED48BA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32" w:type="dxa"/>
            <w:tcBorders>
              <w:top w:val="nil"/>
              <w:left w:val="nil"/>
              <w:bottom w:val="single" w:sz="4" w:space="0" w:color="auto"/>
              <w:right w:val="single" w:sz="4" w:space="0" w:color="auto"/>
            </w:tcBorders>
            <w:noWrap/>
            <w:vAlign w:val="center"/>
            <w:hideMark/>
          </w:tcPr>
          <w:p w14:paraId="4AFF1F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541" w:type="dxa"/>
            <w:tcBorders>
              <w:top w:val="nil"/>
              <w:left w:val="nil"/>
              <w:bottom w:val="single" w:sz="4" w:space="0" w:color="auto"/>
              <w:right w:val="single" w:sz="4" w:space="0" w:color="auto"/>
            </w:tcBorders>
            <w:noWrap/>
            <w:vAlign w:val="center"/>
            <w:hideMark/>
          </w:tcPr>
          <w:p w14:paraId="385605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532" w:type="dxa"/>
            <w:tcBorders>
              <w:top w:val="nil"/>
              <w:left w:val="nil"/>
              <w:bottom w:val="single" w:sz="4" w:space="0" w:color="auto"/>
              <w:right w:val="single" w:sz="4" w:space="0" w:color="auto"/>
            </w:tcBorders>
            <w:noWrap/>
            <w:vAlign w:val="center"/>
            <w:hideMark/>
          </w:tcPr>
          <w:p w14:paraId="5717C4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27" w:type="dxa"/>
            <w:tcBorders>
              <w:top w:val="nil"/>
              <w:left w:val="nil"/>
              <w:bottom w:val="single" w:sz="4" w:space="0" w:color="auto"/>
              <w:right w:val="single" w:sz="4" w:space="0" w:color="auto"/>
            </w:tcBorders>
            <w:noWrap/>
            <w:vAlign w:val="center"/>
            <w:hideMark/>
          </w:tcPr>
          <w:p w14:paraId="45D96F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1" w:type="dxa"/>
            <w:tcBorders>
              <w:top w:val="nil"/>
              <w:left w:val="nil"/>
              <w:bottom w:val="single" w:sz="4" w:space="0" w:color="auto"/>
              <w:right w:val="single" w:sz="4" w:space="0" w:color="auto"/>
            </w:tcBorders>
            <w:noWrap/>
            <w:vAlign w:val="center"/>
            <w:hideMark/>
          </w:tcPr>
          <w:p w14:paraId="4193E8F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82" w:type="dxa"/>
            <w:tcBorders>
              <w:top w:val="nil"/>
              <w:left w:val="nil"/>
              <w:bottom w:val="single" w:sz="4" w:space="0" w:color="auto"/>
              <w:right w:val="single" w:sz="4" w:space="0" w:color="auto"/>
            </w:tcBorders>
            <w:noWrap/>
            <w:vAlign w:val="center"/>
            <w:hideMark/>
          </w:tcPr>
          <w:p w14:paraId="625DDD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6" w:type="dxa"/>
            <w:tcBorders>
              <w:top w:val="nil"/>
              <w:left w:val="nil"/>
              <w:bottom w:val="single" w:sz="4" w:space="0" w:color="auto"/>
              <w:right w:val="single" w:sz="4" w:space="0" w:color="auto"/>
            </w:tcBorders>
            <w:noWrap/>
            <w:vAlign w:val="center"/>
            <w:hideMark/>
          </w:tcPr>
          <w:p w14:paraId="45FC86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22" w:type="dxa"/>
            <w:tcBorders>
              <w:top w:val="nil"/>
              <w:left w:val="nil"/>
              <w:bottom w:val="single" w:sz="4" w:space="0" w:color="auto"/>
              <w:right w:val="single" w:sz="4" w:space="0" w:color="auto"/>
            </w:tcBorders>
            <w:shd w:val="clear" w:color="000000" w:fill="808080"/>
            <w:noWrap/>
            <w:vAlign w:val="center"/>
            <w:hideMark/>
          </w:tcPr>
          <w:p w14:paraId="03C9A88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noWrap/>
            <w:vAlign w:val="center"/>
            <w:hideMark/>
          </w:tcPr>
          <w:p w14:paraId="6A52E8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25" w:type="dxa"/>
            <w:tcBorders>
              <w:top w:val="nil"/>
              <w:left w:val="nil"/>
              <w:bottom w:val="single" w:sz="4" w:space="0" w:color="auto"/>
              <w:right w:val="single" w:sz="4" w:space="0" w:color="auto"/>
            </w:tcBorders>
            <w:noWrap/>
            <w:vAlign w:val="center"/>
            <w:hideMark/>
          </w:tcPr>
          <w:p w14:paraId="09ABB64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21" w:type="dxa"/>
            <w:tcBorders>
              <w:top w:val="nil"/>
              <w:left w:val="nil"/>
              <w:bottom w:val="single" w:sz="4" w:space="0" w:color="auto"/>
              <w:right w:val="single" w:sz="4" w:space="0" w:color="auto"/>
            </w:tcBorders>
            <w:noWrap/>
            <w:vAlign w:val="center"/>
            <w:hideMark/>
          </w:tcPr>
          <w:p w14:paraId="1B7D88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17" w:type="dxa"/>
            <w:tcBorders>
              <w:top w:val="nil"/>
              <w:left w:val="nil"/>
              <w:bottom w:val="single" w:sz="4" w:space="0" w:color="auto"/>
              <w:right w:val="single" w:sz="4" w:space="0" w:color="auto"/>
            </w:tcBorders>
            <w:noWrap/>
            <w:vAlign w:val="center"/>
            <w:hideMark/>
          </w:tcPr>
          <w:p w14:paraId="39F80E1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85" w:type="dxa"/>
            <w:tcBorders>
              <w:top w:val="nil"/>
              <w:left w:val="nil"/>
              <w:bottom w:val="single" w:sz="4" w:space="0" w:color="auto"/>
              <w:right w:val="single" w:sz="4" w:space="0" w:color="auto"/>
            </w:tcBorders>
            <w:noWrap/>
            <w:vAlign w:val="center"/>
            <w:hideMark/>
          </w:tcPr>
          <w:p w14:paraId="7C40EA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78" w:type="dxa"/>
            <w:tcBorders>
              <w:top w:val="nil"/>
              <w:left w:val="nil"/>
              <w:bottom w:val="single" w:sz="4" w:space="0" w:color="auto"/>
              <w:right w:val="single" w:sz="4" w:space="0" w:color="auto"/>
            </w:tcBorders>
            <w:noWrap/>
            <w:vAlign w:val="center"/>
            <w:hideMark/>
          </w:tcPr>
          <w:p w14:paraId="6180B7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60" w:type="dxa"/>
            <w:tcBorders>
              <w:top w:val="nil"/>
              <w:left w:val="nil"/>
              <w:bottom w:val="single" w:sz="4" w:space="0" w:color="auto"/>
              <w:right w:val="single" w:sz="4" w:space="0" w:color="auto"/>
            </w:tcBorders>
            <w:noWrap/>
            <w:vAlign w:val="center"/>
            <w:hideMark/>
          </w:tcPr>
          <w:p w14:paraId="22150E5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32" w:type="dxa"/>
            <w:tcBorders>
              <w:top w:val="nil"/>
              <w:left w:val="nil"/>
              <w:bottom w:val="single" w:sz="4" w:space="0" w:color="auto"/>
              <w:right w:val="single" w:sz="4" w:space="0" w:color="auto"/>
            </w:tcBorders>
            <w:noWrap/>
            <w:vAlign w:val="center"/>
            <w:hideMark/>
          </w:tcPr>
          <w:p w14:paraId="1CD4338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r>
      <w:tr w:rsidR="00062637" w:rsidRPr="00485D74" w14:paraId="1D432B53"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4A522A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Sistemas e Información</w:t>
            </w:r>
          </w:p>
        </w:tc>
        <w:tc>
          <w:tcPr>
            <w:tcW w:w="873" w:type="dxa"/>
            <w:tcBorders>
              <w:top w:val="nil"/>
              <w:left w:val="nil"/>
              <w:bottom w:val="single" w:sz="4" w:space="0" w:color="auto"/>
              <w:right w:val="single" w:sz="4" w:space="0" w:color="auto"/>
            </w:tcBorders>
            <w:shd w:val="clear" w:color="000000" w:fill="FFFFFF"/>
            <w:vAlign w:val="center"/>
            <w:hideMark/>
          </w:tcPr>
          <w:p w14:paraId="6E2EF7F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1AEBD1BE"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63DA28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43447B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354F24F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84922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68CA84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C4ACA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C3AA4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0B329D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458BE4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B89555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E9C65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50F0450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2C95454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590B5C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4B9A51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A2673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02883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667F4D73"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4E1C1A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Sistemas e Información</w:t>
            </w:r>
          </w:p>
        </w:tc>
        <w:tc>
          <w:tcPr>
            <w:tcW w:w="873" w:type="dxa"/>
            <w:tcBorders>
              <w:top w:val="nil"/>
              <w:left w:val="nil"/>
              <w:bottom w:val="single" w:sz="4" w:space="0" w:color="auto"/>
              <w:right w:val="single" w:sz="4" w:space="0" w:color="auto"/>
            </w:tcBorders>
            <w:shd w:val="clear" w:color="000000" w:fill="FFFFFF"/>
            <w:vAlign w:val="center"/>
            <w:hideMark/>
          </w:tcPr>
          <w:p w14:paraId="53CF0DD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4952D9B5"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0A76BE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8680B5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1A87FA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6D9917F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25390B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187F586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86E72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03DD6A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0F61C6B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51093A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7FE14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96E55A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28D99E7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3FA14C8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A0145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0DD479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B368B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DC2DF2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CCB156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Talento Humano</w:t>
            </w:r>
          </w:p>
        </w:tc>
        <w:tc>
          <w:tcPr>
            <w:tcW w:w="873" w:type="dxa"/>
            <w:tcBorders>
              <w:top w:val="nil"/>
              <w:left w:val="nil"/>
              <w:bottom w:val="single" w:sz="4" w:space="0" w:color="auto"/>
              <w:right w:val="single" w:sz="4" w:space="0" w:color="auto"/>
            </w:tcBorders>
            <w:shd w:val="clear" w:color="000000" w:fill="FFFFFF"/>
            <w:vAlign w:val="center"/>
            <w:hideMark/>
          </w:tcPr>
          <w:p w14:paraId="5602294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2BF750F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49EA772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42E95E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DD24DC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7FE23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4BAD9A5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5E07F5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25DF71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9DCE7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A9E72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B8A7D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B09A8F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CA511F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3AEBD3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119EDA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1624C47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1B92EE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6EE54C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6E127E4"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7F6BFD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Talento Humano</w:t>
            </w:r>
          </w:p>
        </w:tc>
        <w:tc>
          <w:tcPr>
            <w:tcW w:w="873" w:type="dxa"/>
            <w:tcBorders>
              <w:top w:val="nil"/>
              <w:left w:val="nil"/>
              <w:bottom w:val="single" w:sz="4" w:space="0" w:color="auto"/>
              <w:right w:val="single" w:sz="4" w:space="0" w:color="auto"/>
            </w:tcBorders>
            <w:shd w:val="clear" w:color="000000" w:fill="FFFFFF"/>
            <w:vAlign w:val="center"/>
            <w:hideMark/>
          </w:tcPr>
          <w:p w14:paraId="002A86A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y reportes</w:t>
            </w:r>
          </w:p>
        </w:tc>
        <w:tc>
          <w:tcPr>
            <w:tcW w:w="415" w:type="dxa"/>
            <w:tcBorders>
              <w:top w:val="nil"/>
              <w:left w:val="nil"/>
              <w:bottom w:val="single" w:sz="4" w:space="0" w:color="auto"/>
              <w:right w:val="single" w:sz="4" w:space="0" w:color="auto"/>
            </w:tcBorders>
            <w:noWrap/>
            <w:vAlign w:val="center"/>
            <w:hideMark/>
          </w:tcPr>
          <w:p w14:paraId="7A7B9B10"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72F8A71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482E92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shd w:val="clear" w:color="000000" w:fill="808080"/>
            <w:noWrap/>
            <w:vAlign w:val="center"/>
            <w:hideMark/>
          </w:tcPr>
          <w:p w14:paraId="3DBC78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26653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2AA719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67848B8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2E9B8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B4D38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C6C204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B1FA1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077DFE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078C96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784243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36EA8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748D18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F9A1C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64818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6B46AB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16C4288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Talento Humano</w:t>
            </w:r>
          </w:p>
        </w:tc>
        <w:tc>
          <w:tcPr>
            <w:tcW w:w="873" w:type="dxa"/>
            <w:tcBorders>
              <w:top w:val="nil"/>
              <w:left w:val="nil"/>
              <w:bottom w:val="single" w:sz="4" w:space="0" w:color="auto"/>
              <w:right w:val="single" w:sz="4" w:space="0" w:color="auto"/>
            </w:tcBorders>
            <w:shd w:val="clear" w:color="000000" w:fill="FFFFFF"/>
            <w:vAlign w:val="center"/>
            <w:hideMark/>
          </w:tcPr>
          <w:p w14:paraId="7E54711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Historia laboral</w:t>
            </w:r>
          </w:p>
        </w:tc>
        <w:tc>
          <w:tcPr>
            <w:tcW w:w="415" w:type="dxa"/>
            <w:tcBorders>
              <w:top w:val="nil"/>
              <w:left w:val="nil"/>
              <w:bottom w:val="single" w:sz="4" w:space="0" w:color="auto"/>
              <w:right w:val="single" w:sz="4" w:space="0" w:color="auto"/>
            </w:tcBorders>
            <w:noWrap/>
            <w:vAlign w:val="center"/>
            <w:hideMark/>
          </w:tcPr>
          <w:p w14:paraId="0882ED87"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21DEFE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02E2D9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53D1A9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2D72F1A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2DAE75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18DDBE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0DD9BEC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7577A9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0AADDCC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shd w:val="clear" w:color="000000" w:fill="808080"/>
            <w:noWrap/>
            <w:vAlign w:val="center"/>
            <w:hideMark/>
          </w:tcPr>
          <w:p w14:paraId="4AFC8D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noWrap/>
            <w:vAlign w:val="center"/>
            <w:hideMark/>
          </w:tcPr>
          <w:p w14:paraId="55DC79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063AD2F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19BB5D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43F89AC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3356019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05887E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605DB9F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003F11E9"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26DA49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Talento Humano</w:t>
            </w:r>
          </w:p>
        </w:tc>
        <w:tc>
          <w:tcPr>
            <w:tcW w:w="873" w:type="dxa"/>
            <w:tcBorders>
              <w:top w:val="nil"/>
              <w:left w:val="nil"/>
              <w:bottom w:val="single" w:sz="4" w:space="0" w:color="auto"/>
              <w:right w:val="single" w:sz="4" w:space="0" w:color="auto"/>
            </w:tcBorders>
            <w:shd w:val="clear" w:color="000000" w:fill="FFFFFF"/>
            <w:vAlign w:val="center"/>
            <w:hideMark/>
          </w:tcPr>
          <w:p w14:paraId="53515AE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Actos administrativos</w:t>
            </w:r>
          </w:p>
        </w:tc>
        <w:tc>
          <w:tcPr>
            <w:tcW w:w="415" w:type="dxa"/>
            <w:tcBorders>
              <w:top w:val="nil"/>
              <w:left w:val="nil"/>
              <w:bottom w:val="single" w:sz="4" w:space="0" w:color="auto"/>
              <w:right w:val="single" w:sz="4" w:space="0" w:color="auto"/>
            </w:tcBorders>
            <w:noWrap/>
            <w:vAlign w:val="center"/>
            <w:hideMark/>
          </w:tcPr>
          <w:p w14:paraId="731A16E7"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4AED8F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6B3B8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7AF0E0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61B988D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25C394B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5B2C3C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4B16A0D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E2585B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08792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BF8DFA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noWrap/>
            <w:vAlign w:val="center"/>
            <w:hideMark/>
          </w:tcPr>
          <w:p w14:paraId="05A888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M</w:t>
            </w:r>
          </w:p>
        </w:tc>
        <w:tc>
          <w:tcPr>
            <w:tcW w:w="321" w:type="dxa"/>
            <w:tcBorders>
              <w:top w:val="nil"/>
              <w:left w:val="nil"/>
              <w:bottom w:val="single" w:sz="4" w:space="0" w:color="auto"/>
              <w:right w:val="single" w:sz="4" w:space="0" w:color="auto"/>
            </w:tcBorders>
            <w:shd w:val="clear" w:color="000000" w:fill="808080"/>
            <w:noWrap/>
            <w:vAlign w:val="center"/>
            <w:hideMark/>
          </w:tcPr>
          <w:p w14:paraId="2D7701C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498D1B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4562B59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6DC24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668EF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32BC63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FE9BC6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E9ECBC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Talento Humano</w:t>
            </w:r>
          </w:p>
        </w:tc>
        <w:tc>
          <w:tcPr>
            <w:tcW w:w="873" w:type="dxa"/>
            <w:tcBorders>
              <w:top w:val="nil"/>
              <w:left w:val="nil"/>
              <w:bottom w:val="single" w:sz="4" w:space="0" w:color="auto"/>
              <w:right w:val="single" w:sz="4" w:space="0" w:color="auto"/>
            </w:tcBorders>
            <w:shd w:val="clear" w:color="000000" w:fill="FFFFFF"/>
            <w:vAlign w:val="center"/>
            <w:hideMark/>
          </w:tcPr>
          <w:p w14:paraId="7CFD14C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Reportes de parafiscales</w:t>
            </w:r>
          </w:p>
        </w:tc>
        <w:tc>
          <w:tcPr>
            <w:tcW w:w="415" w:type="dxa"/>
            <w:tcBorders>
              <w:top w:val="nil"/>
              <w:left w:val="nil"/>
              <w:bottom w:val="single" w:sz="4" w:space="0" w:color="auto"/>
              <w:right w:val="single" w:sz="4" w:space="0" w:color="auto"/>
            </w:tcBorders>
            <w:noWrap/>
            <w:vAlign w:val="center"/>
            <w:hideMark/>
          </w:tcPr>
          <w:p w14:paraId="1412B29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2C5A6C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3FA96B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F7436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84C84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A9426C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0A080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4868D1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837A03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090B02E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067A26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7263E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3131D2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F5591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70B4F6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shd w:val="clear" w:color="000000" w:fill="808080"/>
            <w:noWrap/>
            <w:vAlign w:val="center"/>
            <w:hideMark/>
          </w:tcPr>
          <w:p w14:paraId="695781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D05DD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50B5C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33D9795A"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4EC891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Talento Humano</w:t>
            </w:r>
          </w:p>
        </w:tc>
        <w:tc>
          <w:tcPr>
            <w:tcW w:w="873" w:type="dxa"/>
            <w:tcBorders>
              <w:top w:val="nil"/>
              <w:left w:val="nil"/>
              <w:bottom w:val="single" w:sz="4" w:space="0" w:color="auto"/>
              <w:right w:val="single" w:sz="4" w:space="0" w:color="auto"/>
            </w:tcBorders>
            <w:shd w:val="clear" w:color="000000" w:fill="FFFFFF"/>
            <w:vAlign w:val="center"/>
            <w:hideMark/>
          </w:tcPr>
          <w:p w14:paraId="2154058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Planes de mejoramiento </w:t>
            </w:r>
          </w:p>
        </w:tc>
        <w:tc>
          <w:tcPr>
            <w:tcW w:w="415" w:type="dxa"/>
            <w:tcBorders>
              <w:top w:val="nil"/>
              <w:left w:val="nil"/>
              <w:bottom w:val="single" w:sz="4" w:space="0" w:color="auto"/>
              <w:right w:val="single" w:sz="4" w:space="0" w:color="auto"/>
            </w:tcBorders>
            <w:noWrap/>
            <w:vAlign w:val="center"/>
            <w:hideMark/>
          </w:tcPr>
          <w:p w14:paraId="2F64110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2CED70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2BF5C1F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0E1E38F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87BD2E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1563E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6496A48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231BC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4915DB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68E5D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EA9B8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0126B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DC525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F3B49A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0857C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C0956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0D37A0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2A0C45A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438F464F"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9114F6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del Talento Humano</w:t>
            </w:r>
          </w:p>
        </w:tc>
        <w:tc>
          <w:tcPr>
            <w:tcW w:w="873" w:type="dxa"/>
            <w:tcBorders>
              <w:top w:val="nil"/>
              <w:left w:val="nil"/>
              <w:bottom w:val="single" w:sz="4" w:space="0" w:color="auto"/>
              <w:right w:val="single" w:sz="4" w:space="0" w:color="auto"/>
            </w:tcBorders>
            <w:shd w:val="clear" w:color="000000" w:fill="FFFFFF"/>
            <w:vAlign w:val="center"/>
            <w:hideMark/>
          </w:tcPr>
          <w:p w14:paraId="682111B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57B182C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4FF207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322D7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ABB15F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646C0A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5359C6A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36268B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FB217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6E3465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B20DD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6E6ECA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412AD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1B92E1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CF0DE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F9DDC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162558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1CEEA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6A0457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3458E3D2"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6A891CD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Documental</w:t>
            </w:r>
          </w:p>
        </w:tc>
        <w:tc>
          <w:tcPr>
            <w:tcW w:w="873" w:type="dxa"/>
            <w:tcBorders>
              <w:top w:val="nil"/>
              <w:left w:val="nil"/>
              <w:bottom w:val="single" w:sz="4" w:space="0" w:color="auto"/>
              <w:right w:val="single" w:sz="4" w:space="0" w:color="auto"/>
            </w:tcBorders>
            <w:shd w:val="clear" w:color="000000" w:fill="FFFFFF"/>
            <w:vAlign w:val="center"/>
            <w:hideMark/>
          </w:tcPr>
          <w:p w14:paraId="292348C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Política de Gestión Documental, PGD / SIC actualizados, Diagnóstico Integral del Archivo</w:t>
            </w:r>
          </w:p>
        </w:tc>
        <w:tc>
          <w:tcPr>
            <w:tcW w:w="415" w:type="dxa"/>
            <w:tcBorders>
              <w:top w:val="nil"/>
              <w:left w:val="nil"/>
              <w:bottom w:val="single" w:sz="4" w:space="0" w:color="auto"/>
              <w:right w:val="single" w:sz="4" w:space="0" w:color="auto"/>
            </w:tcBorders>
            <w:noWrap/>
            <w:vAlign w:val="center"/>
            <w:hideMark/>
          </w:tcPr>
          <w:p w14:paraId="49ABE5B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62996FA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335C69E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7B568FE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2DBE0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833BB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3B283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26FA2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FC970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DF57B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D98CD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6A01A8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5C99D9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1532A7E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36135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34C24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B0F745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AF000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22FAEBB8"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128B99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Documental</w:t>
            </w:r>
          </w:p>
        </w:tc>
        <w:tc>
          <w:tcPr>
            <w:tcW w:w="873" w:type="dxa"/>
            <w:tcBorders>
              <w:top w:val="nil"/>
              <w:left w:val="nil"/>
              <w:bottom w:val="single" w:sz="4" w:space="0" w:color="auto"/>
              <w:right w:val="single" w:sz="4" w:space="0" w:color="auto"/>
            </w:tcBorders>
            <w:shd w:val="clear" w:color="000000" w:fill="FFFFFF"/>
            <w:vAlign w:val="center"/>
            <w:hideMark/>
          </w:tcPr>
          <w:p w14:paraId="2265C36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3507356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709917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3C1EA44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7E904AE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0971C8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402D09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1AC609C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A71AAA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5AB90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1DBBF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64CB2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767333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0D253A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842E3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913D2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8816B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7F4A6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FB44D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7E8B4812"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F31A8D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Documental</w:t>
            </w:r>
          </w:p>
        </w:tc>
        <w:tc>
          <w:tcPr>
            <w:tcW w:w="873" w:type="dxa"/>
            <w:tcBorders>
              <w:top w:val="nil"/>
              <w:left w:val="nil"/>
              <w:bottom w:val="single" w:sz="4" w:space="0" w:color="auto"/>
              <w:right w:val="single" w:sz="4" w:space="0" w:color="auto"/>
            </w:tcBorders>
            <w:shd w:val="clear" w:color="000000" w:fill="FFFFFF"/>
            <w:vAlign w:val="center"/>
            <w:hideMark/>
          </w:tcPr>
          <w:p w14:paraId="7F27266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y reportes periódicos</w:t>
            </w:r>
          </w:p>
        </w:tc>
        <w:tc>
          <w:tcPr>
            <w:tcW w:w="415" w:type="dxa"/>
            <w:tcBorders>
              <w:top w:val="nil"/>
              <w:left w:val="nil"/>
              <w:bottom w:val="single" w:sz="4" w:space="0" w:color="auto"/>
              <w:right w:val="single" w:sz="4" w:space="0" w:color="auto"/>
            </w:tcBorders>
            <w:noWrap/>
            <w:vAlign w:val="center"/>
            <w:hideMark/>
          </w:tcPr>
          <w:p w14:paraId="1BF8551F"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20E63F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3C27CEF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shd w:val="clear" w:color="000000" w:fill="808080"/>
            <w:noWrap/>
            <w:vAlign w:val="center"/>
            <w:hideMark/>
          </w:tcPr>
          <w:p w14:paraId="5E3C82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26814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DE7CA8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0511D7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2E5483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110068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ED62F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09F85B6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7D757E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3B534E4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05EF81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03DF3E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3C1B5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6965D39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27285F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203CC69"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058E2D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Documental</w:t>
            </w:r>
          </w:p>
        </w:tc>
        <w:tc>
          <w:tcPr>
            <w:tcW w:w="873" w:type="dxa"/>
            <w:tcBorders>
              <w:top w:val="nil"/>
              <w:left w:val="nil"/>
              <w:bottom w:val="single" w:sz="4" w:space="0" w:color="auto"/>
              <w:right w:val="single" w:sz="4" w:space="0" w:color="auto"/>
            </w:tcBorders>
            <w:shd w:val="clear" w:color="000000" w:fill="FFFFFF"/>
            <w:vAlign w:val="center"/>
            <w:hideMark/>
          </w:tcPr>
          <w:p w14:paraId="2D0305B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Control de radicados de entrada y radicados de salida</w:t>
            </w:r>
          </w:p>
        </w:tc>
        <w:tc>
          <w:tcPr>
            <w:tcW w:w="415" w:type="dxa"/>
            <w:tcBorders>
              <w:top w:val="nil"/>
              <w:left w:val="nil"/>
              <w:bottom w:val="single" w:sz="4" w:space="0" w:color="auto"/>
              <w:right w:val="single" w:sz="4" w:space="0" w:color="auto"/>
            </w:tcBorders>
            <w:noWrap/>
            <w:vAlign w:val="center"/>
            <w:hideMark/>
          </w:tcPr>
          <w:p w14:paraId="67FFB68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580AC3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30005FE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196C7F1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725411C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1E3A24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3787F7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7630AA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440D89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565806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09F43AC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shd w:val="clear" w:color="000000" w:fill="808080"/>
            <w:noWrap/>
            <w:vAlign w:val="center"/>
            <w:hideMark/>
          </w:tcPr>
          <w:p w14:paraId="797F14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noWrap/>
            <w:vAlign w:val="center"/>
            <w:hideMark/>
          </w:tcPr>
          <w:p w14:paraId="1B3695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180BCF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182BB62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5FF701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21FBD31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54DD89F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10A221A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6C5AAA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Documental</w:t>
            </w:r>
          </w:p>
        </w:tc>
        <w:tc>
          <w:tcPr>
            <w:tcW w:w="873" w:type="dxa"/>
            <w:tcBorders>
              <w:top w:val="nil"/>
              <w:left w:val="nil"/>
              <w:bottom w:val="single" w:sz="4" w:space="0" w:color="auto"/>
              <w:right w:val="single" w:sz="4" w:space="0" w:color="auto"/>
            </w:tcBorders>
            <w:shd w:val="clear" w:color="000000" w:fill="FFFFFF"/>
            <w:vAlign w:val="center"/>
            <w:hideMark/>
          </w:tcPr>
          <w:p w14:paraId="18302EE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Formato Único de Inventario Documental FUID</w:t>
            </w:r>
          </w:p>
        </w:tc>
        <w:tc>
          <w:tcPr>
            <w:tcW w:w="415" w:type="dxa"/>
            <w:tcBorders>
              <w:top w:val="nil"/>
              <w:left w:val="nil"/>
              <w:bottom w:val="single" w:sz="4" w:space="0" w:color="auto"/>
              <w:right w:val="single" w:sz="4" w:space="0" w:color="auto"/>
            </w:tcBorders>
            <w:noWrap/>
            <w:vAlign w:val="center"/>
            <w:hideMark/>
          </w:tcPr>
          <w:p w14:paraId="0B83CE74"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5A93E1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76448F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3F392E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0FB89A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381458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7F985B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1303962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0BA36C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1789DF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1F56F5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shd w:val="clear" w:color="000000" w:fill="808080"/>
            <w:noWrap/>
            <w:vAlign w:val="center"/>
            <w:hideMark/>
          </w:tcPr>
          <w:p w14:paraId="6618AA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noWrap/>
            <w:vAlign w:val="center"/>
            <w:hideMark/>
          </w:tcPr>
          <w:p w14:paraId="5B5E3BF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493042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5B81C59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1C8714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051B94F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0E2DDD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2C6AD9B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6F15E3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Documental</w:t>
            </w:r>
          </w:p>
        </w:tc>
        <w:tc>
          <w:tcPr>
            <w:tcW w:w="873" w:type="dxa"/>
            <w:tcBorders>
              <w:top w:val="nil"/>
              <w:left w:val="nil"/>
              <w:bottom w:val="single" w:sz="4" w:space="0" w:color="auto"/>
              <w:right w:val="single" w:sz="4" w:space="0" w:color="auto"/>
            </w:tcBorders>
            <w:shd w:val="clear" w:color="000000" w:fill="FFFFFF"/>
            <w:vAlign w:val="center"/>
            <w:hideMark/>
          </w:tcPr>
          <w:p w14:paraId="64B7D19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7AF1ADB4"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24A1D6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FB41B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6BA254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D846D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6C6622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5595F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0C14E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42E8A5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22E475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47313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DBCC8C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E709E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17A34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82AE3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0065D7F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E1A5F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4C2B3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35D2A70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1A2EBE9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Documental</w:t>
            </w:r>
          </w:p>
        </w:tc>
        <w:tc>
          <w:tcPr>
            <w:tcW w:w="873" w:type="dxa"/>
            <w:tcBorders>
              <w:top w:val="nil"/>
              <w:left w:val="nil"/>
              <w:bottom w:val="single" w:sz="4" w:space="0" w:color="auto"/>
              <w:right w:val="single" w:sz="4" w:space="0" w:color="auto"/>
            </w:tcBorders>
            <w:shd w:val="clear" w:color="000000" w:fill="FFFFFF"/>
            <w:vAlign w:val="center"/>
            <w:hideMark/>
          </w:tcPr>
          <w:p w14:paraId="0E514A9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5FA6759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0FFAF9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A3617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783CE9B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3E0140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566D7A6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40FDB92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0B4F10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89038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FC3D4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46C749C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666770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9640F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EA29F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3FDDE2A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E4DB4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60BDE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05707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427D0CE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D5D83F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379B7F5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63709E24"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726FC9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4582FE9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D6D51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5E23D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37140A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ACAC2A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F9A55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EBD28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59C164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B49B1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052516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AEC23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014736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3B9C3C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3CE39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970E9F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BCC950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9AEAEB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2649C9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78D8EA5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Lineamientos defensa </w:t>
            </w:r>
            <w:proofErr w:type="spellStart"/>
            <w:r w:rsidRPr="00485D74">
              <w:rPr>
                <w:rFonts w:ascii="Verdana" w:eastAsia="Times New Roman" w:hAnsi="Verdana" w:cs="Times New Roman"/>
                <w:color w:val="000000"/>
                <w:sz w:val="6"/>
                <w:szCs w:val="6"/>
                <w:lang w:eastAsia="es-CO"/>
              </w:rPr>
              <w:t>juridica</w:t>
            </w:r>
            <w:proofErr w:type="spellEnd"/>
          </w:p>
        </w:tc>
        <w:tc>
          <w:tcPr>
            <w:tcW w:w="415" w:type="dxa"/>
            <w:tcBorders>
              <w:top w:val="nil"/>
              <w:left w:val="nil"/>
              <w:bottom w:val="single" w:sz="4" w:space="0" w:color="auto"/>
              <w:right w:val="single" w:sz="4" w:space="0" w:color="auto"/>
            </w:tcBorders>
            <w:noWrap/>
            <w:vAlign w:val="center"/>
            <w:hideMark/>
          </w:tcPr>
          <w:p w14:paraId="34A29AA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5D14593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70AFEE5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2858865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672734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6620FA2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1A29A30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4A601CD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643FEB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032E13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19B22D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6378D6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shd w:val="clear" w:color="000000" w:fill="808080"/>
            <w:noWrap/>
            <w:vAlign w:val="center"/>
            <w:hideMark/>
          </w:tcPr>
          <w:p w14:paraId="2DBB63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noWrap/>
            <w:vAlign w:val="center"/>
            <w:hideMark/>
          </w:tcPr>
          <w:p w14:paraId="08E0BE0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30E7166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2C53D4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27148C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A5E2B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45DAD38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D71623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31D2D47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Actos administrativos transversales</w:t>
            </w:r>
          </w:p>
        </w:tc>
        <w:tc>
          <w:tcPr>
            <w:tcW w:w="415" w:type="dxa"/>
            <w:tcBorders>
              <w:top w:val="nil"/>
              <w:left w:val="nil"/>
              <w:bottom w:val="single" w:sz="4" w:space="0" w:color="auto"/>
              <w:right w:val="single" w:sz="4" w:space="0" w:color="auto"/>
            </w:tcBorders>
            <w:noWrap/>
            <w:vAlign w:val="center"/>
            <w:hideMark/>
          </w:tcPr>
          <w:p w14:paraId="002DC17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noWrap/>
            <w:vAlign w:val="center"/>
            <w:hideMark/>
          </w:tcPr>
          <w:p w14:paraId="7663726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32" w:type="dxa"/>
            <w:tcBorders>
              <w:top w:val="nil"/>
              <w:left w:val="nil"/>
              <w:bottom w:val="single" w:sz="4" w:space="0" w:color="auto"/>
              <w:right w:val="single" w:sz="4" w:space="0" w:color="auto"/>
            </w:tcBorders>
            <w:noWrap/>
            <w:vAlign w:val="center"/>
            <w:hideMark/>
          </w:tcPr>
          <w:p w14:paraId="6027DB0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541" w:type="dxa"/>
            <w:tcBorders>
              <w:top w:val="nil"/>
              <w:left w:val="nil"/>
              <w:bottom w:val="single" w:sz="4" w:space="0" w:color="auto"/>
              <w:right w:val="single" w:sz="4" w:space="0" w:color="auto"/>
            </w:tcBorders>
            <w:noWrap/>
            <w:vAlign w:val="center"/>
            <w:hideMark/>
          </w:tcPr>
          <w:p w14:paraId="740A00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532" w:type="dxa"/>
            <w:tcBorders>
              <w:top w:val="nil"/>
              <w:left w:val="nil"/>
              <w:bottom w:val="single" w:sz="4" w:space="0" w:color="auto"/>
              <w:right w:val="single" w:sz="4" w:space="0" w:color="auto"/>
            </w:tcBorders>
            <w:noWrap/>
            <w:vAlign w:val="center"/>
            <w:hideMark/>
          </w:tcPr>
          <w:p w14:paraId="3EBC0C4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27" w:type="dxa"/>
            <w:tcBorders>
              <w:top w:val="nil"/>
              <w:left w:val="nil"/>
              <w:bottom w:val="single" w:sz="4" w:space="0" w:color="auto"/>
              <w:right w:val="single" w:sz="4" w:space="0" w:color="auto"/>
            </w:tcBorders>
            <w:noWrap/>
            <w:vAlign w:val="center"/>
            <w:hideMark/>
          </w:tcPr>
          <w:p w14:paraId="4F2FF7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1" w:type="dxa"/>
            <w:tcBorders>
              <w:top w:val="nil"/>
              <w:left w:val="nil"/>
              <w:bottom w:val="single" w:sz="4" w:space="0" w:color="auto"/>
              <w:right w:val="single" w:sz="4" w:space="0" w:color="auto"/>
            </w:tcBorders>
            <w:noWrap/>
            <w:vAlign w:val="center"/>
            <w:hideMark/>
          </w:tcPr>
          <w:p w14:paraId="7E3AB9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82" w:type="dxa"/>
            <w:tcBorders>
              <w:top w:val="nil"/>
              <w:left w:val="nil"/>
              <w:bottom w:val="single" w:sz="4" w:space="0" w:color="auto"/>
              <w:right w:val="single" w:sz="4" w:space="0" w:color="auto"/>
            </w:tcBorders>
            <w:noWrap/>
            <w:vAlign w:val="center"/>
            <w:hideMark/>
          </w:tcPr>
          <w:p w14:paraId="2DF67B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6" w:type="dxa"/>
            <w:tcBorders>
              <w:top w:val="nil"/>
              <w:left w:val="nil"/>
              <w:bottom w:val="single" w:sz="4" w:space="0" w:color="auto"/>
              <w:right w:val="single" w:sz="4" w:space="0" w:color="auto"/>
            </w:tcBorders>
            <w:noWrap/>
            <w:vAlign w:val="center"/>
            <w:hideMark/>
          </w:tcPr>
          <w:p w14:paraId="63E65CF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22" w:type="dxa"/>
            <w:tcBorders>
              <w:top w:val="nil"/>
              <w:left w:val="nil"/>
              <w:bottom w:val="single" w:sz="4" w:space="0" w:color="auto"/>
              <w:right w:val="single" w:sz="4" w:space="0" w:color="auto"/>
            </w:tcBorders>
            <w:noWrap/>
            <w:vAlign w:val="center"/>
            <w:hideMark/>
          </w:tcPr>
          <w:p w14:paraId="17888D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37" w:type="dxa"/>
            <w:tcBorders>
              <w:top w:val="nil"/>
              <w:left w:val="nil"/>
              <w:bottom w:val="single" w:sz="4" w:space="0" w:color="auto"/>
              <w:right w:val="single" w:sz="4" w:space="0" w:color="auto"/>
            </w:tcBorders>
            <w:noWrap/>
            <w:vAlign w:val="center"/>
            <w:hideMark/>
          </w:tcPr>
          <w:p w14:paraId="6CA65C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25" w:type="dxa"/>
            <w:tcBorders>
              <w:top w:val="nil"/>
              <w:left w:val="nil"/>
              <w:bottom w:val="single" w:sz="4" w:space="0" w:color="auto"/>
              <w:right w:val="single" w:sz="4" w:space="0" w:color="auto"/>
            </w:tcBorders>
            <w:noWrap/>
            <w:vAlign w:val="center"/>
            <w:hideMark/>
          </w:tcPr>
          <w:p w14:paraId="453577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21" w:type="dxa"/>
            <w:tcBorders>
              <w:top w:val="nil"/>
              <w:left w:val="nil"/>
              <w:bottom w:val="single" w:sz="4" w:space="0" w:color="auto"/>
              <w:right w:val="single" w:sz="4" w:space="0" w:color="auto"/>
            </w:tcBorders>
            <w:shd w:val="clear" w:color="000000" w:fill="808080"/>
            <w:noWrap/>
            <w:vAlign w:val="center"/>
            <w:hideMark/>
          </w:tcPr>
          <w:p w14:paraId="2F250E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noWrap/>
            <w:vAlign w:val="center"/>
            <w:hideMark/>
          </w:tcPr>
          <w:p w14:paraId="3BA865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85" w:type="dxa"/>
            <w:tcBorders>
              <w:top w:val="nil"/>
              <w:left w:val="nil"/>
              <w:bottom w:val="single" w:sz="4" w:space="0" w:color="auto"/>
              <w:right w:val="single" w:sz="4" w:space="0" w:color="auto"/>
            </w:tcBorders>
            <w:noWrap/>
            <w:vAlign w:val="center"/>
            <w:hideMark/>
          </w:tcPr>
          <w:p w14:paraId="463ADAE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78" w:type="dxa"/>
            <w:tcBorders>
              <w:top w:val="nil"/>
              <w:left w:val="nil"/>
              <w:bottom w:val="single" w:sz="4" w:space="0" w:color="auto"/>
              <w:right w:val="single" w:sz="4" w:space="0" w:color="auto"/>
            </w:tcBorders>
            <w:noWrap/>
            <w:vAlign w:val="center"/>
            <w:hideMark/>
          </w:tcPr>
          <w:p w14:paraId="5AEBB41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60" w:type="dxa"/>
            <w:tcBorders>
              <w:top w:val="nil"/>
              <w:left w:val="nil"/>
              <w:bottom w:val="single" w:sz="4" w:space="0" w:color="auto"/>
              <w:right w:val="single" w:sz="4" w:space="0" w:color="auto"/>
            </w:tcBorders>
            <w:noWrap/>
            <w:vAlign w:val="center"/>
            <w:hideMark/>
          </w:tcPr>
          <w:p w14:paraId="1F67D13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32" w:type="dxa"/>
            <w:tcBorders>
              <w:top w:val="nil"/>
              <w:left w:val="nil"/>
              <w:bottom w:val="single" w:sz="4" w:space="0" w:color="auto"/>
              <w:right w:val="single" w:sz="4" w:space="0" w:color="auto"/>
            </w:tcBorders>
            <w:noWrap/>
            <w:vAlign w:val="center"/>
            <w:hideMark/>
          </w:tcPr>
          <w:p w14:paraId="6CD1C0B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r>
      <w:tr w:rsidR="00062637" w:rsidRPr="00485D74" w14:paraId="6298F6DC"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6F1613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252B7B4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Actos Administrativos de Segunda Instancia (Trámites)</w:t>
            </w:r>
          </w:p>
        </w:tc>
        <w:tc>
          <w:tcPr>
            <w:tcW w:w="415" w:type="dxa"/>
            <w:tcBorders>
              <w:top w:val="nil"/>
              <w:left w:val="nil"/>
              <w:bottom w:val="single" w:sz="4" w:space="0" w:color="auto"/>
              <w:right w:val="single" w:sz="4" w:space="0" w:color="auto"/>
            </w:tcBorders>
            <w:noWrap/>
            <w:vAlign w:val="center"/>
            <w:hideMark/>
          </w:tcPr>
          <w:p w14:paraId="10246B9F"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shd w:val="clear" w:color="000000" w:fill="808080"/>
            <w:noWrap/>
            <w:vAlign w:val="center"/>
            <w:hideMark/>
          </w:tcPr>
          <w:p w14:paraId="604161A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74CAB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6364A0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66BC6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FA7FF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B1476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noWrap/>
            <w:vAlign w:val="center"/>
            <w:hideMark/>
          </w:tcPr>
          <w:p w14:paraId="1B06CA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6" w:type="dxa"/>
            <w:tcBorders>
              <w:top w:val="nil"/>
              <w:left w:val="nil"/>
              <w:bottom w:val="single" w:sz="4" w:space="0" w:color="auto"/>
              <w:right w:val="single" w:sz="4" w:space="0" w:color="auto"/>
            </w:tcBorders>
            <w:shd w:val="clear" w:color="000000" w:fill="808080"/>
            <w:noWrap/>
            <w:vAlign w:val="center"/>
            <w:hideMark/>
          </w:tcPr>
          <w:p w14:paraId="6E9E2F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581C7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EC0BF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6383AB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4D4C84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0B87A1B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D53FC4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4A0190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904CF5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891F6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4E89405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143413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2C29DF6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Actos Administrativos de Segunda Instancia (Multas y Sanciones)</w:t>
            </w:r>
          </w:p>
        </w:tc>
        <w:tc>
          <w:tcPr>
            <w:tcW w:w="415" w:type="dxa"/>
            <w:tcBorders>
              <w:top w:val="nil"/>
              <w:left w:val="nil"/>
              <w:bottom w:val="single" w:sz="4" w:space="0" w:color="auto"/>
              <w:right w:val="single" w:sz="4" w:space="0" w:color="auto"/>
            </w:tcBorders>
            <w:noWrap/>
            <w:vAlign w:val="center"/>
            <w:hideMark/>
          </w:tcPr>
          <w:p w14:paraId="5D6B648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shd w:val="clear" w:color="000000" w:fill="808080"/>
            <w:noWrap/>
            <w:vAlign w:val="center"/>
            <w:hideMark/>
          </w:tcPr>
          <w:p w14:paraId="7BFB81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7AA9C6D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E3F45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C6306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3DF788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5C36E6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noWrap/>
            <w:vAlign w:val="center"/>
            <w:hideMark/>
          </w:tcPr>
          <w:p w14:paraId="4142D9D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396" w:type="dxa"/>
            <w:tcBorders>
              <w:top w:val="nil"/>
              <w:left w:val="nil"/>
              <w:bottom w:val="single" w:sz="4" w:space="0" w:color="auto"/>
              <w:right w:val="single" w:sz="4" w:space="0" w:color="auto"/>
            </w:tcBorders>
            <w:noWrap/>
            <w:vAlign w:val="center"/>
            <w:hideMark/>
          </w:tcPr>
          <w:p w14:paraId="3CACD49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22" w:type="dxa"/>
            <w:tcBorders>
              <w:top w:val="nil"/>
              <w:left w:val="nil"/>
              <w:bottom w:val="single" w:sz="4" w:space="0" w:color="auto"/>
              <w:right w:val="single" w:sz="4" w:space="0" w:color="auto"/>
            </w:tcBorders>
            <w:shd w:val="clear" w:color="000000" w:fill="808080"/>
            <w:noWrap/>
            <w:vAlign w:val="center"/>
            <w:hideMark/>
          </w:tcPr>
          <w:p w14:paraId="4D6589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4B53981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60FD918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AC3C6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43AB7E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25181FF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78" w:type="dxa"/>
            <w:tcBorders>
              <w:top w:val="nil"/>
              <w:left w:val="nil"/>
              <w:bottom w:val="single" w:sz="4" w:space="0" w:color="auto"/>
              <w:right w:val="single" w:sz="4" w:space="0" w:color="auto"/>
            </w:tcBorders>
            <w:shd w:val="clear" w:color="000000" w:fill="808080"/>
            <w:noWrap/>
            <w:vAlign w:val="center"/>
            <w:hideMark/>
          </w:tcPr>
          <w:p w14:paraId="298F2D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4C15D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391DFD4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1527E7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275228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62B9F98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y Reportes</w:t>
            </w:r>
          </w:p>
        </w:tc>
        <w:tc>
          <w:tcPr>
            <w:tcW w:w="415" w:type="dxa"/>
            <w:tcBorders>
              <w:top w:val="nil"/>
              <w:left w:val="nil"/>
              <w:bottom w:val="single" w:sz="4" w:space="0" w:color="auto"/>
              <w:right w:val="single" w:sz="4" w:space="0" w:color="auto"/>
            </w:tcBorders>
            <w:noWrap/>
            <w:vAlign w:val="center"/>
            <w:hideMark/>
          </w:tcPr>
          <w:p w14:paraId="13A7304E"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0FF4CC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3D57D0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6CF14B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FF57A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77C50C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734529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D5132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6F04F20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BC58F6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551BE16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29A2E49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9293DB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E3177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ACD3F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F173B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964BF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90289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2ED1D5B2"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24C9804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614B0BB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170D6937"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788A0E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35BA5E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4DF7B7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340DE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AA08A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5BDEF7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3BFB9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D34862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30B75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09A519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DCCB5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514F45A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92F19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4F000E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029B4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6B02DB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7AE8F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536EE498"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2FFE14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Jurídica</w:t>
            </w:r>
          </w:p>
        </w:tc>
        <w:tc>
          <w:tcPr>
            <w:tcW w:w="873" w:type="dxa"/>
            <w:tcBorders>
              <w:top w:val="nil"/>
              <w:left w:val="nil"/>
              <w:bottom w:val="single" w:sz="4" w:space="0" w:color="auto"/>
              <w:right w:val="single" w:sz="4" w:space="0" w:color="auto"/>
            </w:tcBorders>
            <w:shd w:val="clear" w:color="000000" w:fill="FFFFFF"/>
            <w:vAlign w:val="center"/>
            <w:hideMark/>
          </w:tcPr>
          <w:p w14:paraId="6D727C4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5C16393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5B9E88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6BE522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05B25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3CCC78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720E77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301DA3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C047B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30DE75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577027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049CDD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0F392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B450F4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366F8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304B75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9E5588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E81084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7278D9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423AD064"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0446AC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Contractual</w:t>
            </w:r>
          </w:p>
        </w:tc>
        <w:tc>
          <w:tcPr>
            <w:tcW w:w="873" w:type="dxa"/>
            <w:tcBorders>
              <w:top w:val="nil"/>
              <w:left w:val="nil"/>
              <w:bottom w:val="single" w:sz="4" w:space="0" w:color="auto"/>
              <w:right w:val="single" w:sz="4" w:space="0" w:color="auto"/>
            </w:tcBorders>
            <w:shd w:val="clear" w:color="000000" w:fill="FFFFFF"/>
            <w:vAlign w:val="center"/>
            <w:hideMark/>
          </w:tcPr>
          <w:p w14:paraId="3BC1C3D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Lineamientos de contratación</w:t>
            </w:r>
          </w:p>
        </w:tc>
        <w:tc>
          <w:tcPr>
            <w:tcW w:w="415" w:type="dxa"/>
            <w:tcBorders>
              <w:top w:val="nil"/>
              <w:left w:val="nil"/>
              <w:bottom w:val="single" w:sz="4" w:space="0" w:color="auto"/>
              <w:right w:val="single" w:sz="4" w:space="0" w:color="auto"/>
            </w:tcBorders>
            <w:noWrap/>
            <w:vAlign w:val="center"/>
            <w:hideMark/>
          </w:tcPr>
          <w:p w14:paraId="1382DDA2"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E7D51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489DA7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632B89B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184ED1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22C9DE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355D10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4E50F7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1341E92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629A27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4ED90C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7B49D6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6707FC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shd w:val="clear" w:color="000000" w:fill="808080"/>
            <w:noWrap/>
            <w:vAlign w:val="center"/>
            <w:hideMark/>
          </w:tcPr>
          <w:p w14:paraId="387CB9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23D8B5B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4BC0C4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3D429FC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3FF8AE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227EF1CC"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5595CB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Contractual</w:t>
            </w:r>
          </w:p>
        </w:tc>
        <w:tc>
          <w:tcPr>
            <w:tcW w:w="873" w:type="dxa"/>
            <w:tcBorders>
              <w:top w:val="nil"/>
              <w:left w:val="nil"/>
              <w:bottom w:val="single" w:sz="4" w:space="0" w:color="auto"/>
              <w:right w:val="single" w:sz="4" w:space="0" w:color="auto"/>
            </w:tcBorders>
            <w:shd w:val="clear" w:color="000000" w:fill="FFFFFF"/>
            <w:vAlign w:val="center"/>
            <w:hideMark/>
          </w:tcPr>
          <w:p w14:paraId="3047219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33E0656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429F58E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7622044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120C30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78B15EF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4795B79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55B233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305EDB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421808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2F0A32F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355332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noWrap/>
            <w:vAlign w:val="center"/>
            <w:hideMark/>
          </w:tcPr>
          <w:p w14:paraId="53B53A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6A9134E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shd w:val="clear" w:color="000000" w:fill="808080"/>
            <w:noWrap/>
            <w:vAlign w:val="center"/>
            <w:hideMark/>
          </w:tcPr>
          <w:p w14:paraId="5FA799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3BAFE8F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66896A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40C4CC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58F3F8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3A18A875" w14:textId="77777777" w:rsidTr="00A67C3B">
        <w:trPr>
          <w:trHeight w:val="383"/>
        </w:trPr>
        <w:tc>
          <w:tcPr>
            <w:tcW w:w="540" w:type="dxa"/>
            <w:tcBorders>
              <w:top w:val="nil"/>
              <w:left w:val="single" w:sz="4" w:space="0" w:color="auto"/>
              <w:bottom w:val="single" w:sz="4" w:space="0" w:color="auto"/>
              <w:right w:val="single" w:sz="4" w:space="0" w:color="auto"/>
            </w:tcBorders>
            <w:noWrap/>
            <w:vAlign w:val="center"/>
            <w:hideMark/>
          </w:tcPr>
          <w:p w14:paraId="7B0EDCF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Contractual</w:t>
            </w:r>
          </w:p>
        </w:tc>
        <w:tc>
          <w:tcPr>
            <w:tcW w:w="873" w:type="dxa"/>
            <w:tcBorders>
              <w:top w:val="nil"/>
              <w:left w:val="nil"/>
              <w:bottom w:val="single" w:sz="4" w:space="0" w:color="auto"/>
              <w:right w:val="single" w:sz="4" w:space="0" w:color="auto"/>
            </w:tcBorders>
            <w:shd w:val="clear" w:color="000000" w:fill="FFFFFF"/>
            <w:vAlign w:val="center"/>
            <w:hideMark/>
          </w:tcPr>
          <w:p w14:paraId="0441243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Estudios Previos aprobados. Pliegos de condiciones, adendas y demás actos administrativos que se surtan dentro del proceso. Resolución de Adjudicación, y/o, Resolución de declaratoria de Desierta, y/o Aceptación de Oferta, y/o Contrato. Contrato debidamente suscrito y numerado, aprobación de garantías contractuales. Comunicación de supervisión. Acta de inicio (Cuando se Requiera). Certificación de supervisión FOR-GCO-360-068. Modificaciones al contrato. Actas de liquidación y/o terminación y/o informes </w:t>
            </w:r>
            <w:r w:rsidRPr="00485D74">
              <w:rPr>
                <w:rFonts w:ascii="Verdana" w:eastAsia="Times New Roman" w:hAnsi="Verdana" w:cs="Times New Roman"/>
                <w:color w:val="000000"/>
                <w:sz w:val="6"/>
                <w:szCs w:val="6"/>
                <w:lang w:eastAsia="es-CO"/>
              </w:rPr>
              <w:lastRenderedPageBreak/>
              <w:t>finales. Evaluación de desempeño de proveedores FOR-GCO-360-076</w:t>
            </w:r>
          </w:p>
        </w:tc>
        <w:tc>
          <w:tcPr>
            <w:tcW w:w="415" w:type="dxa"/>
            <w:tcBorders>
              <w:top w:val="nil"/>
              <w:left w:val="nil"/>
              <w:bottom w:val="single" w:sz="4" w:space="0" w:color="auto"/>
              <w:right w:val="single" w:sz="4" w:space="0" w:color="auto"/>
            </w:tcBorders>
            <w:noWrap/>
            <w:vAlign w:val="center"/>
            <w:hideMark/>
          </w:tcPr>
          <w:p w14:paraId="5216218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lastRenderedPageBreak/>
              <w:t>Mixta</w:t>
            </w:r>
          </w:p>
        </w:tc>
        <w:tc>
          <w:tcPr>
            <w:tcW w:w="556" w:type="dxa"/>
            <w:tcBorders>
              <w:top w:val="nil"/>
              <w:left w:val="nil"/>
              <w:bottom w:val="single" w:sz="4" w:space="0" w:color="auto"/>
              <w:right w:val="single" w:sz="4" w:space="0" w:color="auto"/>
            </w:tcBorders>
            <w:noWrap/>
            <w:vAlign w:val="center"/>
            <w:hideMark/>
          </w:tcPr>
          <w:p w14:paraId="3610F49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4383EF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3781B6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0632A5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600CE4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69B74AD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37BDEA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0BEA460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358CB8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7292F22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noWrap/>
            <w:vAlign w:val="center"/>
            <w:hideMark/>
          </w:tcPr>
          <w:p w14:paraId="0A60352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27E31C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shd w:val="clear" w:color="000000" w:fill="808080"/>
            <w:noWrap/>
            <w:vAlign w:val="center"/>
            <w:hideMark/>
          </w:tcPr>
          <w:p w14:paraId="4EBA584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5DDA850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232E05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3786B3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458FD6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1B7C248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F03731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Contractual</w:t>
            </w:r>
          </w:p>
        </w:tc>
        <w:tc>
          <w:tcPr>
            <w:tcW w:w="873" w:type="dxa"/>
            <w:tcBorders>
              <w:top w:val="nil"/>
              <w:left w:val="nil"/>
              <w:bottom w:val="single" w:sz="4" w:space="0" w:color="auto"/>
              <w:right w:val="single" w:sz="4" w:space="0" w:color="auto"/>
            </w:tcBorders>
            <w:shd w:val="clear" w:color="000000" w:fill="FFFFFF"/>
            <w:vAlign w:val="center"/>
            <w:hideMark/>
          </w:tcPr>
          <w:p w14:paraId="2263D48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w:t>
            </w:r>
          </w:p>
        </w:tc>
        <w:tc>
          <w:tcPr>
            <w:tcW w:w="415" w:type="dxa"/>
            <w:tcBorders>
              <w:top w:val="nil"/>
              <w:left w:val="nil"/>
              <w:bottom w:val="single" w:sz="4" w:space="0" w:color="auto"/>
              <w:right w:val="single" w:sz="4" w:space="0" w:color="auto"/>
            </w:tcBorders>
            <w:noWrap/>
            <w:vAlign w:val="center"/>
            <w:hideMark/>
          </w:tcPr>
          <w:p w14:paraId="6ADC692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24BBB70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069F6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0C2D7C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480A26C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487F66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5A98C3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319038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04C7DEC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02BB51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67239B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5C21BD7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156F9F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shd w:val="clear" w:color="000000" w:fill="808080"/>
            <w:noWrap/>
            <w:vAlign w:val="center"/>
            <w:hideMark/>
          </w:tcPr>
          <w:p w14:paraId="763E67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531355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27C5296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51D357C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33DC0A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29587992"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491C81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Contractual</w:t>
            </w:r>
          </w:p>
        </w:tc>
        <w:tc>
          <w:tcPr>
            <w:tcW w:w="873" w:type="dxa"/>
            <w:tcBorders>
              <w:top w:val="nil"/>
              <w:left w:val="nil"/>
              <w:bottom w:val="single" w:sz="4" w:space="0" w:color="auto"/>
              <w:right w:val="single" w:sz="4" w:space="0" w:color="auto"/>
            </w:tcBorders>
            <w:shd w:val="clear" w:color="000000" w:fill="FFFFFF"/>
            <w:vAlign w:val="center"/>
            <w:hideMark/>
          </w:tcPr>
          <w:p w14:paraId="67B55ED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34051595"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4219D2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739BAC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36341B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0800DEE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24744D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1CBC3B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C45253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03B110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3ACC81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52A3C3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6F8D9B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695070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E3A6D3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27D4F4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C57C86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EB1428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01515C8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3838854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23CA28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Contractual</w:t>
            </w:r>
          </w:p>
        </w:tc>
        <w:tc>
          <w:tcPr>
            <w:tcW w:w="873" w:type="dxa"/>
            <w:tcBorders>
              <w:top w:val="nil"/>
              <w:left w:val="nil"/>
              <w:bottom w:val="single" w:sz="4" w:space="0" w:color="auto"/>
              <w:right w:val="single" w:sz="4" w:space="0" w:color="auto"/>
            </w:tcBorders>
            <w:shd w:val="clear" w:color="000000" w:fill="FFFFFF"/>
            <w:vAlign w:val="center"/>
            <w:hideMark/>
          </w:tcPr>
          <w:p w14:paraId="2B347EE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17F65D1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615EBD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A8C8EE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D5279F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01F1C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7488E3C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4298409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5F374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47C40F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7A189B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B2C47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0CC10C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50525F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118DE2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0B3243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252BD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B386FA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F20611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D83EBA8"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B5D757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7B70486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1D972A2F"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4B3A03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0BA6ED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1DFAA03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32E0EE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A2923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174677C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56EAC5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01D680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D11D0C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4F83E4F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1F309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33C641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7CCCD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6F5AD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9FCB2F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6E6ADF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519E5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28D05A4A"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8F44A1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7ECA7DA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Recaudo de la contribución de la vigencia</w:t>
            </w:r>
          </w:p>
        </w:tc>
        <w:tc>
          <w:tcPr>
            <w:tcW w:w="415" w:type="dxa"/>
            <w:tcBorders>
              <w:top w:val="nil"/>
              <w:left w:val="nil"/>
              <w:bottom w:val="single" w:sz="4" w:space="0" w:color="auto"/>
              <w:right w:val="single" w:sz="4" w:space="0" w:color="auto"/>
            </w:tcBorders>
            <w:noWrap/>
            <w:vAlign w:val="center"/>
            <w:hideMark/>
          </w:tcPr>
          <w:p w14:paraId="3943B687"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shd w:val="clear" w:color="000000" w:fill="808080"/>
            <w:noWrap/>
            <w:vAlign w:val="center"/>
            <w:hideMark/>
          </w:tcPr>
          <w:p w14:paraId="75BE35E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D25D4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F59E6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6DD11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2A0341C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59FE1C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4A7553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noWrap/>
            <w:vAlign w:val="center"/>
            <w:hideMark/>
          </w:tcPr>
          <w:p w14:paraId="227DA2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22" w:type="dxa"/>
            <w:tcBorders>
              <w:top w:val="nil"/>
              <w:left w:val="nil"/>
              <w:bottom w:val="single" w:sz="4" w:space="0" w:color="auto"/>
              <w:right w:val="single" w:sz="4" w:space="0" w:color="auto"/>
            </w:tcBorders>
            <w:shd w:val="clear" w:color="000000" w:fill="808080"/>
            <w:noWrap/>
            <w:vAlign w:val="center"/>
            <w:hideMark/>
          </w:tcPr>
          <w:p w14:paraId="48D6DCC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75E0A9E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6E263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noWrap/>
            <w:vAlign w:val="center"/>
            <w:hideMark/>
          </w:tcPr>
          <w:p w14:paraId="760B21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S</w:t>
            </w:r>
          </w:p>
        </w:tc>
        <w:tc>
          <w:tcPr>
            <w:tcW w:w="417" w:type="dxa"/>
            <w:tcBorders>
              <w:top w:val="nil"/>
              <w:left w:val="nil"/>
              <w:bottom w:val="single" w:sz="4" w:space="0" w:color="auto"/>
              <w:right w:val="single" w:sz="4" w:space="0" w:color="auto"/>
            </w:tcBorders>
            <w:shd w:val="clear" w:color="000000" w:fill="808080"/>
            <w:noWrap/>
            <w:vAlign w:val="center"/>
            <w:hideMark/>
          </w:tcPr>
          <w:p w14:paraId="2419E4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1053FCF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011BC54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16B135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3D120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E8AF1E3"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C2488D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00A2419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Estados financieros de los vigilados (SEVEN)</w:t>
            </w:r>
          </w:p>
        </w:tc>
        <w:tc>
          <w:tcPr>
            <w:tcW w:w="415" w:type="dxa"/>
            <w:tcBorders>
              <w:top w:val="nil"/>
              <w:left w:val="nil"/>
              <w:bottom w:val="single" w:sz="4" w:space="0" w:color="auto"/>
              <w:right w:val="single" w:sz="4" w:space="0" w:color="auto"/>
            </w:tcBorders>
            <w:noWrap/>
            <w:vAlign w:val="center"/>
            <w:hideMark/>
          </w:tcPr>
          <w:p w14:paraId="6BB9FBF0"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Servicio</w:t>
            </w:r>
          </w:p>
        </w:tc>
        <w:tc>
          <w:tcPr>
            <w:tcW w:w="556" w:type="dxa"/>
            <w:tcBorders>
              <w:top w:val="nil"/>
              <w:left w:val="nil"/>
              <w:bottom w:val="single" w:sz="4" w:space="0" w:color="auto"/>
              <w:right w:val="single" w:sz="4" w:space="0" w:color="auto"/>
            </w:tcBorders>
            <w:shd w:val="clear" w:color="000000" w:fill="808080"/>
            <w:noWrap/>
            <w:vAlign w:val="center"/>
            <w:hideMark/>
          </w:tcPr>
          <w:p w14:paraId="590323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68662D4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2E4DE2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112B6FB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4A686D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33ED5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CA083B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4E9CE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8B47D4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4F37716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1D06370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127949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20884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2BC7D6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2C7677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7DB4C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30414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26D87E9B"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536E623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4CBB90A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SIIF (inicia desde desagregación presupuestal - CDP-</w:t>
            </w:r>
            <w:proofErr w:type="spellStart"/>
            <w:r w:rsidRPr="00485D74">
              <w:rPr>
                <w:rFonts w:ascii="Verdana" w:eastAsia="Times New Roman" w:hAnsi="Verdana" w:cs="Times New Roman"/>
                <w:color w:val="000000"/>
                <w:sz w:val="6"/>
                <w:szCs w:val="6"/>
                <w:lang w:eastAsia="es-CO"/>
              </w:rPr>
              <w:t>RP_Pagos</w:t>
            </w:r>
            <w:proofErr w:type="spellEnd"/>
            <w:r w:rsidRPr="00485D74">
              <w:rPr>
                <w:rFonts w:ascii="Verdana" w:eastAsia="Times New Roman" w:hAnsi="Verdana" w:cs="Times New Roman"/>
                <w:color w:val="000000"/>
                <w:sz w:val="6"/>
                <w:szCs w:val="6"/>
                <w:lang w:eastAsia="es-CO"/>
              </w:rPr>
              <w:t xml:space="preserve"> - y culmina cierre vigencia) / Estados Financieros SVSP</w:t>
            </w:r>
          </w:p>
        </w:tc>
        <w:tc>
          <w:tcPr>
            <w:tcW w:w="415" w:type="dxa"/>
            <w:tcBorders>
              <w:top w:val="nil"/>
              <w:left w:val="nil"/>
              <w:bottom w:val="single" w:sz="4" w:space="0" w:color="auto"/>
              <w:right w:val="single" w:sz="4" w:space="0" w:color="auto"/>
            </w:tcBorders>
            <w:noWrap/>
            <w:vAlign w:val="center"/>
            <w:hideMark/>
          </w:tcPr>
          <w:p w14:paraId="52A95658"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45625B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69607F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3610F4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438210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6FB3511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4D3B72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7CB5646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55D905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01C164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732C8A6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noWrap/>
            <w:vAlign w:val="center"/>
            <w:hideMark/>
          </w:tcPr>
          <w:p w14:paraId="0EC687E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7157BA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4D90F8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shd w:val="clear" w:color="000000" w:fill="808080"/>
            <w:noWrap/>
            <w:vAlign w:val="center"/>
            <w:hideMark/>
          </w:tcPr>
          <w:p w14:paraId="4D8F8D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noWrap/>
            <w:vAlign w:val="center"/>
            <w:hideMark/>
          </w:tcPr>
          <w:p w14:paraId="1744BA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42B4A9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27D4B96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7355B32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A7DB4E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239215C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y reportes</w:t>
            </w:r>
          </w:p>
        </w:tc>
        <w:tc>
          <w:tcPr>
            <w:tcW w:w="415" w:type="dxa"/>
            <w:tcBorders>
              <w:top w:val="nil"/>
              <w:left w:val="nil"/>
              <w:bottom w:val="single" w:sz="4" w:space="0" w:color="auto"/>
              <w:right w:val="single" w:sz="4" w:space="0" w:color="auto"/>
            </w:tcBorders>
            <w:noWrap/>
            <w:vAlign w:val="center"/>
            <w:hideMark/>
          </w:tcPr>
          <w:p w14:paraId="36594F0D"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B3A799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D5693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shd w:val="clear" w:color="000000" w:fill="808080"/>
            <w:noWrap/>
            <w:vAlign w:val="center"/>
            <w:hideMark/>
          </w:tcPr>
          <w:p w14:paraId="6D5EEDA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6DD129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C2615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2C1CE4E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6B8550D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47A744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8CAFE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3E8FEF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2DB091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17F8040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20BF70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6B4B2D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E0EE3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C3CFB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A82B49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73F9E07D"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39C5E96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789719C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Registros de traslados internos y externos en el presupuesto de la entidad</w:t>
            </w:r>
          </w:p>
        </w:tc>
        <w:tc>
          <w:tcPr>
            <w:tcW w:w="415" w:type="dxa"/>
            <w:tcBorders>
              <w:top w:val="nil"/>
              <w:left w:val="nil"/>
              <w:bottom w:val="single" w:sz="4" w:space="0" w:color="auto"/>
              <w:right w:val="single" w:sz="4" w:space="0" w:color="auto"/>
            </w:tcBorders>
            <w:noWrap/>
            <w:vAlign w:val="center"/>
            <w:hideMark/>
          </w:tcPr>
          <w:p w14:paraId="57C41A6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93646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24BB39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3D3551E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41936DD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4FE9E56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5B11F2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5A9911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3D4500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1B3070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2C48CA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F7CD2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729EC1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4F69A0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shd w:val="clear" w:color="000000" w:fill="808080"/>
            <w:noWrap/>
            <w:vAlign w:val="center"/>
            <w:hideMark/>
          </w:tcPr>
          <w:p w14:paraId="224F7F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noWrap/>
            <w:vAlign w:val="center"/>
            <w:hideMark/>
          </w:tcPr>
          <w:p w14:paraId="5EE42EC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72E28B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7815B62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21125D3C"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5426120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538E385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Memorandos de alarma a los supervisores y a las áreas de la entidad</w:t>
            </w:r>
          </w:p>
        </w:tc>
        <w:tc>
          <w:tcPr>
            <w:tcW w:w="415" w:type="dxa"/>
            <w:tcBorders>
              <w:top w:val="nil"/>
              <w:left w:val="nil"/>
              <w:bottom w:val="single" w:sz="4" w:space="0" w:color="auto"/>
              <w:right w:val="single" w:sz="4" w:space="0" w:color="auto"/>
            </w:tcBorders>
            <w:noWrap/>
            <w:vAlign w:val="center"/>
            <w:hideMark/>
          </w:tcPr>
          <w:p w14:paraId="12141203"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2703BD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58DA5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362034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0C9279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6A542E4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3A8060F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6A14B14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36E1F0E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14E458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17219E3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FBED8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577FD0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5D6F125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shd w:val="clear" w:color="000000" w:fill="808080"/>
            <w:noWrap/>
            <w:vAlign w:val="center"/>
            <w:hideMark/>
          </w:tcPr>
          <w:p w14:paraId="091EC0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noWrap/>
            <w:vAlign w:val="center"/>
            <w:hideMark/>
          </w:tcPr>
          <w:p w14:paraId="7BD4CA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2D5D376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6C234B7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14CEBD7C"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88F945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173AF41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Actas Comité de contratación</w:t>
            </w:r>
          </w:p>
        </w:tc>
        <w:tc>
          <w:tcPr>
            <w:tcW w:w="415" w:type="dxa"/>
            <w:tcBorders>
              <w:top w:val="nil"/>
              <w:left w:val="nil"/>
              <w:bottom w:val="single" w:sz="4" w:space="0" w:color="auto"/>
              <w:right w:val="single" w:sz="4" w:space="0" w:color="auto"/>
            </w:tcBorders>
            <w:noWrap/>
            <w:vAlign w:val="center"/>
            <w:hideMark/>
          </w:tcPr>
          <w:p w14:paraId="4BB32DC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33F055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60E104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049283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03C20ED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46BFE06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4A101C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67128E4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4DE9E1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2083DBE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7D9710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275CBB6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2B8D0C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5D32926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shd w:val="clear" w:color="000000" w:fill="808080"/>
            <w:noWrap/>
            <w:vAlign w:val="center"/>
            <w:hideMark/>
          </w:tcPr>
          <w:p w14:paraId="78288F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noWrap/>
            <w:vAlign w:val="center"/>
            <w:hideMark/>
          </w:tcPr>
          <w:p w14:paraId="4719FAA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4AB104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03F623F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1E89897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A47F01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14D2D5D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7761412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690DAF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4D0D6B2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16D4DE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F70A5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1F81D2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5264830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504A8B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4EC9859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417D2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40E3B8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B2772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33696C2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E67676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0FF642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570FD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0AB8B9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BBF220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0F3D80C7"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1D6A635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Financiera</w:t>
            </w:r>
          </w:p>
        </w:tc>
        <w:tc>
          <w:tcPr>
            <w:tcW w:w="873" w:type="dxa"/>
            <w:tcBorders>
              <w:top w:val="nil"/>
              <w:left w:val="nil"/>
              <w:bottom w:val="single" w:sz="4" w:space="0" w:color="auto"/>
              <w:right w:val="single" w:sz="4" w:space="0" w:color="auto"/>
            </w:tcBorders>
            <w:shd w:val="clear" w:color="000000" w:fill="FFFFFF"/>
            <w:vAlign w:val="center"/>
            <w:hideMark/>
          </w:tcPr>
          <w:p w14:paraId="15717EF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3E2056FE"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79B62DE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D0B08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B484E4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6FF0AB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7EF5EAA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3B38D3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0E2706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0A28FA8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1200F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5F977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6E7B0B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016C7B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9CB067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3CC3CD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EB793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3966AA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C85ACA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6FBD11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4581FA4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266C5C0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Adquisición de </w:t>
            </w:r>
            <w:proofErr w:type="gramStart"/>
            <w:r w:rsidRPr="00485D74">
              <w:rPr>
                <w:rFonts w:ascii="Verdana" w:eastAsia="Times New Roman" w:hAnsi="Verdana" w:cs="Times New Roman"/>
                <w:color w:val="000000"/>
                <w:sz w:val="6"/>
                <w:szCs w:val="6"/>
                <w:lang w:eastAsia="es-CO"/>
              </w:rPr>
              <w:t>bienes  de</w:t>
            </w:r>
            <w:proofErr w:type="gramEnd"/>
            <w:r w:rsidRPr="00485D74">
              <w:rPr>
                <w:rFonts w:ascii="Verdana" w:eastAsia="Times New Roman" w:hAnsi="Verdana" w:cs="Times New Roman"/>
                <w:color w:val="000000"/>
                <w:sz w:val="6"/>
                <w:szCs w:val="6"/>
                <w:lang w:eastAsia="es-CO"/>
              </w:rPr>
              <w:t xml:space="preserve"> consumo y devolutivos y servicios</w:t>
            </w:r>
          </w:p>
        </w:tc>
        <w:tc>
          <w:tcPr>
            <w:tcW w:w="415" w:type="dxa"/>
            <w:tcBorders>
              <w:top w:val="nil"/>
              <w:left w:val="nil"/>
              <w:bottom w:val="single" w:sz="4" w:space="0" w:color="auto"/>
              <w:right w:val="single" w:sz="4" w:space="0" w:color="auto"/>
            </w:tcBorders>
            <w:noWrap/>
            <w:vAlign w:val="center"/>
            <w:hideMark/>
          </w:tcPr>
          <w:p w14:paraId="26133C48"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Producto</w:t>
            </w:r>
          </w:p>
        </w:tc>
        <w:tc>
          <w:tcPr>
            <w:tcW w:w="556" w:type="dxa"/>
            <w:tcBorders>
              <w:top w:val="nil"/>
              <w:left w:val="nil"/>
              <w:bottom w:val="single" w:sz="4" w:space="0" w:color="auto"/>
              <w:right w:val="single" w:sz="4" w:space="0" w:color="auto"/>
            </w:tcBorders>
            <w:noWrap/>
            <w:vAlign w:val="center"/>
            <w:hideMark/>
          </w:tcPr>
          <w:p w14:paraId="4AFC516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32" w:type="dxa"/>
            <w:tcBorders>
              <w:top w:val="nil"/>
              <w:left w:val="nil"/>
              <w:bottom w:val="single" w:sz="4" w:space="0" w:color="auto"/>
              <w:right w:val="single" w:sz="4" w:space="0" w:color="auto"/>
            </w:tcBorders>
            <w:noWrap/>
            <w:vAlign w:val="center"/>
            <w:hideMark/>
          </w:tcPr>
          <w:p w14:paraId="4CCC90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541" w:type="dxa"/>
            <w:tcBorders>
              <w:top w:val="nil"/>
              <w:left w:val="nil"/>
              <w:bottom w:val="single" w:sz="4" w:space="0" w:color="auto"/>
              <w:right w:val="single" w:sz="4" w:space="0" w:color="auto"/>
            </w:tcBorders>
            <w:noWrap/>
            <w:vAlign w:val="center"/>
            <w:hideMark/>
          </w:tcPr>
          <w:p w14:paraId="5EBFFBB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532" w:type="dxa"/>
            <w:tcBorders>
              <w:top w:val="nil"/>
              <w:left w:val="nil"/>
              <w:bottom w:val="single" w:sz="4" w:space="0" w:color="auto"/>
              <w:right w:val="single" w:sz="4" w:space="0" w:color="auto"/>
            </w:tcBorders>
            <w:noWrap/>
            <w:vAlign w:val="center"/>
            <w:hideMark/>
          </w:tcPr>
          <w:p w14:paraId="0627D0D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27" w:type="dxa"/>
            <w:tcBorders>
              <w:top w:val="nil"/>
              <w:left w:val="nil"/>
              <w:bottom w:val="single" w:sz="4" w:space="0" w:color="auto"/>
              <w:right w:val="single" w:sz="4" w:space="0" w:color="auto"/>
            </w:tcBorders>
            <w:noWrap/>
            <w:vAlign w:val="center"/>
            <w:hideMark/>
          </w:tcPr>
          <w:p w14:paraId="408418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91" w:type="dxa"/>
            <w:tcBorders>
              <w:top w:val="nil"/>
              <w:left w:val="nil"/>
              <w:bottom w:val="single" w:sz="4" w:space="0" w:color="auto"/>
              <w:right w:val="single" w:sz="4" w:space="0" w:color="auto"/>
            </w:tcBorders>
            <w:noWrap/>
            <w:vAlign w:val="center"/>
            <w:hideMark/>
          </w:tcPr>
          <w:p w14:paraId="26A646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82" w:type="dxa"/>
            <w:tcBorders>
              <w:top w:val="nil"/>
              <w:left w:val="nil"/>
              <w:bottom w:val="single" w:sz="4" w:space="0" w:color="auto"/>
              <w:right w:val="single" w:sz="4" w:space="0" w:color="auto"/>
            </w:tcBorders>
            <w:noWrap/>
            <w:vAlign w:val="center"/>
            <w:hideMark/>
          </w:tcPr>
          <w:p w14:paraId="53E1E92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96" w:type="dxa"/>
            <w:tcBorders>
              <w:top w:val="nil"/>
              <w:left w:val="nil"/>
              <w:bottom w:val="single" w:sz="4" w:space="0" w:color="auto"/>
              <w:right w:val="single" w:sz="4" w:space="0" w:color="auto"/>
            </w:tcBorders>
            <w:noWrap/>
            <w:vAlign w:val="center"/>
            <w:hideMark/>
          </w:tcPr>
          <w:p w14:paraId="1CB975B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22" w:type="dxa"/>
            <w:tcBorders>
              <w:top w:val="nil"/>
              <w:left w:val="nil"/>
              <w:bottom w:val="single" w:sz="4" w:space="0" w:color="auto"/>
              <w:right w:val="single" w:sz="4" w:space="0" w:color="auto"/>
            </w:tcBorders>
            <w:noWrap/>
            <w:vAlign w:val="center"/>
            <w:hideMark/>
          </w:tcPr>
          <w:p w14:paraId="11E51E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37" w:type="dxa"/>
            <w:tcBorders>
              <w:top w:val="nil"/>
              <w:left w:val="nil"/>
              <w:bottom w:val="single" w:sz="4" w:space="0" w:color="auto"/>
              <w:right w:val="single" w:sz="4" w:space="0" w:color="auto"/>
            </w:tcBorders>
            <w:noWrap/>
            <w:vAlign w:val="center"/>
            <w:hideMark/>
          </w:tcPr>
          <w:p w14:paraId="1DC78A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25" w:type="dxa"/>
            <w:tcBorders>
              <w:top w:val="nil"/>
              <w:left w:val="nil"/>
              <w:bottom w:val="single" w:sz="4" w:space="0" w:color="auto"/>
              <w:right w:val="single" w:sz="4" w:space="0" w:color="auto"/>
            </w:tcBorders>
            <w:noWrap/>
            <w:vAlign w:val="center"/>
            <w:hideMark/>
          </w:tcPr>
          <w:p w14:paraId="0B0E6CE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21" w:type="dxa"/>
            <w:tcBorders>
              <w:top w:val="nil"/>
              <w:left w:val="nil"/>
              <w:bottom w:val="single" w:sz="4" w:space="0" w:color="auto"/>
              <w:right w:val="single" w:sz="4" w:space="0" w:color="auto"/>
            </w:tcBorders>
            <w:noWrap/>
            <w:vAlign w:val="center"/>
            <w:hideMark/>
          </w:tcPr>
          <w:p w14:paraId="437566C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17" w:type="dxa"/>
            <w:tcBorders>
              <w:top w:val="nil"/>
              <w:left w:val="nil"/>
              <w:bottom w:val="single" w:sz="4" w:space="0" w:color="auto"/>
              <w:right w:val="single" w:sz="4" w:space="0" w:color="auto"/>
            </w:tcBorders>
            <w:noWrap/>
            <w:vAlign w:val="center"/>
            <w:hideMark/>
          </w:tcPr>
          <w:p w14:paraId="09F416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85" w:type="dxa"/>
            <w:tcBorders>
              <w:top w:val="nil"/>
              <w:left w:val="nil"/>
              <w:bottom w:val="single" w:sz="4" w:space="0" w:color="auto"/>
              <w:right w:val="single" w:sz="4" w:space="0" w:color="auto"/>
            </w:tcBorders>
            <w:noWrap/>
            <w:vAlign w:val="center"/>
            <w:hideMark/>
          </w:tcPr>
          <w:p w14:paraId="740416F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78" w:type="dxa"/>
            <w:tcBorders>
              <w:top w:val="nil"/>
              <w:left w:val="nil"/>
              <w:bottom w:val="single" w:sz="4" w:space="0" w:color="auto"/>
              <w:right w:val="single" w:sz="4" w:space="0" w:color="auto"/>
            </w:tcBorders>
            <w:shd w:val="clear" w:color="000000" w:fill="808080"/>
            <w:noWrap/>
            <w:vAlign w:val="center"/>
            <w:hideMark/>
          </w:tcPr>
          <w:p w14:paraId="5BF2C2C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noWrap/>
            <w:vAlign w:val="center"/>
            <w:hideMark/>
          </w:tcPr>
          <w:p w14:paraId="0B27F2B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32" w:type="dxa"/>
            <w:tcBorders>
              <w:top w:val="nil"/>
              <w:left w:val="nil"/>
              <w:bottom w:val="single" w:sz="4" w:space="0" w:color="auto"/>
              <w:right w:val="single" w:sz="4" w:space="0" w:color="auto"/>
            </w:tcBorders>
            <w:noWrap/>
            <w:vAlign w:val="center"/>
            <w:hideMark/>
          </w:tcPr>
          <w:p w14:paraId="169616F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r>
      <w:tr w:rsidR="00062637" w:rsidRPr="00485D74" w14:paraId="0E80E5DB"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5590D3D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301AD3D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103CB91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0494873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5114DC4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285303E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13C8AD2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14A75F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7409686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27F742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3CCCD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2E587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A7FF20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974322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09B422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5E98EA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2B72314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6D9116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607CDD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3143BB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186A4C3"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1FEAD0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2241587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Bienes de consumo y devolutivos y servicios a los procesos</w:t>
            </w:r>
          </w:p>
        </w:tc>
        <w:tc>
          <w:tcPr>
            <w:tcW w:w="415" w:type="dxa"/>
            <w:tcBorders>
              <w:top w:val="nil"/>
              <w:left w:val="nil"/>
              <w:bottom w:val="single" w:sz="4" w:space="0" w:color="auto"/>
              <w:right w:val="single" w:sz="4" w:space="0" w:color="auto"/>
            </w:tcBorders>
            <w:noWrap/>
            <w:vAlign w:val="center"/>
            <w:hideMark/>
          </w:tcPr>
          <w:p w14:paraId="3FEB7C10"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Producto</w:t>
            </w:r>
          </w:p>
        </w:tc>
        <w:tc>
          <w:tcPr>
            <w:tcW w:w="556" w:type="dxa"/>
            <w:tcBorders>
              <w:top w:val="nil"/>
              <w:left w:val="nil"/>
              <w:bottom w:val="single" w:sz="4" w:space="0" w:color="auto"/>
              <w:right w:val="single" w:sz="4" w:space="0" w:color="auto"/>
            </w:tcBorders>
            <w:noWrap/>
            <w:vAlign w:val="center"/>
            <w:hideMark/>
          </w:tcPr>
          <w:p w14:paraId="480350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32" w:type="dxa"/>
            <w:tcBorders>
              <w:top w:val="nil"/>
              <w:left w:val="nil"/>
              <w:bottom w:val="single" w:sz="4" w:space="0" w:color="auto"/>
              <w:right w:val="single" w:sz="4" w:space="0" w:color="auto"/>
            </w:tcBorders>
            <w:noWrap/>
            <w:vAlign w:val="center"/>
            <w:hideMark/>
          </w:tcPr>
          <w:p w14:paraId="42320F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541" w:type="dxa"/>
            <w:tcBorders>
              <w:top w:val="nil"/>
              <w:left w:val="nil"/>
              <w:bottom w:val="single" w:sz="4" w:space="0" w:color="auto"/>
              <w:right w:val="single" w:sz="4" w:space="0" w:color="auto"/>
            </w:tcBorders>
            <w:noWrap/>
            <w:vAlign w:val="center"/>
            <w:hideMark/>
          </w:tcPr>
          <w:p w14:paraId="1578B7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532" w:type="dxa"/>
            <w:tcBorders>
              <w:top w:val="nil"/>
              <w:left w:val="nil"/>
              <w:bottom w:val="single" w:sz="4" w:space="0" w:color="auto"/>
              <w:right w:val="single" w:sz="4" w:space="0" w:color="auto"/>
            </w:tcBorders>
            <w:noWrap/>
            <w:vAlign w:val="center"/>
            <w:hideMark/>
          </w:tcPr>
          <w:p w14:paraId="53113AD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27" w:type="dxa"/>
            <w:tcBorders>
              <w:top w:val="nil"/>
              <w:left w:val="nil"/>
              <w:bottom w:val="single" w:sz="4" w:space="0" w:color="auto"/>
              <w:right w:val="single" w:sz="4" w:space="0" w:color="auto"/>
            </w:tcBorders>
            <w:noWrap/>
            <w:vAlign w:val="center"/>
            <w:hideMark/>
          </w:tcPr>
          <w:p w14:paraId="570B1AA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91" w:type="dxa"/>
            <w:tcBorders>
              <w:top w:val="nil"/>
              <w:left w:val="nil"/>
              <w:bottom w:val="single" w:sz="4" w:space="0" w:color="auto"/>
              <w:right w:val="single" w:sz="4" w:space="0" w:color="auto"/>
            </w:tcBorders>
            <w:noWrap/>
            <w:vAlign w:val="center"/>
            <w:hideMark/>
          </w:tcPr>
          <w:p w14:paraId="600A5C9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82" w:type="dxa"/>
            <w:tcBorders>
              <w:top w:val="nil"/>
              <w:left w:val="nil"/>
              <w:bottom w:val="single" w:sz="4" w:space="0" w:color="auto"/>
              <w:right w:val="single" w:sz="4" w:space="0" w:color="auto"/>
            </w:tcBorders>
            <w:noWrap/>
            <w:vAlign w:val="center"/>
            <w:hideMark/>
          </w:tcPr>
          <w:p w14:paraId="089025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96" w:type="dxa"/>
            <w:tcBorders>
              <w:top w:val="nil"/>
              <w:left w:val="nil"/>
              <w:bottom w:val="single" w:sz="4" w:space="0" w:color="auto"/>
              <w:right w:val="single" w:sz="4" w:space="0" w:color="auto"/>
            </w:tcBorders>
            <w:noWrap/>
            <w:vAlign w:val="center"/>
            <w:hideMark/>
          </w:tcPr>
          <w:p w14:paraId="1CF926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22" w:type="dxa"/>
            <w:tcBorders>
              <w:top w:val="nil"/>
              <w:left w:val="nil"/>
              <w:bottom w:val="single" w:sz="4" w:space="0" w:color="auto"/>
              <w:right w:val="single" w:sz="4" w:space="0" w:color="auto"/>
            </w:tcBorders>
            <w:noWrap/>
            <w:vAlign w:val="center"/>
            <w:hideMark/>
          </w:tcPr>
          <w:p w14:paraId="1D3AB38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37" w:type="dxa"/>
            <w:tcBorders>
              <w:top w:val="nil"/>
              <w:left w:val="nil"/>
              <w:bottom w:val="single" w:sz="4" w:space="0" w:color="auto"/>
              <w:right w:val="single" w:sz="4" w:space="0" w:color="auto"/>
            </w:tcBorders>
            <w:noWrap/>
            <w:vAlign w:val="center"/>
            <w:hideMark/>
          </w:tcPr>
          <w:p w14:paraId="70058B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25" w:type="dxa"/>
            <w:tcBorders>
              <w:top w:val="nil"/>
              <w:left w:val="nil"/>
              <w:bottom w:val="single" w:sz="4" w:space="0" w:color="auto"/>
              <w:right w:val="single" w:sz="4" w:space="0" w:color="auto"/>
            </w:tcBorders>
            <w:noWrap/>
            <w:vAlign w:val="center"/>
            <w:hideMark/>
          </w:tcPr>
          <w:p w14:paraId="1FCB17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21" w:type="dxa"/>
            <w:tcBorders>
              <w:top w:val="nil"/>
              <w:left w:val="nil"/>
              <w:bottom w:val="single" w:sz="4" w:space="0" w:color="auto"/>
              <w:right w:val="single" w:sz="4" w:space="0" w:color="auto"/>
            </w:tcBorders>
            <w:noWrap/>
            <w:vAlign w:val="center"/>
            <w:hideMark/>
          </w:tcPr>
          <w:p w14:paraId="4D5A0BD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17" w:type="dxa"/>
            <w:tcBorders>
              <w:top w:val="nil"/>
              <w:left w:val="nil"/>
              <w:bottom w:val="single" w:sz="4" w:space="0" w:color="auto"/>
              <w:right w:val="single" w:sz="4" w:space="0" w:color="auto"/>
            </w:tcBorders>
            <w:noWrap/>
            <w:vAlign w:val="center"/>
            <w:hideMark/>
          </w:tcPr>
          <w:p w14:paraId="1286209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385" w:type="dxa"/>
            <w:tcBorders>
              <w:top w:val="nil"/>
              <w:left w:val="nil"/>
              <w:bottom w:val="single" w:sz="4" w:space="0" w:color="auto"/>
              <w:right w:val="single" w:sz="4" w:space="0" w:color="auto"/>
            </w:tcBorders>
            <w:noWrap/>
            <w:vAlign w:val="center"/>
            <w:hideMark/>
          </w:tcPr>
          <w:p w14:paraId="3E9BF0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78" w:type="dxa"/>
            <w:tcBorders>
              <w:top w:val="nil"/>
              <w:left w:val="nil"/>
              <w:bottom w:val="single" w:sz="4" w:space="0" w:color="auto"/>
              <w:right w:val="single" w:sz="4" w:space="0" w:color="auto"/>
            </w:tcBorders>
            <w:shd w:val="clear" w:color="000000" w:fill="808080"/>
            <w:noWrap/>
            <w:vAlign w:val="center"/>
            <w:hideMark/>
          </w:tcPr>
          <w:p w14:paraId="7F70F2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noWrap/>
            <w:vAlign w:val="center"/>
            <w:hideMark/>
          </w:tcPr>
          <w:p w14:paraId="2B154F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32" w:type="dxa"/>
            <w:tcBorders>
              <w:top w:val="nil"/>
              <w:left w:val="nil"/>
              <w:bottom w:val="single" w:sz="4" w:space="0" w:color="auto"/>
              <w:right w:val="single" w:sz="4" w:space="0" w:color="auto"/>
            </w:tcBorders>
            <w:noWrap/>
            <w:vAlign w:val="center"/>
            <w:hideMark/>
          </w:tcPr>
          <w:p w14:paraId="6B922AF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r>
      <w:tr w:rsidR="00062637" w:rsidRPr="00485D74" w14:paraId="5790AD2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56BA9A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0E592DB7"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Caja Menor / Informes de caja menor / Cierre de Caja Menor</w:t>
            </w:r>
          </w:p>
        </w:tc>
        <w:tc>
          <w:tcPr>
            <w:tcW w:w="415" w:type="dxa"/>
            <w:tcBorders>
              <w:top w:val="nil"/>
              <w:left w:val="nil"/>
              <w:bottom w:val="single" w:sz="4" w:space="0" w:color="auto"/>
              <w:right w:val="single" w:sz="4" w:space="0" w:color="auto"/>
            </w:tcBorders>
            <w:noWrap/>
            <w:vAlign w:val="center"/>
            <w:hideMark/>
          </w:tcPr>
          <w:p w14:paraId="0E3B6D1F"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Producto</w:t>
            </w:r>
          </w:p>
        </w:tc>
        <w:tc>
          <w:tcPr>
            <w:tcW w:w="556" w:type="dxa"/>
            <w:tcBorders>
              <w:top w:val="nil"/>
              <w:left w:val="nil"/>
              <w:bottom w:val="single" w:sz="4" w:space="0" w:color="auto"/>
              <w:right w:val="single" w:sz="4" w:space="0" w:color="auto"/>
            </w:tcBorders>
            <w:shd w:val="clear" w:color="000000" w:fill="808080"/>
            <w:noWrap/>
            <w:vAlign w:val="center"/>
            <w:hideMark/>
          </w:tcPr>
          <w:p w14:paraId="18D5F5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63290B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8AB805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667B56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3A7909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7E634FC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42F7FA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E5A9A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34E1F2F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5B3241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205A53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1D9FA0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0FD2668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15B3146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P</w:t>
            </w:r>
          </w:p>
        </w:tc>
        <w:tc>
          <w:tcPr>
            <w:tcW w:w="478" w:type="dxa"/>
            <w:tcBorders>
              <w:top w:val="nil"/>
              <w:left w:val="nil"/>
              <w:bottom w:val="single" w:sz="4" w:space="0" w:color="auto"/>
              <w:right w:val="single" w:sz="4" w:space="0" w:color="auto"/>
            </w:tcBorders>
            <w:shd w:val="clear" w:color="000000" w:fill="808080"/>
            <w:noWrap/>
            <w:vAlign w:val="center"/>
            <w:hideMark/>
          </w:tcPr>
          <w:p w14:paraId="12221CA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41B191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54157E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76B35A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44EBBF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3B8E62B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Inventario de la entidad (entradas, bajas, salidas </w:t>
            </w:r>
            <w:proofErr w:type="spellStart"/>
            <w:r w:rsidRPr="00485D74">
              <w:rPr>
                <w:rFonts w:ascii="Verdana" w:eastAsia="Times New Roman" w:hAnsi="Verdana" w:cs="Times New Roman"/>
                <w:color w:val="000000"/>
                <w:sz w:val="6"/>
                <w:szCs w:val="6"/>
                <w:lang w:eastAsia="es-CO"/>
              </w:rPr>
              <w:t>etc</w:t>
            </w:r>
            <w:proofErr w:type="spellEnd"/>
            <w:r w:rsidRPr="00485D74">
              <w:rPr>
                <w:rFonts w:ascii="Verdana" w:eastAsia="Times New Roman" w:hAnsi="Verdana" w:cs="Times New Roman"/>
                <w:color w:val="000000"/>
                <w:sz w:val="6"/>
                <w:szCs w:val="6"/>
                <w:lang w:eastAsia="es-CO"/>
              </w:rPr>
              <w:t>)</w:t>
            </w:r>
          </w:p>
        </w:tc>
        <w:tc>
          <w:tcPr>
            <w:tcW w:w="415" w:type="dxa"/>
            <w:tcBorders>
              <w:top w:val="nil"/>
              <w:left w:val="nil"/>
              <w:bottom w:val="single" w:sz="4" w:space="0" w:color="auto"/>
              <w:right w:val="single" w:sz="4" w:space="0" w:color="auto"/>
            </w:tcBorders>
            <w:noWrap/>
            <w:vAlign w:val="center"/>
            <w:hideMark/>
          </w:tcPr>
          <w:p w14:paraId="606E4B8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0254E26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D7E20C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3ABCFF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F9D67A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49F50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7ED9A9B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F50AD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5516D7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84785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ACACD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133EB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FEDD55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121E049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noWrap/>
            <w:vAlign w:val="center"/>
            <w:hideMark/>
          </w:tcPr>
          <w:p w14:paraId="24A3895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shd w:val="clear" w:color="000000" w:fill="808080"/>
            <w:noWrap/>
            <w:vAlign w:val="center"/>
            <w:hideMark/>
          </w:tcPr>
          <w:p w14:paraId="30D8E9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0C7F1EF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3D3979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0DD0DC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16F516B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5374366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w:t>
            </w:r>
          </w:p>
        </w:tc>
        <w:tc>
          <w:tcPr>
            <w:tcW w:w="415" w:type="dxa"/>
            <w:tcBorders>
              <w:top w:val="nil"/>
              <w:left w:val="nil"/>
              <w:bottom w:val="single" w:sz="4" w:space="0" w:color="auto"/>
              <w:right w:val="single" w:sz="4" w:space="0" w:color="auto"/>
            </w:tcBorders>
            <w:noWrap/>
            <w:vAlign w:val="center"/>
            <w:hideMark/>
          </w:tcPr>
          <w:p w14:paraId="2C58E14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68C7D1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4AD26D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11B7C48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51FB07E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266BA7E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0B1501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3FD8983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735458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05CBCE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76B8007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0BF721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22CC71E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1839AAC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7759F0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shd w:val="clear" w:color="000000" w:fill="808080"/>
            <w:noWrap/>
            <w:vAlign w:val="center"/>
            <w:hideMark/>
          </w:tcPr>
          <w:p w14:paraId="5066BF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noWrap/>
            <w:vAlign w:val="center"/>
            <w:hideMark/>
          </w:tcPr>
          <w:p w14:paraId="10C405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4B1572A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3250E263"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B661DE1"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6794F60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58AEB08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40B7D46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75D7D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08A601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6392B5A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0E5095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47D651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99B4E2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61266F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3B0402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3E263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3F22C4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33D5F8B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2B449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49754B8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33DE8C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7BAF8F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192818E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0192AA5B"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409C2D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Administrativa</w:t>
            </w:r>
          </w:p>
        </w:tc>
        <w:tc>
          <w:tcPr>
            <w:tcW w:w="873" w:type="dxa"/>
            <w:tcBorders>
              <w:top w:val="nil"/>
              <w:left w:val="nil"/>
              <w:bottom w:val="single" w:sz="4" w:space="0" w:color="auto"/>
              <w:right w:val="single" w:sz="4" w:space="0" w:color="auto"/>
            </w:tcBorders>
            <w:shd w:val="clear" w:color="000000" w:fill="FFFFFF"/>
            <w:vAlign w:val="center"/>
            <w:hideMark/>
          </w:tcPr>
          <w:p w14:paraId="6584618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229E9DC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3A17F9C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4D5B49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57CC26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2E3B4F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34527B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5B5703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3438E6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05DE44C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3B009D9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1AB99C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F36556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72775DE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8597E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4C5873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8515A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64086BB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3218EEE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8D4E41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729E17A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Procesos Disciplinarios</w:t>
            </w:r>
          </w:p>
        </w:tc>
        <w:tc>
          <w:tcPr>
            <w:tcW w:w="873" w:type="dxa"/>
            <w:tcBorders>
              <w:top w:val="nil"/>
              <w:left w:val="nil"/>
              <w:bottom w:val="single" w:sz="4" w:space="0" w:color="auto"/>
              <w:right w:val="single" w:sz="4" w:space="0" w:color="auto"/>
            </w:tcBorders>
            <w:shd w:val="clear" w:color="000000" w:fill="FFFFFF"/>
            <w:vAlign w:val="center"/>
            <w:hideMark/>
          </w:tcPr>
          <w:p w14:paraId="35FD92F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5BFD0A4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1580A7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03B710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20F864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4284A9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48C29C2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6CED9CF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2AAD7C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F244AC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4E548BC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1C833D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71EC088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0711572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F48462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2B85D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05D7750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5B045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660C0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01A9D5B" w14:textId="77777777" w:rsidTr="00A67C3B">
        <w:trPr>
          <w:trHeight w:val="765"/>
        </w:trPr>
        <w:tc>
          <w:tcPr>
            <w:tcW w:w="540" w:type="dxa"/>
            <w:tcBorders>
              <w:top w:val="nil"/>
              <w:left w:val="single" w:sz="4" w:space="0" w:color="auto"/>
              <w:bottom w:val="single" w:sz="4" w:space="0" w:color="auto"/>
              <w:right w:val="single" w:sz="4" w:space="0" w:color="auto"/>
            </w:tcBorders>
            <w:noWrap/>
            <w:vAlign w:val="center"/>
            <w:hideMark/>
          </w:tcPr>
          <w:p w14:paraId="6A3E0F9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Procesos Disciplinarios</w:t>
            </w:r>
          </w:p>
        </w:tc>
        <w:tc>
          <w:tcPr>
            <w:tcW w:w="873" w:type="dxa"/>
            <w:tcBorders>
              <w:top w:val="nil"/>
              <w:left w:val="nil"/>
              <w:bottom w:val="single" w:sz="4" w:space="0" w:color="auto"/>
              <w:right w:val="single" w:sz="4" w:space="0" w:color="auto"/>
            </w:tcBorders>
            <w:shd w:val="clear" w:color="000000" w:fill="FFFFFF"/>
            <w:vAlign w:val="center"/>
            <w:hideMark/>
          </w:tcPr>
          <w:p w14:paraId="69E9865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Decisión disciplinaria: remisión por competencia; Autos inhibitorio, de Indagación previa, de apertura de Investigación disciplinaria, de caducidad o de terminación y Archivo </w:t>
            </w:r>
          </w:p>
        </w:tc>
        <w:tc>
          <w:tcPr>
            <w:tcW w:w="415" w:type="dxa"/>
            <w:tcBorders>
              <w:top w:val="nil"/>
              <w:left w:val="nil"/>
              <w:bottom w:val="single" w:sz="4" w:space="0" w:color="auto"/>
              <w:right w:val="single" w:sz="4" w:space="0" w:color="auto"/>
            </w:tcBorders>
            <w:noWrap/>
            <w:vAlign w:val="center"/>
            <w:hideMark/>
          </w:tcPr>
          <w:p w14:paraId="3ED2EFE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shd w:val="clear" w:color="000000" w:fill="808080"/>
            <w:noWrap/>
            <w:vAlign w:val="center"/>
            <w:hideMark/>
          </w:tcPr>
          <w:p w14:paraId="3D4A2A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615D1D1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4C32AD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F3D1B3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649D9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0A208F5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E28F3A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2416F8E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205662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D03DF8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noWrap/>
            <w:vAlign w:val="center"/>
            <w:hideMark/>
          </w:tcPr>
          <w:p w14:paraId="08A42E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shd w:val="clear" w:color="000000" w:fill="808080"/>
            <w:noWrap/>
            <w:vAlign w:val="center"/>
            <w:hideMark/>
          </w:tcPr>
          <w:p w14:paraId="1D8BEA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1BAE653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0C6ED41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12CB44A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1B15B3C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2A9DBAF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4CA04D7C" w14:textId="77777777" w:rsidTr="00A67C3B">
        <w:trPr>
          <w:trHeight w:val="1530"/>
        </w:trPr>
        <w:tc>
          <w:tcPr>
            <w:tcW w:w="540" w:type="dxa"/>
            <w:tcBorders>
              <w:top w:val="nil"/>
              <w:left w:val="single" w:sz="4" w:space="0" w:color="auto"/>
              <w:bottom w:val="single" w:sz="4" w:space="0" w:color="auto"/>
              <w:right w:val="single" w:sz="4" w:space="0" w:color="auto"/>
            </w:tcBorders>
            <w:noWrap/>
            <w:vAlign w:val="center"/>
            <w:hideMark/>
          </w:tcPr>
          <w:p w14:paraId="181356B2"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Procesos Disciplinarios</w:t>
            </w:r>
          </w:p>
        </w:tc>
        <w:tc>
          <w:tcPr>
            <w:tcW w:w="873" w:type="dxa"/>
            <w:tcBorders>
              <w:top w:val="nil"/>
              <w:left w:val="nil"/>
              <w:bottom w:val="single" w:sz="4" w:space="0" w:color="auto"/>
              <w:right w:val="single" w:sz="4" w:space="0" w:color="auto"/>
            </w:tcBorders>
            <w:shd w:val="clear" w:color="000000" w:fill="FFFFFF"/>
            <w:vAlign w:val="center"/>
            <w:hideMark/>
          </w:tcPr>
          <w:p w14:paraId="38F1ABB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 xml:space="preserve">Procesos disciplinarios radicados en FOR-GPD-340-017; Comunicaciones; notificaciones; solicitudes </w:t>
            </w:r>
            <w:proofErr w:type="gramStart"/>
            <w:r w:rsidRPr="00485D74">
              <w:rPr>
                <w:rFonts w:ascii="Verdana" w:eastAsia="Times New Roman" w:hAnsi="Verdana" w:cs="Times New Roman"/>
                <w:color w:val="000000"/>
                <w:sz w:val="6"/>
                <w:szCs w:val="6"/>
                <w:lang w:eastAsia="es-CO"/>
              </w:rPr>
              <w:t>de  pruebas</w:t>
            </w:r>
            <w:proofErr w:type="gramEnd"/>
            <w:r w:rsidRPr="00485D74">
              <w:rPr>
                <w:rFonts w:ascii="Verdana" w:eastAsia="Times New Roman" w:hAnsi="Verdana" w:cs="Times New Roman"/>
                <w:color w:val="000000"/>
                <w:sz w:val="6"/>
                <w:szCs w:val="6"/>
                <w:lang w:eastAsia="es-CO"/>
              </w:rPr>
              <w:t xml:space="preserve">; diligencias para práctica de pruebas; Autos de acuerdo con la etapa procesal; formulación de pliego de </w:t>
            </w:r>
            <w:proofErr w:type="gramStart"/>
            <w:r w:rsidRPr="00485D74">
              <w:rPr>
                <w:rFonts w:ascii="Verdana" w:eastAsia="Times New Roman" w:hAnsi="Verdana" w:cs="Times New Roman"/>
                <w:color w:val="000000"/>
                <w:sz w:val="6"/>
                <w:szCs w:val="6"/>
                <w:lang w:eastAsia="es-CO"/>
              </w:rPr>
              <w:t>cargos;  expedientes</w:t>
            </w:r>
            <w:proofErr w:type="gramEnd"/>
            <w:r w:rsidRPr="00485D74">
              <w:rPr>
                <w:rFonts w:ascii="Verdana" w:eastAsia="Times New Roman" w:hAnsi="Verdana" w:cs="Times New Roman"/>
                <w:color w:val="000000"/>
                <w:sz w:val="6"/>
                <w:szCs w:val="6"/>
                <w:lang w:eastAsia="es-CO"/>
              </w:rPr>
              <w:t xml:space="preserve"> creados, </w:t>
            </w:r>
            <w:proofErr w:type="gramStart"/>
            <w:r w:rsidRPr="00485D74">
              <w:rPr>
                <w:rFonts w:ascii="Verdana" w:eastAsia="Times New Roman" w:hAnsi="Verdana" w:cs="Times New Roman"/>
                <w:color w:val="000000"/>
                <w:sz w:val="6"/>
                <w:szCs w:val="6"/>
                <w:lang w:eastAsia="es-CO"/>
              </w:rPr>
              <w:t>reconstruidos ,</w:t>
            </w:r>
            <w:proofErr w:type="gramEnd"/>
            <w:r w:rsidRPr="00485D74">
              <w:rPr>
                <w:rFonts w:ascii="Verdana" w:eastAsia="Times New Roman" w:hAnsi="Verdana" w:cs="Times New Roman"/>
                <w:color w:val="000000"/>
                <w:sz w:val="6"/>
                <w:szCs w:val="6"/>
                <w:lang w:eastAsia="es-CO"/>
              </w:rPr>
              <w:t xml:space="preserve"> actualizados, digitalizados y/o transferidos; registro de la información en FOR-GPD-340-003</w:t>
            </w:r>
          </w:p>
        </w:tc>
        <w:tc>
          <w:tcPr>
            <w:tcW w:w="415" w:type="dxa"/>
            <w:tcBorders>
              <w:top w:val="nil"/>
              <w:left w:val="nil"/>
              <w:bottom w:val="single" w:sz="4" w:space="0" w:color="auto"/>
              <w:right w:val="single" w:sz="4" w:space="0" w:color="auto"/>
            </w:tcBorders>
            <w:noWrap/>
            <w:vAlign w:val="center"/>
            <w:hideMark/>
          </w:tcPr>
          <w:p w14:paraId="2A54F3B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816589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2C50AF8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2E69D93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2DBF7F7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268968D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008903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2363088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294A894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2B80EED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0C56F3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EBBD15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065BADF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062DE8C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2A47BA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1CB9D2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shd w:val="clear" w:color="000000" w:fill="808080"/>
            <w:noWrap/>
            <w:vAlign w:val="center"/>
            <w:hideMark/>
          </w:tcPr>
          <w:p w14:paraId="1FC3C44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344EC3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r>
      <w:tr w:rsidR="00062637" w:rsidRPr="00485D74" w14:paraId="40893836"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3CC963F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Procesos Disciplinarios</w:t>
            </w:r>
          </w:p>
        </w:tc>
        <w:tc>
          <w:tcPr>
            <w:tcW w:w="873" w:type="dxa"/>
            <w:tcBorders>
              <w:top w:val="nil"/>
              <w:left w:val="nil"/>
              <w:bottom w:val="single" w:sz="4" w:space="0" w:color="auto"/>
              <w:right w:val="single" w:sz="4" w:space="0" w:color="auto"/>
            </w:tcBorders>
            <w:shd w:val="clear" w:color="000000" w:fill="FFFFFF"/>
            <w:vAlign w:val="center"/>
            <w:hideMark/>
          </w:tcPr>
          <w:p w14:paraId="150DC7D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w:t>
            </w:r>
          </w:p>
        </w:tc>
        <w:tc>
          <w:tcPr>
            <w:tcW w:w="415" w:type="dxa"/>
            <w:tcBorders>
              <w:top w:val="nil"/>
              <w:left w:val="nil"/>
              <w:bottom w:val="single" w:sz="4" w:space="0" w:color="auto"/>
              <w:right w:val="single" w:sz="4" w:space="0" w:color="auto"/>
            </w:tcBorders>
            <w:noWrap/>
            <w:vAlign w:val="center"/>
            <w:hideMark/>
          </w:tcPr>
          <w:p w14:paraId="4CB932CA"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77DE50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26C2B4D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16A03F1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1CA175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91C09E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3B544E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1C21252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3E9B8E8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70B7BBD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noWrap/>
            <w:vAlign w:val="center"/>
            <w:hideMark/>
          </w:tcPr>
          <w:p w14:paraId="53AD148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shd w:val="clear" w:color="000000" w:fill="808080"/>
            <w:noWrap/>
            <w:vAlign w:val="center"/>
            <w:hideMark/>
          </w:tcPr>
          <w:p w14:paraId="31FA0D9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0E8EFD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345E0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0AC631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7055FB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D93989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1250CB0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3DCFF79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B3E4EB3"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Procesos Disciplinarios</w:t>
            </w:r>
          </w:p>
        </w:tc>
        <w:tc>
          <w:tcPr>
            <w:tcW w:w="873" w:type="dxa"/>
            <w:tcBorders>
              <w:top w:val="nil"/>
              <w:left w:val="nil"/>
              <w:bottom w:val="single" w:sz="4" w:space="0" w:color="auto"/>
              <w:right w:val="single" w:sz="4" w:space="0" w:color="auto"/>
            </w:tcBorders>
            <w:shd w:val="clear" w:color="000000" w:fill="FFFFFF"/>
            <w:vAlign w:val="center"/>
            <w:hideMark/>
          </w:tcPr>
          <w:p w14:paraId="505E161F"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 mejoramiento</w:t>
            </w:r>
          </w:p>
        </w:tc>
        <w:tc>
          <w:tcPr>
            <w:tcW w:w="415" w:type="dxa"/>
            <w:tcBorders>
              <w:top w:val="nil"/>
              <w:left w:val="nil"/>
              <w:bottom w:val="single" w:sz="4" w:space="0" w:color="auto"/>
              <w:right w:val="single" w:sz="4" w:space="0" w:color="auto"/>
            </w:tcBorders>
            <w:noWrap/>
            <w:vAlign w:val="center"/>
            <w:hideMark/>
          </w:tcPr>
          <w:p w14:paraId="44838F15"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0615011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6ED73E0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shd w:val="clear" w:color="000000" w:fill="808080"/>
            <w:noWrap/>
            <w:vAlign w:val="center"/>
            <w:hideMark/>
          </w:tcPr>
          <w:p w14:paraId="52742DC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4E0CCF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5C80979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4C4584D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220694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716BD14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50478C7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63E4BA1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8C531F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201BCB5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6554C24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7FAE6A1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612A0DE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25649E2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noWrap/>
            <w:vAlign w:val="center"/>
            <w:hideMark/>
          </w:tcPr>
          <w:p w14:paraId="201417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r>
      <w:tr w:rsidR="00062637" w:rsidRPr="00485D74" w14:paraId="6DB21FA2"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E59276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lastRenderedPageBreak/>
              <w:t>Gestión de Procesos Disciplinarios</w:t>
            </w:r>
          </w:p>
        </w:tc>
        <w:tc>
          <w:tcPr>
            <w:tcW w:w="873" w:type="dxa"/>
            <w:tcBorders>
              <w:top w:val="nil"/>
              <w:left w:val="nil"/>
              <w:bottom w:val="single" w:sz="4" w:space="0" w:color="auto"/>
              <w:right w:val="single" w:sz="4" w:space="0" w:color="auto"/>
            </w:tcBorders>
            <w:shd w:val="clear" w:color="000000" w:fill="FFFFFF"/>
            <w:vAlign w:val="center"/>
            <w:hideMark/>
          </w:tcPr>
          <w:p w14:paraId="6D4A71D0"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5BFD2415"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195E2C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CE388D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500469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44AA11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4E1227A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2987EBA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5E68A2D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6F3CC4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0947DEF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541761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5B5BE0F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ED3302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36EC78F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28E908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0EF6F0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326265B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3E4703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1E66E8A5"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5747D6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Evaluación y Seguimiento</w:t>
            </w:r>
          </w:p>
        </w:tc>
        <w:tc>
          <w:tcPr>
            <w:tcW w:w="873" w:type="dxa"/>
            <w:tcBorders>
              <w:top w:val="nil"/>
              <w:left w:val="nil"/>
              <w:bottom w:val="single" w:sz="4" w:space="0" w:color="auto"/>
              <w:right w:val="single" w:sz="4" w:space="0" w:color="auto"/>
            </w:tcBorders>
            <w:shd w:val="clear" w:color="000000" w:fill="FFFFFF"/>
            <w:vAlign w:val="center"/>
            <w:hideMark/>
          </w:tcPr>
          <w:p w14:paraId="40FB42C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Planes del proceso</w:t>
            </w:r>
          </w:p>
        </w:tc>
        <w:tc>
          <w:tcPr>
            <w:tcW w:w="415" w:type="dxa"/>
            <w:tcBorders>
              <w:top w:val="nil"/>
              <w:left w:val="nil"/>
              <w:bottom w:val="single" w:sz="4" w:space="0" w:color="auto"/>
              <w:right w:val="single" w:sz="4" w:space="0" w:color="auto"/>
            </w:tcBorders>
            <w:noWrap/>
            <w:vAlign w:val="center"/>
            <w:hideMark/>
          </w:tcPr>
          <w:p w14:paraId="023D2017"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7E04BF6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172F19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04E5A69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7934E77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shd w:val="clear" w:color="000000" w:fill="808080"/>
            <w:noWrap/>
            <w:vAlign w:val="center"/>
            <w:hideMark/>
          </w:tcPr>
          <w:p w14:paraId="7DA1912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1" w:type="dxa"/>
            <w:tcBorders>
              <w:top w:val="nil"/>
              <w:left w:val="nil"/>
              <w:bottom w:val="single" w:sz="4" w:space="0" w:color="auto"/>
              <w:right w:val="single" w:sz="4" w:space="0" w:color="auto"/>
            </w:tcBorders>
            <w:shd w:val="clear" w:color="000000" w:fill="808080"/>
            <w:noWrap/>
            <w:vAlign w:val="center"/>
            <w:hideMark/>
          </w:tcPr>
          <w:p w14:paraId="3A4B8BC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F3DDA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02EED47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1F589E7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25C2E8B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416562A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698796A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11AAB47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5CDB38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610D310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21EC81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01EDE49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DC9AFC0"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6CF7C47A"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Evaluación y Seguimiento</w:t>
            </w:r>
          </w:p>
        </w:tc>
        <w:tc>
          <w:tcPr>
            <w:tcW w:w="873" w:type="dxa"/>
            <w:tcBorders>
              <w:top w:val="nil"/>
              <w:left w:val="nil"/>
              <w:bottom w:val="single" w:sz="4" w:space="0" w:color="auto"/>
              <w:right w:val="single" w:sz="4" w:space="0" w:color="auto"/>
            </w:tcBorders>
            <w:shd w:val="clear" w:color="000000" w:fill="FFFFFF"/>
            <w:vAlign w:val="center"/>
            <w:hideMark/>
          </w:tcPr>
          <w:p w14:paraId="7839788C"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Informes y Reportes</w:t>
            </w:r>
          </w:p>
        </w:tc>
        <w:tc>
          <w:tcPr>
            <w:tcW w:w="415" w:type="dxa"/>
            <w:tcBorders>
              <w:top w:val="nil"/>
              <w:left w:val="nil"/>
              <w:bottom w:val="single" w:sz="4" w:space="0" w:color="auto"/>
              <w:right w:val="single" w:sz="4" w:space="0" w:color="auto"/>
            </w:tcBorders>
            <w:noWrap/>
            <w:vAlign w:val="center"/>
            <w:hideMark/>
          </w:tcPr>
          <w:p w14:paraId="4FD2995B"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5D5213B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30CA732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61AF55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1E7CC9F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345CA65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6165B4B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15D1AB6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27A9D5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396DA13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3DCECD6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41AA4C5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3D3EBB3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2AA0BCC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737777B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493945C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3536E5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160D0D7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3B1AA44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D680A5B"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Evaluación y Seguimiento</w:t>
            </w:r>
          </w:p>
        </w:tc>
        <w:tc>
          <w:tcPr>
            <w:tcW w:w="873" w:type="dxa"/>
            <w:tcBorders>
              <w:top w:val="nil"/>
              <w:left w:val="nil"/>
              <w:bottom w:val="single" w:sz="4" w:space="0" w:color="auto"/>
              <w:right w:val="single" w:sz="4" w:space="0" w:color="auto"/>
            </w:tcBorders>
            <w:shd w:val="clear" w:color="000000" w:fill="FFFFFF"/>
            <w:vAlign w:val="center"/>
            <w:hideMark/>
          </w:tcPr>
          <w:p w14:paraId="6B6201F9"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Resultados de los seguimientos</w:t>
            </w:r>
          </w:p>
        </w:tc>
        <w:tc>
          <w:tcPr>
            <w:tcW w:w="415" w:type="dxa"/>
            <w:tcBorders>
              <w:top w:val="nil"/>
              <w:left w:val="nil"/>
              <w:bottom w:val="single" w:sz="4" w:space="0" w:color="auto"/>
              <w:right w:val="single" w:sz="4" w:space="0" w:color="auto"/>
            </w:tcBorders>
            <w:noWrap/>
            <w:vAlign w:val="center"/>
            <w:hideMark/>
          </w:tcPr>
          <w:p w14:paraId="29F2A126"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5C1CF3A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5DBC97D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2719560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1206960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21B7311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0BE2F3F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1CB5C51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0457AB7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325A14C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44DCE02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688F1BC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552A115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49E8F5B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0927AB5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51E559C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66B34A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0735EE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246A3E6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81C1C0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Evaluación y Seguimiento</w:t>
            </w:r>
          </w:p>
        </w:tc>
        <w:tc>
          <w:tcPr>
            <w:tcW w:w="873" w:type="dxa"/>
            <w:tcBorders>
              <w:top w:val="nil"/>
              <w:left w:val="nil"/>
              <w:bottom w:val="single" w:sz="4" w:space="0" w:color="auto"/>
              <w:right w:val="single" w:sz="4" w:space="0" w:color="auto"/>
            </w:tcBorders>
            <w:shd w:val="clear" w:color="000000" w:fill="FFFFFF"/>
            <w:vAlign w:val="center"/>
            <w:hideMark/>
          </w:tcPr>
          <w:p w14:paraId="396BAD74"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Actas del comité de coordinación de Control Interno</w:t>
            </w:r>
          </w:p>
        </w:tc>
        <w:tc>
          <w:tcPr>
            <w:tcW w:w="415" w:type="dxa"/>
            <w:tcBorders>
              <w:top w:val="nil"/>
              <w:left w:val="nil"/>
              <w:bottom w:val="single" w:sz="4" w:space="0" w:color="auto"/>
              <w:right w:val="single" w:sz="4" w:space="0" w:color="auto"/>
            </w:tcBorders>
            <w:noWrap/>
            <w:vAlign w:val="center"/>
            <w:hideMark/>
          </w:tcPr>
          <w:p w14:paraId="72EA1979"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9E02B1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47E226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49ED486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2EFFBA8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23A4042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6640BCC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5C96683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11281A7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4A8BE19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735ACE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DBA749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7518955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4B26BAA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27D420A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0FF50A5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469AB8D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38B21F5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08462EA1"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1AE7D1ED"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Evaluación y Seguimiento</w:t>
            </w:r>
          </w:p>
        </w:tc>
        <w:tc>
          <w:tcPr>
            <w:tcW w:w="873" w:type="dxa"/>
            <w:tcBorders>
              <w:top w:val="nil"/>
              <w:left w:val="nil"/>
              <w:bottom w:val="single" w:sz="4" w:space="0" w:color="auto"/>
              <w:right w:val="single" w:sz="4" w:space="0" w:color="auto"/>
            </w:tcBorders>
            <w:shd w:val="clear" w:color="000000" w:fill="FFFFFF"/>
            <w:vAlign w:val="center"/>
            <w:hideMark/>
          </w:tcPr>
          <w:p w14:paraId="4A6D3DE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Seguimiento a Planes de Mejoramiento</w:t>
            </w:r>
          </w:p>
        </w:tc>
        <w:tc>
          <w:tcPr>
            <w:tcW w:w="415" w:type="dxa"/>
            <w:tcBorders>
              <w:top w:val="nil"/>
              <w:left w:val="nil"/>
              <w:bottom w:val="single" w:sz="4" w:space="0" w:color="auto"/>
              <w:right w:val="single" w:sz="4" w:space="0" w:color="auto"/>
            </w:tcBorders>
            <w:noWrap/>
            <w:vAlign w:val="center"/>
            <w:hideMark/>
          </w:tcPr>
          <w:p w14:paraId="5BEC815C"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noWrap/>
            <w:vAlign w:val="center"/>
            <w:hideMark/>
          </w:tcPr>
          <w:p w14:paraId="1B2B9A5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noWrap/>
            <w:vAlign w:val="center"/>
            <w:hideMark/>
          </w:tcPr>
          <w:p w14:paraId="72CCAF0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41" w:type="dxa"/>
            <w:tcBorders>
              <w:top w:val="nil"/>
              <w:left w:val="nil"/>
              <w:bottom w:val="single" w:sz="4" w:space="0" w:color="auto"/>
              <w:right w:val="single" w:sz="4" w:space="0" w:color="auto"/>
            </w:tcBorders>
            <w:noWrap/>
            <w:vAlign w:val="center"/>
            <w:hideMark/>
          </w:tcPr>
          <w:p w14:paraId="3162AA6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532" w:type="dxa"/>
            <w:tcBorders>
              <w:top w:val="nil"/>
              <w:left w:val="nil"/>
              <w:bottom w:val="single" w:sz="4" w:space="0" w:color="auto"/>
              <w:right w:val="single" w:sz="4" w:space="0" w:color="auto"/>
            </w:tcBorders>
            <w:noWrap/>
            <w:vAlign w:val="center"/>
            <w:hideMark/>
          </w:tcPr>
          <w:p w14:paraId="31311B8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7" w:type="dxa"/>
            <w:tcBorders>
              <w:top w:val="nil"/>
              <w:left w:val="nil"/>
              <w:bottom w:val="single" w:sz="4" w:space="0" w:color="auto"/>
              <w:right w:val="single" w:sz="4" w:space="0" w:color="auto"/>
            </w:tcBorders>
            <w:noWrap/>
            <w:vAlign w:val="center"/>
            <w:hideMark/>
          </w:tcPr>
          <w:p w14:paraId="43FA9EA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noWrap/>
            <w:vAlign w:val="center"/>
            <w:hideMark/>
          </w:tcPr>
          <w:p w14:paraId="00A6445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2" w:type="dxa"/>
            <w:tcBorders>
              <w:top w:val="nil"/>
              <w:left w:val="nil"/>
              <w:bottom w:val="single" w:sz="4" w:space="0" w:color="auto"/>
              <w:right w:val="single" w:sz="4" w:space="0" w:color="auto"/>
            </w:tcBorders>
            <w:noWrap/>
            <w:vAlign w:val="center"/>
            <w:hideMark/>
          </w:tcPr>
          <w:p w14:paraId="059984B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6" w:type="dxa"/>
            <w:tcBorders>
              <w:top w:val="nil"/>
              <w:left w:val="nil"/>
              <w:bottom w:val="single" w:sz="4" w:space="0" w:color="auto"/>
              <w:right w:val="single" w:sz="4" w:space="0" w:color="auto"/>
            </w:tcBorders>
            <w:noWrap/>
            <w:vAlign w:val="center"/>
            <w:hideMark/>
          </w:tcPr>
          <w:p w14:paraId="6D86488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2" w:type="dxa"/>
            <w:tcBorders>
              <w:top w:val="nil"/>
              <w:left w:val="nil"/>
              <w:bottom w:val="single" w:sz="4" w:space="0" w:color="auto"/>
              <w:right w:val="single" w:sz="4" w:space="0" w:color="auto"/>
            </w:tcBorders>
            <w:noWrap/>
            <w:vAlign w:val="center"/>
            <w:hideMark/>
          </w:tcPr>
          <w:p w14:paraId="5398A69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37" w:type="dxa"/>
            <w:tcBorders>
              <w:top w:val="nil"/>
              <w:left w:val="nil"/>
              <w:bottom w:val="single" w:sz="4" w:space="0" w:color="auto"/>
              <w:right w:val="single" w:sz="4" w:space="0" w:color="auto"/>
            </w:tcBorders>
            <w:noWrap/>
            <w:vAlign w:val="center"/>
            <w:hideMark/>
          </w:tcPr>
          <w:p w14:paraId="223C81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25" w:type="dxa"/>
            <w:tcBorders>
              <w:top w:val="nil"/>
              <w:left w:val="nil"/>
              <w:bottom w:val="single" w:sz="4" w:space="0" w:color="auto"/>
              <w:right w:val="single" w:sz="4" w:space="0" w:color="auto"/>
            </w:tcBorders>
            <w:noWrap/>
            <w:vAlign w:val="center"/>
            <w:hideMark/>
          </w:tcPr>
          <w:p w14:paraId="063427F1"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21" w:type="dxa"/>
            <w:tcBorders>
              <w:top w:val="nil"/>
              <w:left w:val="nil"/>
              <w:bottom w:val="single" w:sz="4" w:space="0" w:color="auto"/>
              <w:right w:val="single" w:sz="4" w:space="0" w:color="auto"/>
            </w:tcBorders>
            <w:noWrap/>
            <w:vAlign w:val="center"/>
            <w:hideMark/>
          </w:tcPr>
          <w:p w14:paraId="19ECE97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17" w:type="dxa"/>
            <w:tcBorders>
              <w:top w:val="nil"/>
              <w:left w:val="nil"/>
              <w:bottom w:val="single" w:sz="4" w:space="0" w:color="auto"/>
              <w:right w:val="single" w:sz="4" w:space="0" w:color="auto"/>
            </w:tcBorders>
            <w:noWrap/>
            <w:vAlign w:val="center"/>
            <w:hideMark/>
          </w:tcPr>
          <w:p w14:paraId="30C48A4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85" w:type="dxa"/>
            <w:tcBorders>
              <w:top w:val="nil"/>
              <w:left w:val="nil"/>
              <w:bottom w:val="single" w:sz="4" w:space="0" w:color="auto"/>
              <w:right w:val="single" w:sz="4" w:space="0" w:color="auto"/>
            </w:tcBorders>
            <w:noWrap/>
            <w:vAlign w:val="center"/>
            <w:hideMark/>
          </w:tcPr>
          <w:p w14:paraId="7EFA047B"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78" w:type="dxa"/>
            <w:tcBorders>
              <w:top w:val="nil"/>
              <w:left w:val="nil"/>
              <w:bottom w:val="single" w:sz="4" w:space="0" w:color="auto"/>
              <w:right w:val="single" w:sz="4" w:space="0" w:color="auto"/>
            </w:tcBorders>
            <w:noWrap/>
            <w:vAlign w:val="center"/>
            <w:hideMark/>
          </w:tcPr>
          <w:p w14:paraId="588AED7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60" w:type="dxa"/>
            <w:tcBorders>
              <w:top w:val="nil"/>
              <w:left w:val="nil"/>
              <w:bottom w:val="single" w:sz="4" w:space="0" w:color="auto"/>
              <w:right w:val="single" w:sz="4" w:space="0" w:color="auto"/>
            </w:tcBorders>
            <w:noWrap/>
            <w:vAlign w:val="center"/>
            <w:hideMark/>
          </w:tcPr>
          <w:p w14:paraId="64C43DE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432" w:type="dxa"/>
            <w:tcBorders>
              <w:top w:val="nil"/>
              <w:left w:val="nil"/>
              <w:bottom w:val="single" w:sz="4" w:space="0" w:color="auto"/>
              <w:right w:val="single" w:sz="4" w:space="0" w:color="auto"/>
            </w:tcBorders>
            <w:shd w:val="clear" w:color="000000" w:fill="808080"/>
            <w:noWrap/>
            <w:vAlign w:val="center"/>
            <w:hideMark/>
          </w:tcPr>
          <w:p w14:paraId="57879AB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50D8164A" w14:textId="77777777" w:rsidTr="00A67C3B">
        <w:trPr>
          <w:trHeight w:val="510"/>
        </w:trPr>
        <w:tc>
          <w:tcPr>
            <w:tcW w:w="540" w:type="dxa"/>
            <w:tcBorders>
              <w:top w:val="nil"/>
              <w:left w:val="single" w:sz="4" w:space="0" w:color="auto"/>
              <w:bottom w:val="single" w:sz="4" w:space="0" w:color="auto"/>
              <w:right w:val="single" w:sz="4" w:space="0" w:color="auto"/>
            </w:tcBorders>
            <w:noWrap/>
            <w:vAlign w:val="center"/>
            <w:hideMark/>
          </w:tcPr>
          <w:p w14:paraId="07777E0E"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Evaluación y Seguimiento</w:t>
            </w:r>
          </w:p>
        </w:tc>
        <w:tc>
          <w:tcPr>
            <w:tcW w:w="873" w:type="dxa"/>
            <w:tcBorders>
              <w:top w:val="nil"/>
              <w:left w:val="nil"/>
              <w:bottom w:val="single" w:sz="4" w:space="0" w:color="auto"/>
              <w:right w:val="single" w:sz="4" w:space="0" w:color="auto"/>
            </w:tcBorders>
            <w:shd w:val="clear" w:color="000000" w:fill="FFFFFF"/>
            <w:vAlign w:val="center"/>
            <w:hideMark/>
          </w:tcPr>
          <w:p w14:paraId="0E2B8EF8"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Actas de reunión, listado de asistencia mesas de trabajo.</w:t>
            </w:r>
          </w:p>
        </w:tc>
        <w:tc>
          <w:tcPr>
            <w:tcW w:w="415" w:type="dxa"/>
            <w:tcBorders>
              <w:top w:val="nil"/>
              <w:left w:val="nil"/>
              <w:bottom w:val="single" w:sz="4" w:space="0" w:color="auto"/>
              <w:right w:val="single" w:sz="4" w:space="0" w:color="auto"/>
            </w:tcBorders>
            <w:noWrap/>
            <w:vAlign w:val="center"/>
            <w:hideMark/>
          </w:tcPr>
          <w:p w14:paraId="38187631"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Información</w:t>
            </w:r>
          </w:p>
        </w:tc>
        <w:tc>
          <w:tcPr>
            <w:tcW w:w="556" w:type="dxa"/>
            <w:tcBorders>
              <w:top w:val="nil"/>
              <w:left w:val="nil"/>
              <w:bottom w:val="single" w:sz="4" w:space="0" w:color="auto"/>
              <w:right w:val="single" w:sz="4" w:space="0" w:color="auto"/>
            </w:tcBorders>
            <w:noWrap/>
            <w:vAlign w:val="center"/>
            <w:hideMark/>
          </w:tcPr>
          <w:p w14:paraId="1D7B153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noWrap/>
            <w:vAlign w:val="center"/>
            <w:hideMark/>
          </w:tcPr>
          <w:p w14:paraId="15E88EA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41" w:type="dxa"/>
            <w:tcBorders>
              <w:top w:val="nil"/>
              <w:left w:val="nil"/>
              <w:bottom w:val="single" w:sz="4" w:space="0" w:color="auto"/>
              <w:right w:val="single" w:sz="4" w:space="0" w:color="auto"/>
            </w:tcBorders>
            <w:noWrap/>
            <w:vAlign w:val="center"/>
            <w:hideMark/>
          </w:tcPr>
          <w:p w14:paraId="15B6848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532" w:type="dxa"/>
            <w:tcBorders>
              <w:top w:val="nil"/>
              <w:left w:val="nil"/>
              <w:bottom w:val="single" w:sz="4" w:space="0" w:color="auto"/>
              <w:right w:val="single" w:sz="4" w:space="0" w:color="auto"/>
            </w:tcBorders>
            <w:noWrap/>
            <w:vAlign w:val="center"/>
            <w:hideMark/>
          </w:tcPr>
          <w:p w14:paraId="1607D8D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7" w:type="dxa"/>
            <w:tcBorders>
              <w:top w:val="nil"/>
              <w:left w:val="nil"/>
              <w:bottom w:val="single" w:sz="4" w:space="0" w:color="auto"/>
              <w:right w:val="single" w:sz="4" w:space="0" w:color="auto"/>
            </w:tcBorders>
            <w:noWrap/>
            <w:vAlign w:val="center"/>
            <w:hideMark/>
          </w:tcPr>
          <w:p w14:paraId="461550E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1" w:type="dxa"/>
            <w:tcBorders>
              <w:top w:val="nil"/>
              <w:left w:val="nil"/>
              <w:bottom w:val="single" w:sz="4" w:space="0" w:color="auto"/>
              <w:right w:val="single" w:sz="4" w:space="0" w:color="auto"/>
            </w:tcBorders>
            <w:noWrap/>
            <w:vAlign w:val="center"/>
            <w:hideMark/>
          </w:tcPr>
          <w:p w14:paraId="3ACD36E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2" w:type="dxa"/>
            <w:tcBorders>
              <w:top w:val="nil"/>
              <w:left w:val="nil"/>
              <w:bottom w:val="single" w:sz="4" w:space="0" w:color="auto"/>
              <w:right w:val="single" w:sz="4" w:space="0" w:color="auto"/>
            </w:tcBorders>
            <w:noWrap/>
            <w:vAlign w:val="center"/>
            <w:hideMark/>
          </w:tcPr>
          <w:p w14:paraId="6DC05AB0"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96" w:type="dxa"/>
            <w:tcBorders>
              <w:top w:val="nil"/>
              <w:left w:val="nil"/>
              <w:bottom w:val="single" w:sz="4" w:space="0" w:color="auto"/>
              <w:right w:val="single" w:sz="4" w:space="0" w:color="auto"/>
            </w:tcBorders>
            <w:noWrap/>
            <w:vAlign w:val="center"/>
            <w:hideMark/>
          </w:tcPr>
          <w:p w14:paraId="07640E2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2" w:type="dxa"/>
            <w:tcBorders>
              <w:top w:val="nil"/>
              <w:left w:val="nil"/>
              <w:bottom w:val="single" w:sz="4" w:space="0" w:color="auto"/>
              <w:right w:val="single" w:sz="4" w:space="0" w:color="auto"/>
            </w:tcBorders>
            <w:noWrap/>
            <w:vAlign w:val="center"/>
            <w:hideMark/>
          </w:tcPr>
          <w:p w14:paraId="248067C2"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37" w:type="dxa"/>
            <w:tcBorders>
              <w:top w:val="nil"/>
              <w:left w:val="nil"/>
              <w:bottom w:val="single" w:sz="4" w:space="0" w:color="auto"/>
              <w:right w:val="single" w:sz="4" w:space="0" w:color="auto"/>
            </w:tcBorders>
            <w:noWrap/>
            <w:vAlign w:val="center"/>
            <w:hideMark/>
          </w:tcPr>
          <w:p w14:paraId="6D1932A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25" w:type="dxa"/>
            <w:tcBorders>
              <w:top w:val="nil"/>
              <w:left w:val="nil"/>
              <w:bottom w:val="single" w:sz="4" w:space="0" w:color="auto"/>
              <w:right w:val="single" w:sz="4" w:space="0" w:color="auto"/>
            </w:tcBorders>
            <w:noWrap/>
            <w:vAlign w:val="center"/>
            <w:hideMark/>
          </w:tcPr>
          <w:p w14:paraId="7AB9EF5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21" w:type="dxa"/>
            <w:tcBorders>
              <w:top w:val="nil"/>
              <w:left w:val="nil"/>
              <w:bottom w:val="single" w:sz="4" w:space="0" w:color="auto"/>
              <w:right w:val="single" w:sz="4" w:space="0" w:color="auto"/>
            </w:tcBorders>
            <w:noWrap/>
            <w:vAlign w:val="center"/>
            <w:hideMark/>
          </w:tcPr>
          <w:p w14:paraId="4A1FA40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17" w:type="dxa"/>
            <w:tcBorders>
              <w:top w:val="nil"/>
              <w:left w:val="nil"/>
              <w:bottom w:val="single" w:sz="4" w:space="0" w:color="auto"/>
              <w:right w:val="single" w:sz="4" w:space="0" w:color="auto"/>
            </w:tcBorders>
            <w:noWrap/>
            <w:vAlign w:val="center"/>
            <w:hideMark/>
          </w:tcPr>
          <w:p w14:paraId="3AE3E4FA"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385" w:type="dxa"/>
            <w:tcBorders>
              <w:top w:val="nil"/>
              <w:left w:val="nil"/>
              <w:bottom w:val="single" w:sz="4" w:space="0" w:color="auto"/>
              <w:right w:val="single" w:sz="4" w:space="0" w:color="auto"/>
            </w:tcBorders>
            <w:noWrap/>
            <w:vAlign w:val="center"/>
            <w:hideMark/>
          </w:tcPr>
          <w:p w14:paraId="53D4152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78" w:type="dxa"/>
            <w:tcBorders>
              <w:top w:val="nil"/>
              <w:left w:val="nil"/>
              <w:bottom w:val="single" w:sz="4" w:space="0" w:color="auto"/>
              <w:right w:val="single" w:sz="4" w:space="0" w:color="auto"/>
            </w:tcBorders>
            <w:noWrap/>
            <w:vAlign w:val="center"/>
            <w:hideMark/>
          </w:tcPr>
          <w:p w14:paraId="0A3C33D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60" w:type="dxa"/>
            <w:tcBorders>
              <w:top w:val="nil"/>
              <w:left w:val="nil"/>
              <w:bottom w:val="single" w:sz="4" w:space="0" w:color="auto"/>
              <w:right w:val="single" w:sz="4" w:space="0" w:color="auto"/>
            </w:tcBorders>
            <w:noWrap/>
            <w:vAlign w:val="center"/>
            <w:hideMark/>
          </w:tcPr>
          <w:p w14:paraId="429D7B3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w:t>
            </w:r>
          </w:p>
        </w:tc>
        <w:tc>
          <w:tcPr>
            <w:tcW w:w="432" w:type="dxa"/>
            <w:tcBorders>
              <w:top w:val="nil"/>
              <w:left w:val="nil"/>
              <w:bottom w:val="single" w:sz="4" w:space="0" w:color="auto"/>
              <w:right w:val="single" w:sz="4" w:space="0" w:color="auto"/>
            </w:tcBorders>
            <w:shd w:val="clear" w:color="000000" w:fill="808080"/>
            <w:noWrap/>
            <w:vAlign w:val="center"/>
            <w:hideMark/>
          </w:tcPr>
          <w:p w14:paraId="2E8C20E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r w:rsidR="00062637" w:rsidRPr="00485D74" w14:paraId="6771E78F" w14:textId="77777777" w:rsidTr="00A67C3B">
        <w:trPr>
          <w:trHeight w:val="300"/>
        </w:trPr>
        <w:tc>
          <w:tcPr>
            <w:tcW w:w="540" w:type="dxa"/>
            <w:tcBorders>
              <w:top w:val="nil"/>
              <w:left w:val="single" w:sz="4" w:space="0" w:color="auto"/>
              <w:bottom w:val="single" w:sz="4" w:space="0" w:color="auto"/>
              <w:right w:val="single" w:sz="4" w:space="0" w:color="auto"/>
            </w:tcBorders>
            <w:noWrap/>
            <w:vAlign w:val="center"/>
            <w:hideMark/>
          </w:tcPr>
          <w:p w14:paraId="0CDBE7D5"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Gestión de Evaluación y Seguimiento</w:t>
            </w:r>
          </w:p>
        </w:tc>
        <w:tc>
          <w:tcPr>
            <w:tcW w:w="873" w:type="dxa"/>
            <w:tcBorders>
              <w:top w:val="nil"/>
              <w:left w:val="nil"/>
              <w:bottom w:val="single" w:sz="4" w:space="0" w:color="auto"/>
              <w:right w:val="single" w:sz="4" w:space="0" w:color="auto"/>
            </w:tcBorders>
            <w:shd w:val="clear" w:color="000000" w:fill="FFFFFF"/>
            <w:vAlign w:val="center"/>
            <w:hideMark/>
          </w:tcPr>
          <w:p w14:paraId="6B598CC6" w14:textId="77777777" w:rsidR="00062637" w:rsidRPr="00485D74" w:rsidRDefault="00062637" w:rsidP="00062637">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Respuesta a PQRSD</w:t>
            </w:r>
          </w:p>
        </w:tc>
        <w:tc>
          <w:tcPr>
            <w:tcW w:w="415" w:type="dxa"/>
            <w:tcBorders>
              <w:top w:val="nil"/>
              <w:left w:val="nil"/>
              <w:bottom w:val="single" w:sz="4" w:space="0" w:color="auto"/>
              <w:right w:val="single" w:sz="4" w:space="0" w:color="auto"/>
            </w:tcBorders>
            <w:noWrap/>
            <w:vAlign w:val="center"/>
            <w:hideMark/>
          </w:tcPr>
          <w:p w14:paraId="657A832F" w14:textId="77777777" w:rsidR="00062637" w:rsidRPr="00485D74" w:rsidRDefault="00062637" w:rsidP="00A67C3B">
            <w:pPr>
              <w:rPr>
                <w:rFonts w:ascii="Verdana" w:eastAsia="Times New Roman" w:hAnsi="Verdana" w:cs="Times New Roman"/>
                <w:color w:val="000000"/>
                <w:sz w:val="6"/>
                <w:szCs w:val="6"/>
                <w:lang w:eastAsia="es-CO"/>
              </w:rPr>
            </w:pPr>
            <w:r w:rsidRPr="00485D74">
              <w:rPr>
                <w:rFonts w:ascii="Verdana" w:eastAsia="Times New Roman" w:hAnsi="Verdana" w:cs="Times New Roman"/>
                <w:color w:val="000000"/>
                <w:sz w:val="6"/>
                <w:szCs w:val="6"/>
                <w:lang w:eastAsia="es-CO"/>
              </w:rPr>
              <w:t>Mixta</w:t>
            </w:r>
          </w:p>
        </w:tc>
        <w:tc>
          <w:tcPr>
            <w:tcW w:w="556" w:type="dxa"/>
            <w:tcBorders>
              <w:top w:val="nil"/>
              <w:left w:val="nil"/>
              <w:bottom w:val="single" w:sz="4" w:space="0" w:color="auto"/>
              <w:right w:val="single" w:sz="4" w:space="0" w:color="auto"/>
            </w:tcBorders>
            <w:shd w:val="clear" w:color="000000" w:fill="808080"/>
            <w:noWrap/>
            <w:vAlign w:val="center"/>
            <w:hideMark/>
          </w:tcPr>
          <w:p w14:paraId="28079AA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6C41CA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41" w:type="dxa"/>
            <w:tcBorders>
              <w:top w:val="nil"/>
              <w:left w:val="nil"/>
              <w:bottom w:val="single" w:sz="4" w:space="0" w:color="auto"/>
              <w:right w:val="single" w:sz="4" w:space="0" w:color="auto"/>
            </w:tcBorders>
            <w:shd w:val="clear" w:color="000000" w:fill="808080"/>
            <w:noWrap/>
            <w:vAlign w:val="center"/>
            <w:hideMark/>
          </w:tcPr>
          <w:p w14:paraId="6C8C30C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532" w:type="dxa"/>
            <w:tcBorders>
              <w:top w:val="nil"/>
              <w:left w:val="nil"/>
              <w:bottom w:val="single" w:sz="4" w:space="0" w:color="auto"/>
              <w:right w:val="single" w:sz="4" w:space="0" w:color="auto"/>
            </w:tcBorders>
            <w:shd w:val="clear" w:color="000000" w:fill="808080"/>
            <w:noWrap/>
            <w:vAlign w:val="center"/>
            <w:hideMark/>
          </w:tcPr>
          <w:p w14:paraId="5937EA4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7" w:type="dxa"/>
            <w:tcBorders>
              <w:top w:val="nil"/>
              <w:left w:val="nil"/>
              <w:bottom w:val="single" w:sz="4" w:space="0" w:color="auto"/>
              <w:right w:val="single" w:sz="4" w:space="0" w:color="auto"/>
            </w:tcBorders>
            <w:noWrap/>
            <w:vAlign w:val="center"/>
            <w:hideMark/>
          </w:tcPr>
          <w:p w14:paraId="51248C2D"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I/P</w:t>
            </w:r>
          </w:p>
        </w:tc>
        <w:tc>
          <w:tcPr>
            <w:tcW w:w="391" w:type="dxa"/>
            <w:tcBorders>
              <w:top w:val="nil"/>
              <w:left w:val="nil"/>
              <w:bottom w:val="single" w:sz="4" w:space="0" w:color="auto"/>
              <w:right w:val="single" w:sz="4" w:space="0" w:color="auto"/>
            </w:tcBorders>
            <w:shd w:val="clear" w:color="000000" w:fill="808080"/>
            <w:noWrap/>
            <w:vAlign w:val="center"/>
            <w:hideMark/>
          </w:tcPr>
          <w:p w14:paraId="02226C0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2" w:type="dxa"/>
            <w:tcBorders>
              <w:top w:val="nil"/>
              <w:left w:val="nil"/>
              <w:bottom w:val="single" w:sz="4" w:space="0" w:color="auto"/>
              <w:right w:val="single" w:sz="4" w:space="0" w:color="auto"/>
            </w:tcBorders>
            <w:shd w:val="clear" w:color="000000" w:fill="808080"/>
            <w:noWrap/>
            <w:vAlign w:val="center"/>
            <w:hideMark/>
          </w:tcPr>
          <w:p w14:paraId="7D96D53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96" w:type="dxa"/>
            <w:tcBorders>
              <w:top w:val="nil"/>
              <w:left w:val="nil"/>
              <w:bottom w:val="single" w:sz="4" w:space="0" w:color="auto"/>
              <w:right w:val="single" w:sz="4" w:space="0" w:color="auto"/>
            </w:tcBorders>
            <w:shd w:val="clear" w:color="000000" w:fill="808080"/>
            <w:noWrap/>
            <w:vAlign w:val="center"/>
            <w:hideMark/>
          </w:tcPr>
          <w:p w14:paraId="1E7E207C"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2" w:type="dxa"/>
            <w:tcBorders>
              <w:top w:val="nil"/>
              <w:left w:val="nil"/>
              <w:bottom w:val="single" w:sz="4" w:space="0" w:color="auto"/>
              <w:right w:val="single" w:sz="4" w:space="0" w:color="auto"/>
            </w:tcBorders>
            <w:shd w:val="clear" w:color="000000" w:fill="808080"/>
            <w:noWrap/>
            <w:vAlign w:val="center"/>
            <w:hideMark/>
          </w:tcPr>
          <w:p w14:paraId="67B0F183"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37" w:type="dxa"/>
            <w:tcBorders>
              <w:top w:val="nil"/>
              <w:left w:val="nil"/>
              <w:bottom w:val="single" w:sz="4" w:space="0" w:color="auto"/>
              <w:right w:val="single" w:sz="4" w:space="0" w:color="auto"/>
            </w:tcBorders>
            <w:shd w:val="clear" w:color="000000" w:fill="808080"/>
            <w:noWrap/>
            <w:vAlign w:val="center"/>
            <w:hideMark/>
          </w:tcPr>
          <w:p w14:paraId="0A2E1ED6"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25" w:type="dxa"/>
            <w:tcBorders>
              <w:top w:val="nil"/>
              <w:left w:val="nil"/>
              <w:bottom w:val="single" w:sz="4" w:space="0" w:color="auto"/>
              <w:right w:val="single" w:sz="4" w:space="0" w:color="auto"/>
            </w:tcBorders>
            <w:shd w:val="clear" w:color="000000" w:fill="808080"/>
            <w:noWrap/>
            <w:vAlign w:val="center"/>
            <w:hideMark/>
          </w:tcPr>
          <w:p w14:paraId="2661AEF7"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21" w:type="dxa"/>
            <w:tcBorders>
              <w:top w:val="nil"/>
              <w:left w:val="nil"/>
              <w:bottom w:val="single" w:sz="4" w:space="0" w:color="auto"/>
              <w:right w:val="single" w:sz="4" w:space="0" w:color="auto"/>
            </w:tcBorders>
            <w:shd w:val="clear" w:color="000000" w:fill="808080"/>
            <w:noWrap/>
            <w:vAlign w:val="center"/>
            <w:hideMark/>
          </w:tcPr>
          <w:p w14:paraId="0C820E8E"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17" w:type="dxa"/>
            <w:tcBorders>
              <w:top w:val="nil"/>
              <w:left w:val="nil"/>
              <w:bottom w:val="single" w:sz="4" w:space="0" w:color="auto"/>
              <w:right w:val="single" w:sz="4" w:space="0" w:color="auto"/>
            </w:tcBorders>
            <w:shd w:val="clear" w:color="000000" w:fill="808080"/>
            <w:noWrap/>
            <w:vAlign w:val="center"/>
            <w:hideMark/>
          </w:tcPr>
          <w:p w14:paraId="7475025F"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385" w:type="dxa"/>
            <w:tcBorders>
              <w:top w:val="nil"/>
              <w:left w:val="nil"/>
              <w:bottom w:val="single" w:sz="4" w:space="0" w:color="auto"/>
              <w:right w:val="single" w:sz="4" w:space="0" w:color="auto"/>
            </w:tcBorders>
            <w:shd w:val="clear" w:color="000000" w:fill="808080"/>
            <w:noWrap/>
            <w:vAlign w:val="center"/>
            <w:hideMark/>
          </w:tcPr>
          <w:p w14:paraId="47E8FDD5"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78" w:type="dxa"/>
            <w:tcBorders>
              <w:top w:val="nil"/>
              <w:left w:val="nil"/>
              <w:bottom w:val="single" w:sz="4" w:space="0" w:color="auto"/>
              <w:right w:val="single" w:sz="4" w:space="0" w:color="auto"/>
            </w:tcBorders>
            <w:shd w:val="clear" w:color="000000" w:fill="808080"/>
            <w:noWrap/>
            <w:vAlign w:val="center"/>
            <w:hideMark/>
          </w:tcPr>
          <w:p w14:paraId="505EB004"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60" w:type="dxa"/>
            <w:tcBorders>
              <w:top w:val="nil"/>
              <w:left w:val="nil"/>
              <w:bottom w:val="single" w:sz="4" w:space="0" w:color="auto"/>
              <w:right w:val="single" w:sz="4" w:space="0" w:color="auto"/>
            </w:tcBorders>
            <w:shd w:val="clear" w:color="000000" w:fill="808080"/>
            <w:noWrap/>
            <w:vAlign w:val="center"/>
            <w:hideMark/>
          </w:tcPr>
          <w:p w14:paraId="5B9368E9"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c>
          <w:tcPr>
            <w:tcW w:w="432" w:type="dxa"/>
            <w:tcBorders>
              <w:top w:val="nil"/>
              <w:left w:val="nil"/>
              <w:bottom w:val="single" w:sz="4" w:space="0" w:color="auto"/>
              <w:right w:val="single" w:sz="4" w:space="0" w:color="auto"/>
            </w:tcBorders>
            <w:shd w:val="clear" w:color="000000" w:fill="808080"/>
            <w:noWrap/>
            <w:vAlign w:val="center"/>
            <w:hideMark/>
          </w:tcPr>
          <w:p w14:paraId="412C9C38" w14:textId="77777777" w:rsidR="00062637" w:rsidRPr="00A67C3B" w:rsidRDefault="00062637" w:rsidP="00062637">
            <w:pPr>
              <w:jc w:val="center"/>
              <w:rPr>
                <w:rFonts w:ascii="Verdana" w:eastAsia="Times New Roman" w:hAnsi="Verdana" w:cs="Times New Roman"/>
                <w:color w:val="000000"/>
                <w:sz w:val="10"/>
                <w:szCs w:val="10"/>
                <w:lang w:eastAsia="es-CO"/>
              </w:rPr>
            </w:pPr>
            <w:r w:rsidRPr="00A67C3B">
              <w:rPr>
                <w:rFonts w:ascii="Verdana" w:eastAsia="Times New Roman" w:hAnsi="Verdana" w:cs="Times New Roman"/>
                <w:color w:val="000000"/>
                <w:sz w:val="10"/>
                <w:szCs w:val="10"/>
                <w:lang w:eastAsia="es-CO"/>
              </w:rPr>
              <w:t> </w:t>
            </w:r>
          </w:p>
        </w:tc>
      </w:tr>
    </w:tbl>
    <w:p w14:paraId="41275D3F" w14:textId="77777777" w:rsidR="00062637" w:rsidRPr="0036753D" w:rsidRDefault="00062637" w:rsidP="00DC5456">
      <w:pPr>
        <w:autoSpaceDE w:val="0"/>
        <w:autoSpaceDN w:val="0"/>
        <w:adjustRightInd w:val="0"/>
        <w:spacing w:after="240"/>
        <w:jc w:val="both"/>
        <w:rPr>
          <w:rFonts w:ascii="Verdana" w:hAnsi="Verdana" w:cs="Arial"/>
          <w:sz w:val="16"/>
          <w:szCs w:val="16"/>
        </w:rPr>
      </w:pPr>
    </w:p>
    <w:p w14:paraId="021CAA86" w14:textId="5A820DC1" w:rsidR="00DC5456" w:rsidRPr="00875057" w:rsidRDefault="00DC5456" w:rsidP="00DC5456">
      <w:pPr>
        <w:spacing w:after="240"/>
        <w:jc w:val="center"/>
        <w:rPr>
          <w:rFonts w:ascii="Montserrat" w:hAnsi="Montserrat"/>
          <w:sz w:val="22"/>
          <w:szCs w:val="22"/>
        </w:rPr>
      </w:pPr>
    </w:p>
    <w:p w14:paraId="20C690FA" w14:textId="77777777" w:rsidR="00DC5456" w:rsidRPr="00875057" w:rsidRDefault="00DC5456" w:rsidP="00DC5456">
      <w:pPr>
        <w:rPr>
          <w:sz w:val="22"/>
          <w:szCs w:val="22"/>
        </w:rPr>
      </w:pPr>
    </w:p>
    <w:p w14:paraId="5F768CD2" w14:textId="0CED9B6A" w:rsidR="001359AE" w:rsidRPr="00875057" w:rsidRDefault="001359AE" w:rsidP="005D712D">
      <w:pPr>
        <w:rPr>
          <w:sz w:val="22"/>
          <w:szCs w:val="22"/>
        </w:rPr>
      </w:pPr>
    </w:p>
    <w:sectPr w:rsidR="001359AE" w:rsidRPr="00875057" w:rsidSect="00137E8A">
      <w:headerReference w:type="default" r:id="rId25"/>
      <w:footerReference w:type="default" r:id="rId26"/>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FC97" w14:textId="77777777" w:rsidR="00404AE3" w:rsidRPr="003A0058" w:rsidRDefault="00404AE3" w:rsidP="008B51F5">
      <w:r w:rsidRPr="003A0058">
        <w:separator/>
      </w:r>
    </w:p>
  </w:endnote>
  <w:endnote w:type="continuationSeparator" w:id="0">
    <w:p w14:paraId="28791916" w14:textId="77777777" w:rsidR="00404AE3" w:rsidRPr="003A0058" w:rsidRDefault="00404AE3" w:rsidP="008B51F5">
      <w:r w:rsidRPr="003A00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TE1836C78t00">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Pr="003A0058" w:rsidRDefault="00D218F3" w:rsidP="00D218F3">
    <w:pPr>
      <w:pStyle w:val="Piedepgina"/>
      <w:tabs>
        <w:tab w:val="clear" w:pos="4419"/>
        <w:tab w:val="clear" w:pos="8838"/>
      </w:tabs>
      <w:jc w:val="center"/>
      <w:rPr>
        <w:rFonts w:ascii="Montserrat" w:hAnsi="Montserrat"/>
        <w:sz w:val="14"/>
      </w:rPr>
    </w:pPr>
    <w:r w:rsidRPr="003A0058">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Pr="003A0058" w:rsidRDefault="00D218F3" w:rsidP="00D218F3">
    <w:pPr>
      <w:pStyle w:val="Piedepgina"/>
      <w:tabs>
        <w:tab w:val="clear" w:pos="4419"/>
        <w:tab w:val="clear" w:pos="8838"/>
      </w:tabs>
      <w:jc w:val="center"/>
      <w:rPr>
        <w:rFonts w:ascii="Montserrat" w:hAnsi="Montserrat"/>
        <w:sz w:val="14"/>
      </w:rPr>
    </w:pPr>
  </w:p>
  <w:p w14:paraId="249FA5C4" w14:textId="6A7A5A1C" w:rsidR="00392618" w:rsidRPr="003A0058" w:rsidRDefault="00392618" w:rsidP="00D218F3">
    <w:pPr>
      <w:pStyle w:val="Piedepgina"/>
      <w:tabs>
        <w:tab w:val="clear" w:pos="4419"/>
        <w:tab w:val="clear" w:pos="8838"/>
      </w:tabs>
      <w:jc w:val="center"/>
      <w:rPr>
        <w:rFonts w:ascii="Montserrat" w:hAnsi="Montserrat"/>
        <w:sz w:val="14"/>
      </w:rPr>
    </w:pPr>
    <w:r w:rsidRPr="003A0058">
      <w:rPr>
        <w:rFonts w:ascii="Montserrat" w:hAnsi="Montserrat"/>
        <w:sz w:val="14"/>
      </w:rPr>
      <w:t xml:space="preserve">Página </w:t>
    </w:r>
    <w:r w:rsidRPr="003A0058">
      <w:rPr>
        <w:rFonts w:ascii="Montserrat" w:hAnsi="Montserrat"/>
        <w:sz w:val="14"/>
      </w:rPr>
      <w:fldChar w:fldCharType="begin"/>
    </w:r>
    <w:r w:rsidRPr="003A0058">
      <w:rPr>
        <w:rFonts w:ascii="Montserrat" w:hAnsi="Montserrat"/>
        <w:sz w:val="14"/>
      </w:rPr>
      <w:instrText>PAGE  \* Arabic  \* MERGEFORMAT</w:instrText>
    </w:r>
    <w:r w:rsidRPr="003A0058">
      <w:rPr>
        <w:rFonts w:ascii="Montserrat" w:hAnsi="Montserrat"/>
        <w:sz w:val="14"/>
      </w:rPr>
      <w:fldChar w:fldCharType="separate"/>
    </w:r>
    <w:r w:rsidR="00F72971" w:rsidRPr="003A0058">
      <w:rPr>
        <w:rFonts w:ascii="Montserrat" w:hAnsi="Montserrat"/>
        <w:sz w:val="14"/>
      </w:rPr>
      <w:t>2</w:t>
    </w:r>
    <w:r w:rsidRPr="003A0058">
      <w:rPr>
        <w:rFonts w:ascii="Montserrat" w:hAnsi="Montserrat"/>
        <w:sz w:val="14"/>
      </w:rPr>
      <w:fldChar w:fldCharType="end"/>
    </w:r>
    <w:r w:rsidRPr="003A0058">
      <w:rPr>
        <w:rFonts w:ascii="Montserrat" w:hAnsi="Montserrat"/>
        <w:sz w:val="14"/>
      </w:rPr>
      <w:t xml:space="preserve"> de </w:t>
    </w:r>
    <w:r w:rsidRPr="003A0058">
      <w:rPr>
        <w:rFonts w:ascii="Montserrat" w:hAnsi="Montserrat"/>
        <w:sz w:val="14"/>
      </w:rPr>
      <w:fldChar w:fldCharType="begin"/>
    </w:r>
    <w:r w:rsidRPr="003A0058">
      <w:rPr>
        <w:rFonts w:ascii="Montserrat" w:hAnsi="Montserrat"/>
        <w:sz w:val="14"/>
      </w:rPr>
      <w:instrText>NUMPAGES  \* Arabic  \* MERGEFORMAT</w:instrText>
    </w:r>
    <w:r w:rsidRPr="003A0058">
      <w:rPr>
        <w:rFonts w:ascii="Montserrat" w:hAnsi="Montserrat"/>
        <w:sz w:val="14"/>
      </w:rPr>
      <w:fldChar w:fldCharType="separate"/>
    </w:r>
    <w:r w:rsidR="00F72971" w:rsidRPr="003A0058">
      <w:rPr>
        <w:rFonts w:ascii="Montserrat" w:hAnsi="Montserrat"/>
        <w:sz w:val="14"/>
      </w:rPr>
      <w:t>26</w:t>
    </w:r>
    <w:r w:rsidRPr="003A0058">
      <w:rPr>
        <w:rFonts w:ascii="Montserrat" w:hAnsi="Montserrat"/>
        <w:sz w:val="14"/>
      </w:rPr>
      <w:fldChar w:fldCharType="end"/>
    </w:r>
  </w:p>
  <w:p w14:paraId="699C9EFA" w14:textId="7331B29B" w:rsidR="006D1FE4" w:rsidRPr="003A0058" w:rsidRDefault="006D1FE4" w:rsidP="00D218F3">
    <w:pPr>
      <w:pStyle w:val="Piedepgina"/>
      <w:tabs>
        <w:tab w:val="clear" w:pos="4419"/>
        <w:tab w:val="clear" w:pos="8838"/>
      </w:tabs>
      <w:jc w:val="center"/>
      <w:rPr>
        <w:rFonts w:ascii="Montserrat" w:hAnsi="Montserrat"/>
        <w:sz w:val="14"/>
      </w:rPr>
    </w:pPr>
    <w:r w:rsidRPr="003A0058">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3A0058" w:rsidRDefault="00AF746E" w:rsidP="00392618">
                          <w:pPr>
                            <w:rPr>
                              <w:rFonts w:ascii="Verdana" w:eastAsia="Times New Roman" w:hAnsi="Verdana" w:cs="Arial"/>
                              <w:bCs/>
                              <w:color w:val="767171" w:themeColor="background2" w:themeShade="80"/>
                              <w:sz w:val="14"/>
                              <w:szCs w:val="16"/>
                              <w:lang w:eastAsia="es-CO"/>
                            </w:rPr>
                          </w:pPr>
                          <w:r w:rsidRPr="003A0058">
                            <w:rPr>
                              <w:rFonts w:ascii="Verdana" w:eastAsia="Times New Roman" w:hAnsi="Verdana" w:cs="Arial"/>
                              <w:b/>
                              <w:bCs/>
                              <w:color w:val="767171" w:themeColor="background2" w:themeShade="80"/>
                              <w:sz w:val="14"/>
                              <w:szCs w:val="16"/>
                              <w:lang w:eastAsia="es-CO"/>
                            </w:rPr>
                            <w:t>Dirección:</w:t>
                          </w:r>
                          <w:r w:rsidRPr="003A0058">
                            <w:rPr>
                              <w:rFonts w:ascii="Verdana" w:eastAsia="Times New Roman" w:hAnsi="Verdana" w:cs="Arial"/>
                              <w:bCs/>
                              <w:color w:val="767171" w:themeColor="background2" w:themeShade="80"/>
                              <w:sz w:val="14"/>
                              <w:szCs w:val="16"/>
                              <w:lang w:eastAsia="es-CO"/>
                            </w:rPr>
                            <w:t xml:space="preserve"> </w:t>
                          </w:r>
                          <w:r w:rsidR="00392618" w:rsidRPr="003A0058">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3A0058" w:rsidRDefault="00392618" w:rsidP="00392618">
                          <w:pPr>
                            <w:rPr>
                              <w:rFonts w:ascii="Verdana" w:eastAsia="Times New Roman" w:hAnsi="Verdana" w:cs="Arial"/>
                              <w:color w:val="767171" w:themeColor="background2" w:themeShade="80"/>
                              <w:sz w:val="14"/>
                              <w:szCs w:val="16"/>
                              <w:lang w:eastAsia="es-CO"/>
                            </w:rPr>
                          </w:pPr>
                          <w:r w:rsidRPr="003A0058">
                            <w:rPr>
                              <w:rFonts w:ascii="Verdana" w:eastAsia="Times New Roman" w:hAnsi="Verdana" w:cs="Arial"/>
                              <w:b/>
                              <w:bCs/>
                              <w:color w:val="767171" w:themeColor="background2" w:themeShade="80"/>
                              <w:sz w:val="14"/>
                              <w:szCs w:val="16"/>
                              <w:lang w:eastAsia="es-CO"/>
                            </w:rPr>
                            <w:t>Conmutador: </w:t>
                          </w:r>
                          <w:r w:rsidRPr="003A0058">
                            <w:rPr>
                              <w:rFonts w:ascii="Verdana" w:eastAsia="Times New Roman" w:hAnsi="Verdana" w:cs="Arial"/>
                              <w:color w:val="767171" w:themeColor="background2" w:themeShade="80"/>
                              <w:sz w:val="14"/>
                              <w:szCs w:val="16"/>
                              <w:lang w:eastAsia="es-CO"/>
                            </w:rPr>
                            <w:t>(+601) 307 8038</w:t>
                          </w:r>
                        </w:p>
                        <w:p w14:paraId="0897E3C7" w14:textId="78445C71" w:rsidR="00392618" w:rsidRPr="003A0058" w:rsidRDefault="00392618" w:rsidP="00392618">
                          <w:pPr>
                            <w:rPr>
                              <w:rFonts w:ascii="Verdana" w:eastAsia="Times New Roman" w:hAnsi="Verdana" w:cs="Arial"/>
                              <w:color w:val="767171" w:themeColor="background2" w:themeShade="80"/>
                              <w:sz w:val="14"/>
                              <w:szCs w:val="16"/>
                              <w:lang w:eastAsia="es-CO"/>
                            </w:rPr>
                          </w:pPr>
                          <w:r w:rsidRPr="003A0058">
                            <w:rPr>
                              <w:rFonts w:ascii="Verdana" w:eastAsia="Times New Roman" w:hAnsi="Verdana" w:cs="Arial"/>
                              <w:b/>
                              <w:bCs/>
                              <w:color w:val="767171" w:themeColor="background2" w:themeShade="80"/>
                              <w:sz w:val="14"/>
                              <w:szCs w:val="16"/>
                              <w:lang w:eastAsia="es-CO"/>
                            </w:rPr>
                            <w:t>Línea gratuita: </w:t>
                          </w:r>
                          <w:r w:rsidRPr="003A0058">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8"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3A0058" w:rsidRDefault="00AF746E" w:rsidP="00392618">
                    <w:pPr>
                      <w:rPr>
                        <w:rFonts w:ascii="Verdana" w:eastAsia="Times New Roman" w:hAnsi="Verdana" w:cs="Arial"/>
                        <w:bCs/>
                        <w:color w:val="767171" w:themeColor="background2" w:themeShade="80"/>
                        <w:sz w:val="14"/>
                        <w:szCs w:val="16"/>
                        <w:lang w:eastAsia="es-CO"/>
                      </w:rPr>
                    </w:pPr>
                    <w:r w:rsidRPr="003A0058">
                      <w:rPr>
                        <w:rFonts w:ascii="Verdana" w:eastAsia="Times New Roman" w:hAnsi="Verdana" w:cs="Arial"/>
                        <w:b/>
                        <w:bCs/>
                        <w:color w:val="767171" w:themeColor="background2" w:themeShade="80"/>
                        <w:sz w:val="14"/>
                        <w:szCs w:val="16"/>
                        <w:lang w:eastAsia="es-CO"/>
                      </w:rPr>
                      <w:t>Dirección:</w:t>
                    </w:r>
                    <w:r w:rsidRPr="003A0058">
                      <w:rPr>
                        <w:rFonts w:ascii="Verdana" w:eastAsia="Times New Roman" w:hAnsi="Verdana" w:cs="Arial"/>
                        <w:bCs/>
                        <w:color w:val="767171" w:themeColor="background2" w:themeShade="80"/>
                        <w:sz w:val="14"/>
                        <w:szCs w:val="16"/>
                        <w:lang w:eastAsia="es-CO"/>
                      </w:rPr>
                      <w:t xml:space="preserve"> </w:t>
                    </w:r>
                    <w:r w:rsidR="00392618" w:rsidRPr="003A0058">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3A0058" w:rsidRDefault="00392618" w:rsidP="00392618">
                    <w:pPr>
                      <w:rPr>
                        <w:rFonts w:ascii="Verdana" w:eastAsia="Times New Roman" w:hAnsi="Verdana" w:cs="Arial"/>
                        <w:color w:val="767171" w:themeColor="background2" w:themeShade="80"/>
                        <w:sz w:val="14"/>
                        <w:szCs w:val="16"/>
                        <w:lang w:eastAsia="es-CO"/>
                      </w:rPr>
                    </w:pPr>
                    <w:r w:rsidRPr="003A0058">
                      <w:rPr>
                        <w:rFonts w:ascii="Verdana" w:eastAsia="Times New Roman" w:hAnsi="Verdana" w:cs="Arial"/>
                        <w:b/>
                        <w:bCs/>
                        <w:color w:val="767171" w:themeColor="background2" w:themeShade="80"/>
                        <w:sz w:val="14"/>
                        <w:szCs w:val="16"/>
                        <w:lang w:eastAsia="es-CO"/>
                      </w:rPr>
                      <w:t>Conmutador: </w:t>
                    </w:r>
                    <w:r w:rsidRPr="003A0058">
                      <w:rPr>
                        <w:rFonts w:ascii="Verdana" w:eastAsia="Times New Roman" w:hAnsi="Verdana" w:cs="Arial"/>
                        <w:color w:val="767171" w:themeColor="background2" w:themeShade="80"/>
                        <w:sz w:val="14"/>
                        <w:szCs w:val="16"/>
                        <w:lang w:eastAsia="es-CO"/>
                      </w:rPr>
                      <w:t>(+601) 307 8038</w:t>
                    </w:r>
                  </w:p>
                  <w:p w14:paraId="0897E3C7" w14:textId="78445C71" w:rsidR="00392618" w:rsidRPr="003A0058" w:rsidRDefault="00392618" w:rsidP="00392618">
                    <w:pPr>
                      <w:rPr>
                        <w:rFonts w:ascii="Verdana" w:eastAsia="Times New Roman" w:hAnsi="Verdana" w:cs="Arial"/>
                        <w:color w:val="767171" w:themeColor="background2" w:themeShade="80"/>
                        <w:sz w:val="14"/>
                        <w:szCs w:val="16"/>
                        <w:lang w:eastAsia="es-CO"/>
                      </w:rPr>
                    </w:pPr>
                    <w:r w:rsidRPr="003A0058">
                      <w:rPr>
                        <w:rFonts w:ascii="Verdana" w:eastAsia="Times New Roman" w:hAnsi="Verdana" w:cs="Arial"/>
                        <w:b/>
                        <w:bCs/>
                        <w:color w:val="767171" w:themeColor="background2" w:themeShade="80"/>
                        <w:sz w:val="14"/>
                        <w:szCs w:val="16"/>
                        <w:lang w:eastAsia="es-CO"/>
                      </w:rPr>
                      <w:t>Línea gratuita: </w:t>
                    </w:r>
                    <w:r w:rsidRPr="003A0058">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3A0058" w:rsidRDefault="00D218F3" w:rsidP="00584FDA">
    <w:pPr>
      <w:pStyle w:val="Piedepgina"/>
      <w:jc w:val="center"/>
      <w:rPr>
        <w:b/>
        <w:color w:val="0070C0"/>
        <w:sz w:val="8"/>
        <w:szCs w:val="28"/>
      </w:rPr>
    </w:pPr>
  </w:p>
  <w:p w14:paraId="452BB000" w14:textId="38464E68" w:rsidR="00392618" w:rsidRPr="003A0058" w:rsidRDefault="007F02DE" w:rsidP="00392618">
    <w:pPr>
      <w:pStyle w:val="Piedepgina"/>
    </w:pPr>
    <w:r w:rsidRPr="003A0058">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1AC0E5D1" w:rsidR="00392618" w:rsidRPr="003A0058" w:rsidRDefault="00392618" w:rsidP="00392618">
                          <w:pPr>
                            <w:pStyle w:val="NormalWeb"/>
                            <w:rPr>
                              <w:rFonts w:ascii="Verdana" w:hAnsi="Verdana" w:cs="Arial"/>
                              <w:b/>
                              <w:bCs/>
                              <w:color w:val="595959" w:themeColor="text1" w:themeTint="A6"/>
                              <w:kern w:val="24"/>
                              <w:sz w:val="12"/>
                              <w:szCs w:val="14"/>
                            </w:rPr>
                          </w:pPr>
                          <w:r w:rsidRPr="003A0058">
                            <w:rPr>
                              <w:rFonts w:ascii="Verdana" w:hAnsi="Verdana" w:cs="Arial"/>
                              <w:b/>
                              <w:bCs/>
                              <w:color w:val="595959" w:themeColor="text1" w:themeTint="A6"/>
                              <w:kern w:val="24"/>
                              <w:sz w:val="12"/>
                              <w:szCs w:val="14"/>
                            </w:rPr>
                            <w:t xml:space="preserve">Código: </w:t>
                          </w:r>
                          <w:r w:rsidR="00F66403" w:rsidRPr="003A0058">
                            <w:rPr>
                              <w:rFonts w:ascii="Verdana" w:hAnsi="Verdana" w:cs="Arial"/>
                              <w:b/>
                              <w:bCs/>
                              <w:color w:val="595959" w:themeColor="text1" w:themeTint="A6"/>
                              <w:kern w:val="24"/>
                              <w:sz w:val="12"/>
                              <w:szCs w:val="14"/>
                            </w:rPr>
                            <w:t>MAN-GMI-121-018</w:t>
                          </w:r>
                        </w:p>
                        <w:p w14:paraId="0A6EE982" w14:textId="255290EB" w:rsidR="00392618" w:rsidRPr="003A0058" w:rsidRDefault="00635A9D" w:rsidP="00392618">
                          <w:pPr>
                            <w:pStyle w:val="NormalWeb"/>
                            <w:rPr>
                              <w:rFonts w:ascii="Verdana" w:hAnsi="Verdana" w:cs="Arial"/>
                              <w:bCs/>
                              <w:color w:val="595959" w:themeColor="text1" w:themeTint="A6"/>
                              <w:kern w:val="24"/>
                              <w:sz w:val="12"/>
                              <w:szCs w:val="14"/>
                            </w:rPr>
                          </w:pPr>
                          <w:r w:rsidRPr="003A0058">
                            <w:rPr>
                              <w:rFonts w:ascii="Verdana" w:hAnsi="Verdana" w:cs="Arial"/>
                              <w:bCs/>
                              <w:color w:val="595959" w:themeColor="text1" w:themeTint="A6"/>
                              <w:kern w:val="24"/>
                              <w:sz w:val="12"/>
                              <w:szCs w:val="14"/>
                            </w:rPr>
                            <w:t xml:space="preserve">Fecha aprobación: </w:t>
                          </w:r>
                          <w:r w:rsidR="00550B54">
                            <w:rPr>
                              <w:rFonts w:ascii="Verdana" w:hAnsi="Verdana" w:cs="Arial"/>
                              <w:bCs/>
                              <w:color w:val="595959" w:themeColor="text1" w:themeTint="A6"/>
                              <w:kern w:val="24"/>
                              <w:sz w:val="12"/>
                              <w:szCs w:val="14"/>
                            </w:rPr>
                            <w:t>25</w:t>
                          </w:r>
                          <w:r w:rsidR="005D712D" w:rsidRPr="003A0058">
                            <w:rPr>
                              <w:rFonts w:ascii="Verdana" w:hAnsi="Verdana" w:cs="Arial"/>
                              <w:bCs/>
                              <w:color w:val="595959" w:themeColor="text1" w:themeTint="A6"/>
                              <w:kern w:val="24"/>
                              <w:sz w:val="12"/>
                              <w:szCs w:val="14"/>
                            </w:rPr>
                            <w:t>/</w:t>
                          </w:r>
                          <w:r w:rsidR="00F66403" w:rsidRPr="003A0058">
                            <w:rPr>
                              <w:rFonts w:ascii="Verdana" w:hAnsi="Verdana" w:cs="Arial"/>
                              <w:bCs/>
                              <w:color w:val="595959" w:themeColor="text1" w:themeTint="A6"/>
                              <w:kern w:val="24"/>
                              <w:sz w:val="12"/>
                              <w:szCs w:val="14"/>
                            </w:rPr>
                            <w:t>0</w:t>
                          </w:r>
                          <w:r w:rsidR="00706F4E">
                            <w:rPr>
                              <w:rFonts w:ascii="Verdana" w:hAnsi="Verdana" w:cs="Arial"/>
                              <w:bCs/>
                              <w:color w:val="595959" w:themeColor="text1" w:themeTint="A6"/>
                              <w:kern w:val="24"/>
                              <w:sz w:val="12"/>
                              <w:szCs w:val="14"/>
                            </w:rPr>
                            <w:t>2</w:t>
                          </w:r>
                          <w:r w:rsidR="005D712D" w:rsidRPr="003A0058">
                            <w:rPr>
                              <w:rFonts w:ascii="Verdana" w:hAnsi="Verdana" w:cs="Arial"/>
                              <w:bCs/>
                              <w:color w:val="595959" w:themeColor="text1" w:themeTint="A6"/>
                              <w:kern w:val="24"/>
                              <w:sz w:val="12"/>
                              <w:szCs w:val="14"/>
                            </w:rPr>
                            <w:t>/202</w:t>
                          </w:r>
                          <w:r w:rsidR="005C2AFC">
                            <w:rPr>
                              <w:rFonts w:ascii="Verdana" w:hAnsi="Verdana" w:cs="Arial"/>
                              <w:bCs/>
                              <w:color w:val="595959" w:themeColor="text1" w:themeTint="A6"/>
                              <w:kern w:val="24"/>
                              <w:sz w:val="12"/>
                              <w:szCs w:val="14"/>
                            </w:rPr>
                            <w:t>6</w:t>
                          </w:r>
                        </w:p>
                        <w:p w14:paraId="5C00C4CA" w14:textId="1BCC0B8E" w:rsidR="00392618" w:rsidRPr="003A0058" w:rsidRDefault="005D712D" w:rsidP="00392618">
                          <w:pPr>
                            <w:pStyle w:val="NormalWeb"/>
                            <w:rPr>
                              <w:rFonts w:ascii="Verdana" w:hAnsi="Verdana" w:cs="Arial"/>
                              <w:bCs/>
                              <w:color w:val="595959" w:themeColor="text1" w:themeTint="A6"/>
                              <w:kern w:val="24"/>
                              <w:sz w:val="12"/>
                              <w:szCs w:val="14"/>
                            </w:rPr>
                          </w:pPr>
                          <w:r w:rsidRPr="003A0058">
                            <w:rPr>
                              <w:rFonts w:ascii="Verdana" w:hAnsi="Verdana" w:cs="Arial"/>
                              <w:bCs/>
                              <w:color w:val="595959" w:themeColor="text1" w:themeTint="A6"/>
                              <w:kern w:val="24"/>
                              <w:sz w:val="12"/>
                              <w:szCs w:val="14"/>
                            </w:rPr>
                            <w:t xml:space="preserve">Versión: </w:t>
                          </w:r>
                          <w:r w:rsidR="005D6C75" w:rsidRPr="003A0058">
                            <w:rPr>
                              <w:rFonts w:ascii="Verdana" w:hAnsi="Verdana" w:cs="Arial"/>
                              <w:bCs/>
                              <w:color w:val="595959" w:themeColor="text1" w:themeTint="A6"/>
                              <w:kern w:val="24"/>
                              <w:sz w:val="12"/>
                              <w:szCs w:val="14"/>
                            </w:rPr>
                            <w:t>2</w:t>
                          </w:r>
                          <w:r w:rsidR="005C2AFC">
                            <w:rPr>
                              <w:rFonts w:ascii="Verdana" w:hAnsi="Verdana" w:cs="Arial"/>
                              <w:bCs/>
                              <w:color w:val="595959" w:themeColor="text1" w:themeTint="A6"/>
                              <w:kern w:val="24"/>
                              <w:sz w:val="12"/>
                              <w:szCs w:val="14"/>
                            </w:rPr>
                            <w:t>9</w:t>
                          </w:r>
                        </w:p>
                        <w:p w14:paraId="248A6BCD" w14:textId="77777777" w:rsidR="00392618" w:rsidRPr="003A005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9"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1AC0E5D1" w:rsidR="00392618" w:rsidRPr="003A0058" w:rsidRDefault="00392618" w:rsidP="00392618">
                    <w:pPr>
                      <w:pStyle w:val="NormalWeb"/>
                      <w:rPr>
                        <w:rFonts w:ascii="Verdana" w:hAnsi="Verdana" w:cs="Arial"/>
                        <w:b/>
                        <w:bCs/>
                        <w:color w:val="595959" w:themeColor="text1" w:themeTint="A6"/>
                        <w:kern w:val="24"/>
                        <w:sz w:val="12"/>
                        <w:szCs w:val="14"/>
                      </w:rPr>
                    </w:pPr>
                    <w:r w:rsidRPr="003A0058">
                      <w:rPr>
                        <w:rFonts w:ascii="Verdana" w:hAnsi="Verdana" w:cs="Arial"/>
                        <w:b/>
                        <w:bCs/>
                        <w:color w:val="595959" w:themeColor="text1" w:themeTint="A6"/>
                        <w:kern w:val="24"/>
                        <w:sz w:val="12"/>
                        <w:szCs w:val="14"/>
                      </w:rPr>
                      <w:t xml:space="preserve">Código: </w:t>
                    </w:r>
                    <w:r w:rsidR="00F66403" w:rsidRPr="003A0058">
                      <w:rPr>
                        <w:rFonts w:ascii="Verdana" w:hAnsi="Verdana" w:cs="Arial"/>
                        <w:b/>
                        <w:bCs/>
                        <w:color w:val="595959" w:themeColor="text1" w:themeTint="A6"/>
                        <w:kern w:val="24"/>
                        <w:sz w:val="12"/>
                        <w:szCs w:val="14"/>
                      </w:rPr>
                      <w:t>MAN-GMI-121-018</w:t>
                    </w:r>
                  </w:p>
                  <w:p w14:paraId="0A6EE982" w14:textId="255290EB" w:rsidR="00392618" w:rsidRPr="003A0058" w:rsidRDefault="00635A9D" w:rsidP="00392618">
                    <w:pPr>
                      <w:pStyle w:val="NormalWeb"/>
                      <w:rPr>
                        <w:rFonts w:ascii="Verdana" w:hAnsi="Verdana" w:cs="Arial"/>
                        <w:bCs/>
                        <w:color w:val="595959" w:themeColor="text1" w:themeTint="A6"/>
                        <w:kern w:val="24"/>
                        <w:sz w:val="12"/>
                        <w:szCs w:val="14"/>
                      </w:rPr>
                    </w:pPr>
                    <w:r w:rsidRPr="003A0058">
                      <w:rPr>
                        <w:rFonts w:ascii="Verdana" w:hAnsi="Verdana" w:cs="Arial"/>
                        <w:bCs/>
                        <w:color w:val="595959" w:themeColor="text1" w:themeTint="A6"/>
                        <w:kern w:val="24"/>
                        <w:sz w:val="12"/>
                        <w:szCs w:val="14"/>
                      </w:rPr>
                      <w:t xml:space="preserve">Fecha aprobación: </w:t>
                    </w:r>
                    <w:r w:rsidR="00550B54">
                      <w:rPr>
                        <w:rFonts w:ascii="Verdana" w:hAnsi="Verdana" w:cs="Arial"/>
                        <w:bCs/>
                        <w:color w:val="595959" w:themeColor="text1" w:themeTint="A6"/>
                        <w:kern w:val="24"/>
                        <w:sz w:val="12"/>
                        <w:szCs w:val="14"/>
                      </w:rPr>
                      <w:t>25</w:t>
                    </w:r>
                    <w:r w:rsidR="005D712D" w:rsidRPr="003A0058">
                      <w:rPr>
                        <w:rFonts w:ascii="Verdana" w:hAnsi="Verdana" w:cs="Arial"/>
                        <w:bCs/>
                        <w:color w:val="595959" w:themeColor="text1" w:themeTint="A6"/>
                        <w:kern w:val="24"/>
                        <w:sz w:val="12"/>
                        <w:szCs w:val="14"/>
                      </w:rPr>
                      <w:t>/</w:t>
                    </w:r>
                    <w:r w:rsidR="00F66403" w:rsidRPr="003A0058">
                      <w:rPr>
                        <w:rFonts w:ascii="Verdana" w:hAnsi="Verdana" w:cs="Arial"/>
                        <w:bCs/>
                        <w:color w:val="595959" w:themeColor="text1" w:themeTint="A6"/>
                        <w:kern w:val="24"/>
                        <w:sz w:val="12"/>
                        <w:szCs w:val="14"/>
                      </w:rPr>
                      <w:t>0</w:t>
                    </w:r>
                    <w:r w:rsidR="00706F4E">
                      <w:rPr>
                        <w:rFonts w:ascii="Verdana" w:hAnsi="Verdana" w:cs="Arial"/>
                        <w:bCs/>
                        <w:color w:val="595959" w:themeColor="text1" w:themeTint="A6"/>
                        <w:kern w:val="24"/>
                        <w:sz w:val="12"/>
                        <w:szCs w:val="14"/>
                      </w:rPr>
                      <w:t>2</w:t>
                    </w:r>
                    <w:r w:rsidR="005D712D" w:rsidRPr="003A0058">
                      <w:rPr>
                        <w:rFonts w:ascii="Verdana" w:hAnsi="Verdana" w:cs="Arial"/>
                        <w:bCs/>
                        <w:color w:val="595959" w:themeColor="text1" w:themeTint="A6"/>
                        <w:kern w:val="24"/>
                        <w:sz w:val="12"/>
                        <w:szCs w:val="14"/>
                      </w:rPr>
                      <w:t>/202</w:t>
                    </w:r>
                    <w:r w:rsidR="005C2AFC">
                      <w:rPr>
                        <w:rFonts w:ascii="Verdana" w:hAnsi="Verdana" w:cs="Arial"/>
                        <w:bCs/>
                        <w:color w:val="595959" w:themeColor="text1" w:themeTint="A6"/>
                        <w:kern w:val="24"/>
                        <w:sz w:val="12"/>
                        <w:szCs w:val="14"/>
                      </w:rPr>
                      <w:t>6</w:t>
                    </w:r>
                  </w:p>
                  <w:p w14:paraId="5C00C4CA" w14:textId="1BCC0B8E" w:rsidR="00392618" w:rsidRPr="003A0058" w:rsidRDefault="005D712D" w:rsidP="00392618">
                    <w:pPr>
                      <w:pStyle w:val="NormalWeb"/>
                      <w:rPr>
                        <w:rFonts w:ascii="Verdana" w:hAnsi="Verdana" w:cs="Arial"/>
                        <w:bCs/>
                        <w:color w:val="595959" w:themeColor="text1" w:themeTint="A6"/>
                        <w:kern w:val="24"/>
                        <w:sz w:val="12"/>
                        <w:szCs w:val="14"/>
                      </w:rPr>
                    </w:pPr>
                    <w:r w:rsidRPr="003A0058">
                      <w:rPr>
                        <w:rFonts w:ascii="Verdana" w:hAnsi="Verdana" w:cs="Arial"/>
                        <w:bCs/>
                        <w:color w:val="595959" w:themeColor="text1" w:themeTint="A6"/>
                        <w:kern w:val="24"/>
                        <w:sz w:val="12"/>
                        <w:szCs w:val="14"/>
                      </w:rPr>
                      <w:t xml:space="preserve">Versión: </w:t>
                    </w:r>
                    <w:r w:rsidR="005D6C75" w:rsidRPr="003A0058">
                      <w:rPr>
                        <w:rFonts w:ascii="Verdana" w:hAnsi="Verdana" w:cs="Arial"/>
                        <w:bCs/>
                        <w:color w:val="595959" w:themeColor="text1" w:themeTint="A6"/>
                        <w:kern w:val="24"/>
                        <w:sz w:val="12"/>
                        <w:szCs w:val="14"/>
                      </w:rPr>
                      <w:t>2</w:t>
                    </w:r>
                    <w:r w:rsidR="005C2AFC">
                      <w:rPr>
                        <w:rFonts w:ascii="Verdana" w:hAnsi="Verdana" w:cs="Arial"/>
                        <w:bCs/>
                        <w:color w:val="595959" w:themeColor="text1" w:themeTint="A6"/>
                        <w:kern w:val="24"/>
                        <w:sz w:val="12"/>
                        <w:szCs w:val="14"/>
                      </w:rPr>
                      <w:t>9</w:t>
                    </w:r>
                  </w:p>
                  <w:p w14:paraId="248A6BCD" w14:textId="77777777" w:rsidR="00392618" w:rsidRPr="003A0058" w:rsidRDefault="00392618" w:rsidP="00392618"/>
                </w:txbxContent>
              </v:textbox>
              <w10:wrap anchorx="margin"/>
            </v:shape>
          </w:pict>
        </mc:Fallback>
      </mc:AlternateContent>
    </w:r>
  </w:p>
  <w:p w14:paraId="380BDC59" w14:textId="47BCA3F0" w:rsidR="00392618" w:rsidRPr="003A0058" w:rsidRDefault="00392618" w:rsidP="00392618">
    <w:pPr>
      <w:pStyle w:val="Piedepgina"/>
    </w:pPr>
  </w:p>
  <w:p w14:paraId="3A110ED6" w14:textId="33F988EA" w:rsidR="00392618" w:rsidRPr="003A0058" w:rsidRDefault="00392618" w:rsidP="00392618">
    <w:pPr>
      <w:pStyle w:val="Piedepgina"/>
    </w:pPr>
  </w:p>
  <w:p w14:paraId="2AB0D465" w14:textId="240DEA8A" w:rsidR="00392618" w:rsidRPr="003A005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6088" w14:textId="77777777" w:rsidR="00404AE3" w:rsidRPr="003A0058" w:rsidRDefault="00404AE3" w:rsidP="008B51F5">
      <w:r w:rsidRPr="003A0058">
        <w:separator/>
      </w:r>
    </w:p>
  </w:footnote>
  <w:footnote w:type="continuationSeparator" w:id="0">
    <w:p w14:paraId="00F94FB2" w14:textId="77777777" w:rsidR="00404AE3" w:rsidRPr="003A0058" w:rsidRDefault="00404AE3" w:rsidP="008B51F5">
      <w:r w:rsidRPr="003A0058">
        <w:continuationSeparator/>
      </w:r>
    </w:p>
  </w:footnote>
  <w:footnote w:id="1">
    <w:p w14:paraId="73B749A8" w14:textId="77777777" w:rsidR="00DC5456" w:rsidRPr="00340CD1" w:rsidRDefault="00DC5456" w:rsidP="00DC5456">
      <w:pPr>
        <w:pStyle w:val="Textonotapie"/>
        <w:spacing w:after="0" w:line="240" w:lineRule="auto"/>
        <w:ind w:left="0" w:firstLine="0"/>
        <w:rPr>
          <w:rFonts w:ascii="Montserrat" w:hAnsi="Montserrat" w:cs="Arial"/>
          <w:sz w:val="14"/>
          <w:szCs w:val="14"/>
        </w:rPr>
      </w:pPr>
      <w:r w:rsidRPr="003A0058">
        <w:rPr>
          <w:rStyle w:val="Refdenotaalpie"/>
          <w:rFonts w:ascii="Montserrat" w:hAnsi="Montserrat"/>
          <w:sz w:val="14"/>
          <w:szCs w:val="14"/>
        </w:rPr>
        <w:footnoteRef/>
      </w:r>
      <w:r w:rsidRPr="003A0058">
        <w:rPr>
          <w:rFonts w:ascii="Montserrat" w:hAnsi="Montserrat"/>
          <w:sz w:val="14"/>
          <w:szCs w:val="14"/>
        </w:rPr>
        <w:t xml:space="preserve"> </w:t>
      </w:r>
      <w:r w:rsidRPr="003A0058">
        <w:rPr>
          <w:rFonts w:ascii="Montserrat" w:hAnsi="Montserrat" w:cs="Arial"/>
          <w:sz w:val="14"/>
          <w:szCs w:val="14"/>
        </w:rPr>
        <w:t>Artículo 7 del Decreto- Ley 356 de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Pr="003A0058" w:rsidRDefault="006D1FE4" w:rsidP="00FD125F">
    <w:pPr>
      <w:pStyle w:val="Encabezado"/>
      <w:tabs>
        <w:tab w:val="clear" w:pos="4419"/>
        <w:tab w:val="clear" w:pos="8838"/>
        <w:tab w:val="right" w:pos="9072"/>
      </w:tabs>
      <w:ind w:left="-567"/>
    </w:pPr>
    <w:r w:rsidRPr="003A0058">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rsidRPr="003A0058">
      <w:tab/>
    </w:r>
  </w:p>
  <w:p w14:paraId="1BC57EC5" w14:textId="6BA5BB2D" w:rsidR="000F5FD1" w:rsidRPr="003A0058" w:rsidRDefault="000F5FD1" w:rsidP="000F5FD1">
    <w:pPr>
      <w:pStyle w:val="Encabezado"/>
      <w:tabs>
        <w:tab w:val="clear" w:pos="4419"/>
        <w:tab w:val="clear" w:pos="8838"/>
        <w:tab w:val="left" w:pos="7275"/>
      </w:tabs>
      <w:ind w:left="-851"/>
      <w:jc w:val="right"/>
    </w:pPr>
  </w:p>
  <w:p w14:paraId="029D1EF7" w14:textId="1996D46B" w:rsidR="000F5FD1" w:rsidRPr="003A0058" w:rsidRDefault="000F5FD1" w:rsidP="000F5FD1">
    <w:pPr>
      <w:pStyle w:val="Encabezado"/>
      <w:tabs>
        <w:tab w:val="clear" w:pos="4419"/>
        <w:tab w:val="clear" w:pos="8838"/>
        <w:tab w:val="left" w:pos="7275"/>
      </w:tabs>
      <w:ind w:left="-851"/>
      <w:jc w:val="right"/>
    </w:pPr>
  </w:p>
  <w:p w14:paraId="6716CF2A" w14:textId="21DE9230" w:rsidR="000F5FD1" w:rsidRPr="003A0058" w:rsidRDefault="000F5FD1" w:rsidP="000F5FD1">
    <w:pPr>
      <w:pStyle w:val="Encabezado"/>
      <w:tabs>
        <w:tab w:val="clear" w:pos="4419"/>
        <w:tab w:val="clear" w:pos="8838"/>
        <w:tab w:val="left" w:pos="7275"/>
      </w:tabs>
      <w:ind w:left="-851"/>
      <w:jc w:val="right"/>
    </w:pPr>
  </w:p>
  <w:p w14:paraId="77032520" w14:textId="50F9A427" w:rsidR="006D1FE4" w:rsidRPr="003A0058" w:rsidRDefault="006D1FE4" w:rsidP="000F5FD1">
    <w:pPr>
      <w:pStyle w:val="Encabezado"/>
      <w:tabs>
        <w:tab w:val="clear" w:pos="4419"/>
        <w:tab w:val="clear" w:pos="8838"/>
        <w:tab w:val="left" w:pos="7275"/>
      </w:tabs>
      <w:ind w:left="-851"/>
      <w:jc w:val="right"/>
    </w:pPr>
  </w:p>
  <w:p w14:paraId="79F1788B" w14:textId="141B42B7" w:rsidR="006D1FE4" w:rsidRPr="003A0058" w:rsidRDefault="00304B13" w:rsidP="000F5FD1">
    <w:pPr>
      <w:pStyle w:val="Encabezado"/>
      <w:tabs>
        <w:tab w:val="clear" w:pos="4419"/>
        <w:tab w:val="clear" w:pos="8838"/>
        <w:tab w:val="left" w:pos="7275"/>
      </w:tabs>
      <w:ind w:left="-851"/>
      <w:jc w:val="right"/>
    </w:pPr>
    <w:r w:rsidRPr="003A0058">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7D29DFEB" w:rsidR="000F5FD1" w:rsidRPr="003A0058" w:rsidRDefault="00DC5456" w:rsidP="00D218F3">
                          <w:pPr>
                            <w:jc w:val="center"/>
                            <w:rPr>
                              <w:rFonts w:ascii="Verdana" w:hAnsi="Verdana"/>
                              <w:b/>
                              <w:color w:val="767171" w:themeColor="background2" w:themeShade="80"/>
                              <w:sz w:val="20"/>
                            </w:rPr>
                          </w:pPr>
                          <w:r w:rsidRPr="003A0058">
                            <w:rPr>
                              <w:rFonts w:ascii="Verdana" w:hAnsi="Verdana"/>
                              <w:b/>
                              <w:color w:val="767171" w:themeColor="background2" w:themeShade="80"/>
                              <w:sz w:val="20"/>
                            </w:rPr>
                            <w:t>MANUAL DE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7"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" fillcolor="white [3201]" stroked="f" strokeweight=".5pt">
              <v:textbox>
                <w:txbxContent>
                  <w:p w14:paraId="7F1FEAC5" w14:textId="7D29DFEB" w:rsidR="000F5FD1" w:rsidRPr="003A0058" w:rsidRDefault="00DC5456" w:rsidP="00D218F3">
                    <w:pPr>
                      <w:jc w:val="center"/>
                      <w:rPr>
                        <w:rFonts w:ascii="Verdana" w:hAnsi="Verdana"/>
                        <w:b/>
                        <w:color w:val="767171" w:themeColor="background2" w:themeShade="80"/>
                        <w:sz w:val="20"/>
                      </w:rPr>
                    </w:pPr>
                    <w:r w:rsidRPr="003A0058">
                      <w:rPr>
                        <w:rFonts w:ascii="Verdana" w:hAnsi="Verdana"/>
                        <w:b/>
                        <w:color w:val="767171" w:themeColor="background2" w:themeShade="80"/>
                        <w:sz w:val="20"/>
                      </w:rPr>
                      <w:t>MANUAL DE CALIDAD</w:t>
                    </w:r>
                  </w:p>
                </w:txbxContent>
              </v:textbox>
              <w10:wrap anchorx="margin"/>
            </v:shape>
          </w:pict>
        </mc:Fallback>
      </mc:AlternateContent>
    </w:r>
  </w:p>
  <w:p w14:paraId="5551BF90" w14:textId="6275151C" w:rsidR="006D1FE4" w:rsidRPr="003A0058" w:rsidRDefault="006D1FE4" w:rsidP="000F5FD1">
    <w:pPr>
      <w:pStyle w:val="Encabezado"/>
      <w:tabs>
        <w:tab w:val="clear" w:pos="4419"/>
        <w:tab w:val="clear" w:pos="8838"/>
        <w:tab w:val="left" w:pos="7275"/>
      </w:tabs>
      <w:ind w:left="-851"/>
      <w:jc w:val="right"/>
    </w:pPr>
  </w:p>
  <w:p w14:paraId="40B7C776" w14:textId="77777777" w:rsidR="006D1FE4" w:rsidRPr="003A0058"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B99"/>
    <w:multiLevelType w:val="hybridMultilevel"/>
    <w:tmpl w:val="BA82B7A4"/>
    <w:lvl w:ilvl="0" w:tplc="240A0017">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D3F6165"/>
    <w:multiLevelType w:val="hybridMultilevel"/>
    <w:tmpl w:val="3BCC564C"/>
    <w:lvl w:ilvl="0" w:tplc="240A0005">
      <w:start w:val="1"/>
      <w:numFmt w:val="bullet"/>
      <w:lvlText w:val=""/>
      <w:lvlJc w:val="left"/>
      <w:pPr>
        <w:ind w:left="826" w:hanging="360"/>
      </w:pPr>
      <w:rPr>
        <w:rFonts w:ascii="Wingdings" w:hAnsi="Wingdings" w:hint="default"/>
      </w:rPr>
    </w:lvl>
    <w:lvl w:ilvl="1" w:tplc="240A0003" w:tentative="1">
      <w:start w:val="1"/>
      <w:numFmt w:val="bullet"/>
      <w:lvlText w:val="o"/>
      <w:lvlJc w:val="left"/>
      <w:pPr>
        <w:ind w:left="1546" w:hanging="360"/>
      </w:pPr>
      <w:rPr>
        <w:rFonts w:ascii="Courier New" w:hAnsi="Courier New" w:cs="Courier New" w:hint="default"/>
      </w:rPr>
    </w:lvl>
    <w:lvl w:ilvl="2" w:tplc="240A0005" w:tentative="1">
      <w:start w:val="1"/>
      <w:numFmt w:val="bullet"/>
      <w:lvlText w:val=""/>
      <w:lvlJc w:val="left"/>
      <w:pPr>
        <w:ind w:left="2266" w:hanging="360"/>
      </w:pPr>
      <w:rPr>
        <w:rFonts w:ascii="Wingdings" w:hAnsi="Wingdings" w:hint="default"/>
      </w:rPr>
    </w:lvl>
    <w:lvl w:ilvl="3" w:tplc="240A0001" w:tentative="1">
      <w:start w:val="1"/>
      <w:numFmt w:val="bullet"/>
      <w:lvlText w:val=""/>
      <w:lvlJc w:val="left"/>
      <w:pPr>
        <w:ind w:left="2986" w:hanging="360"/>
      </w:pPr>
      <w:rPr>
        <w:rFonts w:ascii="Symbol" w:hAnsi="Symbol" w:hint="default"/>
      </w:rPr>
    </w:lvl>
    <w:lvl w:ilvl="4" w:tplc="240A0003" w:tentative="1">
      <w:start w:val="1"/>
      <w:numFmt w:val="bullet"/>
      <w:lvlText w:val="o"/>
      <w:lvlJc w:val="left"/>
      <w:pPr>
        <w:ind w:left="3706" w:hanging="360"/>
      </w:pPr>
      <w:rPr>
        <w:rFonts w:ascii="Courier New" w:hAnsi="Courier New" w:cs="Courier New" w:hint="default"/>
      </w:rPr>
    </w:lvl>
    <w:lvl w:ilvl="5" w:tplc="240A0005" w:tentative="1">
      <w:start w:val="1"/>
      <w:numFmt w:val="bullet"/>
      <w:lvlText w:val=""/>
      <w:lvlJc w:val="left"/>
      <w:pPr>
        <w:ind w:left="4426" w:hanging="360"/>
      </w:pPr>
      <w:rPr>
        <w:rFonts w:ascii="Wingdings" w:hAnsi="Wingdings" w:hint="default"/>
      </w:rPr>
    </w:lvl>
    <w:lvl w:ilvl="6" w:tplc="240A0001" w:tentative="1">
      <w:start w:val="1"/>
      <w:numFmt w:val="bullet"/>
      <w:lvlText w:val=""/>
      <w:lvlJc w:val="left"/>
      <w:pPr>
        <w:ind w:left="5146" w:hanging="360"/>
      </w:pPr>
      <w:rPr>
        <w:rFonts w:ascii="Symbol" w:hAnsi="Symbol" w:hint="default"/>
      </w:rPr>
    </w:lvl>
    <w:lvl w:ilvl="7" w:tplc="240A0003" w:tentative="1">
      <w:start w:val="1"/>
      <w:numFmt w:val="bullet"/>
      <w:lvlText w:val="o"/>
      <w:lvlJc w:val="left"/>
      <w:pPr>
        <w:ind w:left="5866" w:hanging="360"/>
      </w:pPr>
      <w:rPr>
        <w:rFonts w:ascii="Courier New" w:hAnsi="Courier New" w:cs="Courier New" w:hint="default"/>
      </w:rPr>
    </w:lvl>
    <w:lvl w:ilvl="8" w:tplc="240A0005" w:tentative="1">
      <w:start w:val="1"/>
      <w:numFmt w:val="bullet"/>
      <w:lvlText w:val=""/>
      <w:lvlJc w:val="left"/>
      <w:pPr>
        <w:ind w:left="6586" w:hanging="360"/>
      </w:pPr>
      <w:rPr>
        <w:rFonts w:ascii="Wingdings" w:hAnsi="Wingdings"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07470B"/>
    <w:multiLevelType w:val="hybridMultilevel"/>
    <w:tmpl w:val="8B641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A84FEB"/>
    <w:multiLevelType w:val="hybridMultilevel"/>
    <w:tmpl w:val="77046E02"/>
    <w:lvl w:ilvl="0" w:tplc="240A0005">
      <w:start w:val="1"/>
      <w:numFmt w:val="bullet"/>
      <w:lvlText w:val=""/>
      <w:lvlJc w:val="left"/>
      <w:pPr>
        <w:ind w:left="826" w:hanging="360"/>
      </w:pPr>
      <w:rPr>
        <w:rFonts w:ascii="Wingdings" w:hAnsi="Wingdings" w:hint="default"/>
      </w:rPr>
    </w:lvl>
    <w:lvl w:ilvl="1" w:tplc="240A0003" w:tentative="1">
      <w:start w:val="1"/>
      <w:numFmt w:val="bullet"/>
      <w:lvlText w:val="o"/>
      <w:lvlJc w:val="left"/>
      <w:pPr>
        <w:ind w:left="1546" w:hanging="360"/>
      </w:pPr>
      <w:rPr>
        <w:rFonts w:ascii="Courier New" w:hAnsi="Courier New" w:cs="Courier New" w:hint="default"/>
      </w:rPr>
    </w:lvl>
    <w:lvl w:ilvl="2" w:tplc="240A0005" w:tentative="1">
      <w:start w:val="1"/>
      <w:numFmt w:val="bullet"/>
      <w:lvlText w:val=""/>
      <w:lvlJc w:val="left"/>
      <w:pPr>
        <w:ind w:left="2266" w:hanging="360"/>
      </w:pPr>
      <w:rPr>
        <w:rFonts w:ascii="Wingdings" w:hAnsi="Wingdings" w:hint="default"/>
      </w:rPr>
    </w:lvl>
    <w:lvl w:ilvl="3" w:tplc="240A0001" w:tentative="1">
      <w:start w:val="1"/>
      <w:numFmt w:val="bullet"/>
      <w:lvlText w:val=""/>
      <w:lvlJc w:val="left"/>
      <w:pPr>
        <w:ind w:left="2986" w:hanging="360"/>
      </w:pPr>
      <w:rPr>
        <w:rFonts w:ascii="Symbol" w:hAnsi="Symbol" w:hint="default"/>
      </w:rPr>
    </w:lvl>
    <w:lvl w:ilvl="4" w:tplc="240A0003" w:tentative="1">
      <w:start w:val="1"/>
      <w:numFmt w:val="bullet"/>
      <w:lvlText w:val="o"/>
      <w:lvlJc w:val="left"/>
      <w:pPr>
        <w:ind w:left="3706" w:hanging="360"/>
      </w:pPr>
      <w:rPr>
        <w:rFonts w:ascii="Courier New" w:hAnsi="Courier New" w:cs="Courier New" w:hint="default"/>
      </w:rPr>
    </w:lvl>
    <w:lvl w:ilvl="5" w:tplc="240A0005" w:tentative="1">
      <w:start w:val="1"/>
      <w:numFmt w:val="bullet"/>
      <w:lvlText w:val=""/>
      <w:lvlJc w:val="left"/>
      <w:pPr>
        <w:ind w:left="4426" w:hanging="360"/>
      </w:pPr>
      <w:rPr>
        <w:rFonts w:ascii="Wingdings" w:hAnsi="Wingdings" w:hint="default"/>
      </w:rPr>
    </w:lvl>
    <w:lvl w:ilvl="6" w:tplc="240A0001" w:tentative="1">
      <w:start w:val="1"/>
      <w:numFmt w:val="bullet"/>
      <w:lvlText w:val=""/>
      <w:lvlJc w:val="left"/>
      <w:pPr>
        <w:ind w:left="5146" w:hanging="360"/>
      </w:pPr>
      <w:rPr>
        <w:rFonts w:ascii="Symbol" w:hAnsi="Symbol" w:hint="default"/>
      </w:rPr>
    </w:lvl>
    <w:lvl w:ilvl="7" w:tplc="240A0003" w:tentative="1">
      <w:start w:val="1"/>
      <w:numFmt w:val="bullet"/>
      <w:lvlText w:val="o"/>
      <w:lvlJc w:val="left"/>
      <w:pPr>
        <w:ind w:left="5866" w:hanging="360"/>
      </w:pPr>
      <w:rPr>
        <w:rFonts w:ascii="Courier New" w:hAnsi="Courier New" w:cs="Courier New" w:hint="default"/>
      </w:rPr>
    </w:lvl>
    <w:lvl w:ilvl="8" w:tplc="240A0005" w:tentative="1">
      <w:start w:val="1"/>
      <w:numFmt w:val="bullet"/>
      <w:lvlText w:val=""/>
      <w:lvlJc w:val="left"/>
      <w:pPr>
        <w:ind w:left="6586" w:hanging="360"/>
      </w:pPr>
      <w:rPr>
        <w:rFonts w:ascii="Wingdings" w:hAnsi="Wingdings" w:hint="default"/>
      </w:rPr>
    </w:lvl>
  </w:abstractNum>
  <w:abstractNum w:abstractNumId="7" w15:restartNumberingAfterBreak="0">
    <w:nsid w:val="1DD05DB6"/>
    <w:multiLevelType w:val="hybridMultilevel"/>
    <w:tmpl w:val="CB5E8D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9A21D3"/>
    <w:multiLevelType w:val="hybridMultilevel"/>
    <w:tmpl w:val="97981B74"/>
    <w:lvl w:ilvl="0" w:tplc="240A0005">
      <w:start w:val="1"/>
      <w:numFmt w:val="bullet"/>
      <w:lvlText w:val=""/>
      <w:lvlJc w:val="left"/>
      <w:pPr>
        <w:ind w:left="826" w:hanging="360"/>
      </w:pPr>
      <w:rPr>
        <w:rFonts w:ascii="Wingdings" w:hAnsi="Wingdings" w:hint="default"/>
      </w:rPr>
    </w:lvl>
    <w:lvl w:ilvl="1" w:tplc="240A0003" w:tentative="1">
      <w:start w:val="1"/>
      <w:numFmt w:val="bullet"/>
      <w:lvlText w:val="o"/>
      <w:lvlJc w:val="left"/>
      <w:pPr>
        <w:ind w:left="1546" w:hanging="360"/>
      </w:pPr>
      <w:rPr>
        <w:rFonts w:ascii="Courier New" w:hAnsi="Courier New" w:cs="Courier New" w:hint="default"/>
      </w:rPr>
    </w:lvl>
    <w:lvl w:ilvl="2" w:tplc="240A0005" w:tentative="1">
      <w:start w:val="1"/>
      <w:numFmt w:val="bullet"/>
      <w:lvlText w:val=""/>
      <w:lvlJc w:val="left"/>
      <w:pPr>
        <w:ind w:left="2266" w:hanging="360"/>
      </w:pPr>
      <w:rPr>
        <w:rFonts w:ascii="Wingdings" w:hAnsi="Wingdings" w:hint="default"/>
      </w:rPr>
    </w:lvl>
    <w:lvl w:ilvl="3" w:tplc="240A0001" w:tentative="1">
      <w:start w:val="1"/>
      <w:numFmt w:val="bullet"/>
      <w:lvlText w:val=""/>
      <w:lvlJc w:val="left"/>
      <w:pPr>
        <w:ind w:left="2986" w:hanging="360"/>
      </w:pPr>
      <w:rPr>
        <w:rFonts w:ascii="Symbol" w:hAnsi="Symbol" w:hint="default"/>
      </w:rPr>
    </w:lvl>
    <w:lvl w:ilvl="4" w:tplc="240A0003" w:tentative="1">
      <w:start w:val="1"/>
      <w:numFmt w:val="bullet"/>
      <w:lvlText w:val="o"/>
      <w:lvlJc w:val="left"/>
      <w:pPr>
        <w:ind w:left="3706" w:hanging="360"/>
      </w:pPr>
      <w:rPr>
        <w:rFonts w:ascii="Courier New" w:hAnsi="Courier New" w:cs="Courier New" w:hint="default"/>
      </w:rPr>
    </w:lvl>
    <w:lvl w:ilvl="5" w:tplc="240A0005" w:tentative="1">
      <w:start w:val="1"/>
      <w:numFmt w:val="bullet"/>
      <w:lvlText w:val=""/>
      <w:lvlJc w:val="left"/>
      <w:pPr>
        <w:ind w:left="4426" w:hanging="360"/>
      </w:pPr>
      <w:rPr>
        <w:rFonts w:ascii="Wingdings" w:hAnsi="Wingdings" w:hint="default"/>
      </w:rPr>
    </w:lvl>
    <w:lvl w:ilvl="6" w:tplc="240A0001" w:tentative="1">
      <w:start w:val="1"/>
      <w:numFmt w:val="bullet"/>
      <w:lvlText w:val=""/>
      <w:lvlJc w:val="left"/>
      <w:pPr>
        <w:ind w:left="5146" w:hanging="360"/>
      </w:pPr>
      <w:rPr>
        <w:rFonts w:ascii="Symbol" w:hAnsi="Symbol" w:hint="default"/>
      </w:rPr>
    </w:lvl>
    <w:lvl w:ilvl="7" w:tplc="240A0003" w:tentative="1">
      <w:start w:val="1"/>
      <w:numFmt w:val="bullet"/>
      <w:lvlText w:val="o"/>
      <w:lvlJc w:val="left"/>
      <w:pPr>
        <w:ind w:left="5866" w:hanging="360"/>
      </w:pPr>
      <w:rPr>
        <w:rFonts w:ascii="Courier New" w:hAnsi="Courier New" w:cs="Courier New" w:hint="default"/>
      </w:rPr>
    </w:lvl>
    <w:lvl w:ilvl="8" w:tplc="240A0005" w:tentative="1">
      <w:start w:val="1"/>
      <w:numFmt w:val="bullet"/>
      <w:lvlText w:val=""/>
      <w:lvlJc w:val="left"/>
      <w:pPr>
        <w:ind w:left="6586" w:hanging="360"/>
      </w:pPr>
      <w:rPr>
        <w:rFonts w:ascii="Wingdings" w:hAnsi="Wingdings" w:hint="default"/>
      </w:rPr>
    </w:lvl>
  </w:abstractNum>
  <w:abstractNum w:abstractNumId="10" w15:restartNumberingAfterBreak="0">
    <w:nsid w:val="377A7C79"/>
    <w:multiLevelType w:val="hybridMultilevel"/>
    <w:tmpl w:val="F294BAD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8181EA8"/>
    <w:multiLevelType w:val="multilevel"/>
    <w:tmpl w:val="82DA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BB47D7"/>
    <w:multiLevelType w:val="hybridMultilevel"/>
    <w:tmpl w:val="145A2986"/>
    <w:lvl w:ilvl="0" w:tplc="240A000D">
      <w:start w:val="1"/>
      <w:numFmt w:val="bullet"/>
      <w:lvlText w:val=""/>
      <w:lvlJc w:val="left"/>
      <w:pPr>
        <w:ind w:left="720" w:hanging="360"/>
      </w:pPr>
      <w:rPr>
        <w:rFonts w:ascii="Wingdings" w:hAnsi="Wingdings" w:hint="default"/>
        <w:color w:val="212A35"/>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173D2E"/>
    <w:multiLevelType w:val="multilevel"/>
    <w:tmpl w:val="B798D2EC"/>
    <w:lvl w:ilvl="0">
      <w:start w:val="1"/>
      <w:numFmt w:val="decimal"/>
      <w:lvlText w:val="%1."/>
      <w:lvlJc w:val="left"/>
      <w:pPr>
        <w:ind w:left="720" w:hanging="360"/>
      </w:pPr>
      <w:rPr>
        <w:rFonts w:ascii="Montserrat" w:hAnsi="Montserrat" w:hint="default"/>
        <w:b/>
        <w:color w:val="auto"/>
        <w:sz w:val="24"/>
        <w:szCs w:val="24"/>
      </w:rPr>
    </w:lvl>
    <w:lvl w:ilvl="1">
      <w:start w:val="1"/>
      <w:numFmt w:val="decimal"/>
      <w:isLgl/>
      <w:lvlText w:val="%1.%2."/>
      <w:lvlJc w:val="left"/>
      <w:pPr>
        <w:ind w:left="1288" w:hanging="720"/>
      </w:pPr>
      <w:rPr>
        <w:rFonts w:hint="default"/>
        <w:b/>
        <w:color w:val="auto"/>
        <w:sz w:val="22"/>
        <w:szCs w:val="2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7" w15:restartNumberingAfterBreak="0">
    <w:nsid w:val="53D9004B"/>
    <w:multiLevelType w:val="multilevel"/>
    <w:tmpl w:val="D372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25DFA"/>
    <w:multiLevelType w:val="hybridMultilevel"/>
    <w:tmpl w:val="24505A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332BD3"/>
    <w:multiLevelType w:val="hybridMultilevel"/>
    <w:tmpl w:val="FDA423F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8001D0A"/>
    <w:multiLevelType w:val="hybridMultilevel"/>
    <w:tmpl w:val="7B92376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D86491"/>
    <w:multiLevelType w:val="hybridMultilevel"/>
    <w:tmpl w:val="144CE8BA"/>
    <w:lvl w:ilvl="0" w:tplc="BC6AADB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93C00B4"/>
    <w:multiLevelType w:val="multilevel"/>
    <w:tmpl w:val="39E4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25148"/>
    <w:multiLevelType w:val="hybridMultilevel"/>
    <w:tmpl w:val="F9AA82AC"/>
    <w:lvl w:ilvl="0" w:tplc="240A0005">
      <w:start w:val="1"/>
      <w:numFmt w:val="bullet"/>
      <w:lvlText w:val=""/>
      <w:lvlJc w:val="left"/>
      <w:pPr>
        <w:ind w:left="826" w:hanging="360"/>
      </w:pPr>
      <w:rPr>
        <w:rFonts w:ascii="Wingdings" w:hAnsi="Wingdings" w:hint="default"/>
      </w:rPr>
    </w:lvl>
    <w:lvl w:ilvl="1" w:tplc="240A0003" w:tentative="1">
      <w:start w:val="1"/>
      <w:numFmt w:val="bullet"/>
      <w:lvlText w:val="o"/>
      <w:lvlJc w:val="left"/>
      <w:pPr>
        <w:ind w:left="1546" w:hanging="360"/>
      </w:pPr>
      <w:rPr>
        <w:rFonts w:ascii="Courier New" w:hAnsi="Courier New" w:cs="Courier New" w:hint="default"/>
      </w:rPr>
    </w:lvl>
    <w:lvl w:ilvl="2" w:tplc="240A0005" w:tentative="1">
      <w:start w:val="1"/>
      <w:numFmt w:val="bullet"/>
      <w:lvlText w:val=""/>
      <w:lvlJc w:val="left"/>
      <w:pPr>
        <w:ind w:left="2266" w:hanging="360"/>
      </w:pPr>
      <w:rPr>
        <w:rFonts w:ascii="Wingdings" w:hAnsi="Wingdings" w:hint="default"/>
      </w:rPr>
    </w:lvl>
    <w:lvl w:ilvl="3" w:tplc="240A0001" w:tentative="1">
      <w:start w:val="1"/>
      <w:numFmt w:val="bullet"/>
      <w:lvlText w:val=""/>
      <w:lvlJc w:val="left"/>
      <w:pPr>
        <w:ind w:left="2986" w:hanging="360"/>
      </w:pPr>
      <w:rPr>
        <w:rFonts w:ascii="Symbol" w:hAnsi="Symbol" w:hint="default"/>
      </w:rPr>
    </w:lvl>
    <w:lvl w:ilvl="4" w:tplc="240A0003" w:tentative="1">
      <w:start w:val="1"/>
      <w:numFmt w:val="bullet"/>
      <w:lvlText w:val="o"/>
      <w:lvlJc w:val="left"/>
      <w:pPr>
        <w:ind w:left="3706" w:hanging="360"/>
      </w:pPr>
      <w:rPr>
        <w:rFonts w:ascii="Courier New" w:hAnsi="Courier New" w:cs="Courier New" w:hint="default"/>
      </w:rPr>
    </w:lvl>
    <w:lvl w:ilvl="5" w:tplc="240A0005" w:tentative="1">
      <w:start w:val="1"/>
      <w:numFmt w:val="bullet"/>
      <w:lvlText w:val=""/>
      <w:lvlJc w:val="left"/>
      <w:pPr>
        <w:ind w:left="4426" w:hanging="360"/>
      </w:pPr>
      <w:rPr>
        <w:rFonts w:ascii="Wingdings" w:hAnsi="Wingdings" w:hint="default"/>
      </w:rPr>
    </w:lvl>
    <w:lvl w:ilvl="6" w:tplc="240A0001" w:tentative="1">
      <w:start w:val="1"/>
      <w:numFmt w:val="bullet"/>
      <w:lvlText w:val=""/>
      <w:lvlJc w:val="left"/>
      <w:pPr>
        <w:ind w:left="5146" w:hanging="360"/>
      </w:pPr>
      <w:rPr>
        <w:rFonts w:ascii="Symbol" w:hAnsi="Symbol" w:hint="default"/>
      </w:rPr>
    </w:lvl>
    <w:lvl w:ilvl="7" w:tplc="240A0003" w:tentative="1">
      <w:start w:val="1"/>
      <w:numFmt w:val="bullet"/>
      <w:lvlText w:val="o"/>
      <w:lvlJc w:val="left"/>
      <w:pPr>
        <w:ind w:left="5866" w:hanging="360"/>
      </w:pPr>
      <w:rPr>
        <w:rFonts w:ascii="Courier New" w:hAnsi="Courier New" w:cs="Courier New" w:hint="default"/>
      </w:rPr>
    </w:lvl>
    <w:lvl w:ilvl="8" w:tplc="240A0005" w:tentative="1">
      <w:start w:val="1"/>
      <w:numFmt w:val="bullet"/>
      <w:lvlText w:val=""/>
      <w:lvlJc w:val="left"/>
      <w:pPr>
        <w:ind w:left="6586" w:hanging="360"/>
      </w:pPr>
      <w:rPr>
        <w:rFonts w:ascii="Wingdings" w:hAnsi="Wingdings" w:hint="default"/>
      </w:rPr>
    </w:lvl>
  </w:abstractNum>
  <w:abstractNum w:abstractNumId="25" w15:restartNumberingAfterBreak="0">
    <w:nsid w:val="71A75159"/>
    <w:multiLevelType w:val="multilevel"/>
    <w:tmpl w:val="2698F5BC"/>
    <w:lvl w:ilvl="0">
      <w:start w:val="1"/>
      <w:numFmt w:val="bullet"/>
      <w:lvlText w:val=""/>
      <w:lvlJc w:val="left"/>
      <w:pPr>
        <w:ind w:left="630" w:hanging="630"/>
      </w:pPr>
      <w:rPr>
        <w:rFonts w:ascii="Wingdings" w:hAnsi="Wingding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Wingdings" w:hAnsi="Wingding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2EA5E1F"/>
    <w:multiLevelType w:val="multilevel"/>
    <w:tmpl w:val="2698F5BC"/>
    <w:lvl w:ilvl="0">
      <w:start w:val="1"/>
      <w:numFmt w:val="bullet"/>
      <w:lvlText w:val=""/>
      <w:lvlJc w:val="left"/>
      <w:pPr>
        <w:ind w:left="630" w:hanging="630"/>
      </w:pPr>
      <w:rPr>
        <w:rFonts w:ascii="Wingdings" w:hAnsi="Wingding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Wingdings" w:hAnsi="Wingding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76071AC"/>
    <w:multiLevelType w:val="hybridMultilevel"/>
    <w:tmpl w:val="5ADAF3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E8C1A6B"/>
    <w:multiLevelType w:val="hybridMultilevel"/>
    <w:tmpl w:val="09D8195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EF67C85"/>
    <w:multiLevelType w:val="multilevel"/>
    <w:tmpl w:val="2698F5BC"/>
    <w:lvl w:ilvl="0">
      <w:start w:val="1"/>
      <w:numFmt w:val="bullet"/>
      <w:lvlText w:val=""/>
      <w:lvlJc w:val="left"/>
      <w:pPr>
        <w:ind w:left="630" w:hanging="630"/>
      </w:pPr>
      <w:rPr>
        <w:rFonts w:ascii="Wingdings" w:hAnsi="Wingding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Wingdings" w:hAnsi="Wingding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804980">
    <w:abstractNumId w:val="19"/>
  </w:num>
  <w:num w:numId="2" w16cid:durableId="1397119150">
    <w:abstractNumId w:val="3"/>
  </w:num>
  <w:num w:numId="3" w16cid:durableId="380399040">
    <w:abstractNumId w:val="1"/>
  </w:num>
  <w:num w:numId="4" w16cid:durableId="766731741">
    <w:abstractNumId w:val="16"/>
  </w:num>
  <w:num w:numId="5" w16cid:durableId="615210274">
    <w:abstractNumId w:val="12"/>
  </w:num>
  <w:num w:numId="6" w16cid:durableId="105582798">
    <w:abstractNumId w:val="4"/>
  </w:num>
  <w:num w:numId="7" w16cid:durableId="677660060">
    <w:abstractNumId w:val="8"/>
  </w:num>
  <w:num w:numId="8" w16cid:durableId="1369572328">
    <w:abstractNumId w:val="15"/>
  </w:num>
  <w:num w:numId="9" w16cid:durableId="48380418">
    <w:abstractNumId w:val="22"/>
  </w:num>
  <w:num w:numId="10" w16cid:durableId="349143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4458020">
    <w:abstractNumId w:val="7"/>
  </w:num>
  <w:num w:numId="12" w16cid:durableId="1607154999">
    <w:abstractNumId w:val="5"/>
  </w:num>
  <w:num w:numId="13" w16cid:durableId="900215645">
    <w:abstractNumId w:val="0"/>
  </w:num>
  <w:num w:numId="14" w16cid:durableId="952248946">
    <w:abstractNumId w:val="18"/>
  </w:num>
  <w:num w:numId="15" w16cid:durableId="1427966436">
    <w:abstractNumId w:val="20"/>
  </w:num>
  <w:num w:numId="16" w16cid:durableId="521170459">
    <w:abstractNumId w:val="13"/>
  </w:num>
  <w:num w:numId="17" w16cid:durableId="312569105">
    <w:abstractNumId w:val="21"/>
  </w:num>
  <w:num w:numId="18" w16cid:durableId="313729839">
    <w:abstractNumId w:val="14"/>
  </w:num>
  <w:num w:numId="19" w16cid:durableId="820386483">
    <w:abstractNumId w:val="23"/>
  </w:num>
  <w:num w:numId="20" w16cid:durableId="1363939831">
    <w:abstractNumId w:val="11"/>
  </w:num>
  <w:num w:numId="21" w16cid:durableId="1276062852">
    <w:abstractNumId w:val="17"/>
  </w:num>
  <w:num w:numId="22" w16cid:durableId="1407534141">
    <w:abstractNumId w:val="27"/>
  </w:num>
  <w:num w:numId="23" w16cid:durableId="1990860203">
    <w:abstractNumId w:val="26"/>
  </w:num>
  <w:num w:numId="24" w16cid:durableId="1226257986">
    <w:abstractNumId w:val="29"/>
  </w:num>
  <w:num w:numId="25" w16cid:durableId="647710908">
    <w:abstractNumId w:val="25"/>
  </w:num>
  <w:num w:numId="26" w16cid:durableId="960264522">
    <w:abstractNumId w:val="24"/>
  </w:num>
  <w:num w:numId="27" w16cid:durableId="1445805130">
    <w:abstractNumId w:val="9"/>
  </w:num>
  <w:num w:numId="28" w16cid:durableId="2003388555">
    <w:abstractNumId w:val="6"/>
  </w:num>
  <w:num w:numId="29" w16cid:durableId="641664400">
    <w:abstractNumId w:val="28"/>
  </w:num>
  <w:num w:numId="30" w16cid:durableId="1577201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52D7"/>
    <w:rsid w:val="00021764"/>
    <w:rsid w:val="00036FE6"/>
    <w:rsid w:val="00062637"/>
    <w:rsid w:val="00071F65"/>
    <w:rsid w:val="00073864"/>
    <w:rsid w:val="0008271E"/>
    <w:rsid w:val="000976BB"/>
    <w:rsid w:val="000A0C41"/>
    <w:rsid w:val="000C329A"/>
    <w:rsid w:val="000C5F63"/>
    <w:rsid w:val="000D24CF"/>
    <w:rsid w:val="000F5FD1"/>
    <w:rsid w:val="00114C0B"/>
    <w:rsid w:val="00115C16"/>
    <w:rsid w:val="00133EF3"/>
    <w:rsid w:val="001359AE"/>
    <w:rsid w:val="00137E8A"/>
    <w:rsid w:val="00180366"/>
    <w:rsid w:val="001D2D50"/>
    <w:rsid w:val="001D7CFC"/>
    <w:rsid w:val="001E0EA4"/>
    <w:rsid w:val="001E4959"/>
    <w:rsid w:val="001F1E8E"/>
    <w:rsid w:val="002001F8"/>
    <w:rsid w:val="00252B69"/>
    <w:rsid w:val="00296822"/>
    <w:rsid w:val="002A20F5"/>
    <w:rsid w:val="002F1AF1"/>
    <w:rsid w:val="002F56B0"/>
    <w:rsid w:val="00302257"/>
    <w:rsid w:val="00304B13"/>
    <w:rsid w:val="00315119"/>
    <w:rsid w:val="003507A4"/>
    <w:rsid w:val="003527ED"/>
    <w:rsid w:val="003602F8"/>
    <w:rsid w:val="00361B78"/>
    <w:rsid w:val="003673DF"/>
    <w:rsid w:val="0036753D"/>
    <w:rsid w:val="00374991"/>
    <w:rsid w:val="0037788A"/>
    <w:rsid w:val="00392618"/>
    <w:rsid w:val="0039722C"/>
    <w:rsid w:val="003A0058"/>
    <w:rsid w:val="003B4311"/>
    <w:rsid w:val="003C08B3"/>
    <w:rsid w:val="003E0E1B"/>
    <w:rsid w:val="003E1CA3"/>
    <w:rsid w:val="003F6E25"/>
    <w:rsid w:val="00404AE3"/>
    <w:rsid w:val="00415864"/>
    <w:rsid w:val="00415B87"/>
    <w:rsid w:val="00433C82"/>
    <w:rsid w:val="0043420A"/>
    <w:rsid w:val="00453C12"/>
    <w:rsid w:val="004641D3"/>
    <w:rsid w:val="00471CB6"/>
    <w:rsid w:val="004723EA"/>
    <w:rsid w:val="00485D74"/>
    <w:rsid w:val="0048742D"/>
    <w:rsid w:val="004A2207"/>
    <w:rsid w:val="004A7B69"/>
    <w:rsid w:val="004C6193"/>
    <w:rsid w:val="004D3B4C"/>
    <w:rsid w:val="004D4626"/>
    <w:rsid w:val="004D4C4C"/>
    <w:rsid w:val="004F70EF"/>
    <w:rsid w:val="00502E6B"/>
    <w:rsid w:val="00505181"/>
    <w:rsid w:val="005214D6"/>
    <w:rsid w:val="005352B6"/>
    <w:rsid w:val="00544409"/>
    <w:rsid w:val="005479C5"/>
    <w:rsid w:val="00550B54"/>
    <w:rsid w:val="00553562"/>
    <w:rsid w:val="00555A7A"/>
    <w:rsid w:val="00561AA6"/>
    <w:rsid w:val="005664AF"/>
    <w:rsid w:val="00571839"/>
    <w:rsid w:val="00584FDA"/>
    <w:rsid w:val="00587144"/>
    <w:rsid w:val="005961F9"/>
    <w:rsid w:val="005A14D4"/>
    <w:rsid w:val="005A4964"/>
    <w:rsid w:val="005C2AFC"/>
    <w:rsid w:val="005D6C75"/>
    <w:rsid w:val="005D712D"/>
    <w:rsid w:val="005F3176"/>
    <w:rsid w:val="00615F4A"/>
    <w:rsid w:val="00617A81"/>
    <w:rsid w:val="00624E1B"/>
    <w:rsid w:val="00635A9D"/>
    <w:rsid w:val="00676A15"/>
    <w:rsid w:val="00691730"/>
    <w:rsid w:val="0069785C"/>
    <w:rsid w:val="006A0D58"/>
    <w:rsid w:val="006C2ED6"/>
    <w:rsid w:val="006D1FE4"/>
    <w:rsid w:val="006D4BAB"/>
    <w:rsid w:val="006E2693"/>
    <w:rsid w:val="006E4CB8"/>
    <w:rsid w:val="006F68BA"/>
    <w:rsid w:val="00706F4E"/>
    <w:rsid w:val="0072578E"/>
    <w:rsid w:val="007332AA"/>
    <w:rsid w:val="00737DDF"/>
    <w:rsid w:val="00740CD4"/>
    <w:rsid w:val="00741024"/>
    <w:rsid w:val="00752BBC"/>
    <w:rsid w:val="00772824"/>
    <w:rsid w:val="007A1F98"/>
    <w:rsid w:val="007B1DD1"/>
    <w:rsid w:val="007B7197"/>
    <w:rsid w:val="007E5AAB"/>
    <w:rsid w:val="007F02DE"/>
    <w:rsid w:val="008315D9"/>
    <w:rsid w:val="008679C0"/>
    <w:rsid w:val="00875057"/>
    <w:rsid w:val="00890714"/>
    <w:rsid w:val="008A795A"/>
    <w:rsid w:val="008B3812"/>
    <w:rsid w:val="008B51F5"/>
    <w:rsid w:val="008C1B02"/>
    <w:rsid w:val="008C60E6"/>
    <w:rsid w:val="008D0C22"/>
    <w:rsid w:val="00901B26"/>
    <w:rsid w:val="00925A1B"/>
    <w:rsid w:val="00950324"/>
    <w:rsid w:val="00962333"/>
    <w:rsid w:val="009821FB"/>
    <w:rsid w:val="009B2BFE"/>
    <w:rsid w:val="009F0C13"/>
    <w:rsid w:val="00A16D2C"/>
    <w:rsid w:val="00A2048E"/>
    <w:rsid w:val="00A30CF1"/>
    <w:rsid w:val="00A44850"/>
    <w:rsid w:val="00A50418"/>
    <w:rsid w:val="00A67C3B"/>
    <w:rsid w:val="00A67C43"/>
    <w:rsid w:val="00A74B90"/>
    <w:rsid w:val="00A75278"/>
    <w:rsid w:val="00A80F10"/>
    <w:rsid w:val="00A84597"/>
    <w:rsid w:val="00A913AF"/>
    <w:rsid w:val="00AA3F20"/>
    <w:rsid w:val="00AB708E"/>
    <w:rsid w:val="00AE3047"/>
    <w:rsid w:val="00AF693A"/>
    <w:rsid w:val="00AF746E"/>
    <w:rsid w:val="00B42D45"/>
    <w:rsid w:val="00B663D7"/>
    <w:rsid w:val="00B83A8F"/>
    <w:rsid w:val="00B91859"/>
    <w:rsid w:val="00BA4CB7"/>
    <w:rsid w:val="00BD45F3"/>
    <w:rsid w:val="00BF513B"/>
    <w:rsid w:val="00C3622B"/>
    <w:rsid w:val="00C40277"/>
    <w:rsid w:val="00C538F9"/>
    <w:rsid w:val="00C540BD"/>
    <w:rsid w:val="00C876D6"/>
    <w:rsid w:val="00C96E05"/>
    <w:rsid w:val="00C96E6E"/>
    <w:rsid w:val="00D14C7C"/>
    <w:rsid w:val="00D1639C"/>
    <w:rsid w:val="00D217DE"/>
    <w:rsid w:val="00D218F3"/>
    <w:rsid w:val="00D21D0A"/>
    <w:rsid w:val="00D2621A"/>
    <w:rsid w:val="00D3738F"/>
    <w:rsid w:val="00D60B59"/>
    <w:rsid w:val="00D71437"/>
    <w:rsid w:val="00D73621"/>
    <w:rsid w:val="00D74CE2"/>
    <w:rsid w:val="00D83FF3"/>
    <w:rsid w:val="00D840C6"/>
    <w:rsid w:val="00DB5EEB"/>
    <w:rsid w:val="00DC5456"/>
    <w:rsid w:val="00DD5F18"/>
    <w:rsid w:val="00DD784F"/>
    <w:rsid w:val="00DE3E38"/>
    <w:rsid w:val="00DE630B"/>
    <w:rsid w:val="00E1130F"/>
    <w:rsid w:val="00E140AA"/>
    <w:rsid w:val="00E16B80"/>
    <w:rsid w:val="00E26C5D"/>
    <w:rsid w:val="00E31821"/>
    <w:rsid w:val="00E35E19"/>
    <w:rsid w:val="00E36E73"/>
    <w:rsid w:val="00E562AC"/>
    <w:rsid w:val="00E62C73"/>
    <w:rsid w:val="00E84950"/>
    <w:rsid w:val="00E86331"/>
    <w:rsid w:val="00EA2436"/>
    <w:rsid w:val="00EE737B"/>
    <w:rsid w:val="00EE7F64"/>
    <w:rsid w:val="00EF6450"/>
    <w:rsid w:val="00F21F19"/>
    <w:rsid w:val="00F36456"/>
    <w:rsid w:val="00F66403"/>
    <w:rsid w:val="00F72971"/>
    <w:rsid w:val="00FB137D"/>
    <w:rsid w:val="00FC5E3E"/>
    <w:rsid w:val="00FC7F5F"/>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54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C54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C5456"/>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DC5456"/>
    <w:pPr>
      <w:keepNext/>
      <w:keepLines/>
      <w:spacing w:before="200" w:line="276" w:lineRule="auto"/>
      <w:outlineLvl w:val="4"/>
    </w:pPr>
    <w:rPr>
      <w:rFonts w:ascii="Cambria" w:eastAsia="Times New Roman" w:hAnsi="Cambria" w:cs="Times New Roman"/>
      <w:color w:val="16505E"/>
      <w:sz w:val="22"/>
      <w:szCs w:val="22"/>
      <w:lang w:eastAsia="es-CO"/>
    </w:rPr>
  </w:style>
  <w:style w:type="paragraph" w:styleId="Ttulo6">
    <w:name w:val="heading 6"/>
    <w:basedOn w:val="Normal"/>
    <w:next w:val="Normal"/>
    <w:link w:val="Ttulo6Car"/>
    <w:uiPriority w:val="9"/>
    <w:unhideWhenUsed/>
    <w:qFormat/>
    <w:rsid w:val="00DC5456"/>
    <w:pPr>
      <w:keepNext/>
      <w:keepLines/>
      <w:spacing w:before="200" w:line="276" w:lineRule="auto"/>
      <w:outlineLvl w:val="5"/>
    </w:pPr>
    <w:rPr>
      <w:rFonts w:ascii="Cambria" w:eastAsia="Times New Roman" w:hAnsi="Cambria" w:cs="Times New Roman"/>
      <w:i/>
      <w:iCs/>
      <w:color w:val="16505E"/>
      <w:sz w:val="22"/>
      <w:szCs w:val="22"/>
      <w:lang w:eastAsia="es-CO"/>
    </w:rPr>
  </w:style>
  <w:style w:type="paragraph" w:styleId="Ttulo7">
    <w:name w:val="heading 7"/>
    <w:basedOn w:val="Normal"/>
    <w:next w:val="Normal"/>
    <w:link w:val="Ttulo7Car"/>
    <w:uiPriority w:val="9"/>
    <w:unhideWhenUsed/>
    <w:qFormat/>
    <w:rsid w:val="00DC5456"/>
    <w:pPr>
      <w:keepNext/>
      <w:keepLines/>
      <w:spacing w:before="200" w:line="276" w:lineRule="auto"/>
      <w:outlineLvl w:val="6"/>
    </w:pPr>
    <w:rPr>
      <w:rFonts w:ascii="Cambria" w:eastAsia="Times New Roman" w:hAnsi="Cambria" w:cs="Times New Roman"/>
      <w:i/>
      <w:iCs/>
      <w:color w:val="404040"/>
      <w:sz w:val="22"/>
      <w:szCs w:val="22"/>
      <w:lang w:eastAsia="es-CO"/>
    </w:rPr>
  </w:style>
  <w:style w:type="paragraph" w:styleId="Ttulo8">
    <w:name w:val="heading 8"/>
    <w:basedOn w:val="Normal"/>
    <w:next w:val="Normal"/>
    <w:link w:val="Ttulo8Car"/>
    <w:uiPriority w:val="9"/>
    <w:semiHidden/>
    <w:unhideWhenUsed/>
    <w:qFormat/>
    <w:rsid w:val="00DC5456"/>
    <w:pPr>
      <w:keepNext/>
      <w:keepLines/>
      <w:spacing w:before="200" w:line="276" w:lineRule="auto"/>
      <w:outlineLvl w:val="7"/>
    </w:pPr>
    <w:rPr>
      <w:rFonts w:ascii="Cambria" w:eastAsia="Times New Roman" w:hAnsi="Cambria" w:cs="Times New Roman"/>
      <w:color w:val="2DA2BF"/>
      <w:sz w:val="20"/>
      <w:szCs w:val="20"/>
      <w:lang w:eastAsia="es-CO"/>
    </w:rPr>
  </w:style>
  <w:style w:type="paragraph" w:styleId="Ttulo9">
    <w:name w:val="heading 9"/>
    <w:basedOn w:val="Normal"/>
    <w:next w:val="Normal"/>
    <w:link w:val="Ttulo9Car"/>
    <w:uiPriority w:val="9"/>
    <w:semiHidden/>
    <w:unhideWhenUsed/>
    <w:qFormat/>
    <w:rsid w:val="00DC5456"/>
    <w:pPr>
      <w:keepNext/>
      <w:keepLines/>
      <w:spacing w:before="200" w:line="276" w:lineRule="auto"/>
      <w:outlineLvl w:val="8"/>
    </w:pPr>
    <w:rPr>
      <w:rFonts w:ascii="Cambria" w:eastAsia="Times New Roman" w:hAnsi="Cambria" w:cs="Times New Roman"/>
      <w:i/>
      <w:iCs/>
      <w:color w:val="40404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nhideWhenUsed/>
    <w:rsid w:val="008B51F5"/>
    <w:pPr>
      <w:tabs>
        <w:tab w:val="center" w:pos="4419"/>
        <w:tab w:val="right" w:pos="8838"/>
      </w:tabs>
    </w:pPr>
  </w:style>
  <w:style w:type="character" w:customStyle="1" w:styleId="PiedepginaCar">
    <w:name w:val="Pie de página Car"/>
    <w:basedOn w:val="Fuentedeprrafopredeter"/>
    <w:link w:val="Piedepgina"/>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Fuerte">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DC545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C545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C5456"/>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DC5456"/>
    <w:rPr>
      <w:rFonts w:ascii="Cambria" w:eastAsia="Times New Roman" w:hAnsi="Cambria" w:cs="Times New Roman"/>
      <w:color w:val="16505E"/>
      <w:sz w:val="22"/>
      <w:szCs w:val="22"/>
      <w:lang w:eastAsia="es-CO"/>
    </w:rPr>
  </w:style>
  <w:style w:type="character" w:customStyle="1" w:styleId="Ttulo6Car">
    <w:name w:val="Título 6 Car"/>
    <w:basedOn w:val="Fuentedeprrafopredeter"/>
    <w:link w:val="Ttulo6"/>
    <w:uiPriority w:val="9"/>
    <w:rsid w:val="00DC5456"/>
    <w:rPr>
      <w:rFonts w:ascii="Cambria" w:eastAsia="Times New Roman" w:hAnsi="Cambria" w:cs="Times New Roman"/>
      <w:i/>
      <w:iCs/>
      <w:color w:val="16505E"/>
      <w:sz w:val="22"/>
      <w:szCs w:val="22"/>
      <w:lang w:eastAsia="es-CO"/>
    </w:rPr>
  </w:style>
  <w:style w:type="character" w:customStyle="1" w:styleId="Ttulo7Car">
    <w:name w:val="Título 7 Car"/>
    <w:basedOn w:val="Fuentedeprrafopredeter"/>
    <w:link w:val="Ttulo7"/>
    <w:uiPriority w:val="9"/>
    <w:rsid w:val="00DC5456"/>
    <w:rPr>
      <w:rFonts w:ascii="Cambria" w:eastAsia="Times New Roman" w:hAnsi="Cambria" w:cs="Times New Roman"/>
      <w:i/>
      <w:iCs/>
      <w:color w:val="404040"/>
      <w:sz w:val="22"/>
      <w:szCs w:val="22"/>
      <w:lang w:eastAsia="es-CO"/>
    </w:rPr>
  </w:style>
  <w:style w:type="character" w:customStyle="1" w:styleId="Ttulo8Car">
    <w:name w:val="Título 8 Car"/>
    <w:basedOn w:val="Fuentedeprrafopredeter"/>
    <w:link w:val="Ttulo8"/>
    <w:uiPriority w:val="9"/>
    <w:semiHidden/>
    <w:rsid w:val="00DC5456"/>
    <w:rPr>
      <w:rFonts w:ascii="Cambria" w:eastAsia="Times New Roman" w:hAnsi="Cambria" w:cs="Times New Roman"/>
      <w:color w:val="2DA2BF"/>
      <w:sz w:val="20"/>
      <w:szCs w:val="20"/>
      <w:lang w:eastAsia="es-CO"/>
    </w:rPr>
  </w:style>
  <w:style w:type="character" w:customStyle="1" w:styleId="Ttulo9Car">
    <w:name w:val="Título 9 Car"/>
    <w:basedOn w:val="Fuentedeprrafopredeter"/>
    <w:link w:val="Ttulo9"/>
    <w:uiPriority w:val="9"/>
    <w:semiHidden/>
    <w:rsid w:val="00DC5456"/>
    <w:rPr>
      <w:rFonts w:ascii="Cambria" w:eastAsia="Times New Roman" w:hAnsi="Cambria" w:cs="Times New Roman"/>
      <w:i/>
      <w:iCs/>
      <w:color w:val="404040"/>
      <w:sz w:val="20"/>
      <w:szCs w:val="20"/>
      <w:lang w:eastAsia="es-CO"/>
    </w:rPr>
  </w:style>
  <w:style w:type="character" w:styleId="Hipervnculo">
    <w:name w:val="Hyperlink"/>
    <w:uiPriority w:val="99"/>
    <w:rsid w:val="00DC5456"/>
    <w:rPr>
      <w:color w:val="0000FF"/>
      <w:u w:val="single"/>
    </w:rPr>
  </w:style>
  <w:style w:type="table" w:styleId="Tablaconcuadrcula">
    <w:name w:val="Table Grid"/>
    <w:basedOn w:val="Tablanormal"/>
    <w:uiPriority w:val="59"/>
    <w:rsid w:val="00DC5456"/>
    <w:rPr>
      <w:rFonts w:ascii="Calibri" w:eastAsia="Times New Roman"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C5456"/>
    <w:rPr>
      <w:rFonts w:ascii="Calibri" w:eastAsia="Times New Roman" w:hAnsi="Calibri" w:cs="Times New Roman"/>
      <w:sz w:val="22"/>
      <w:szCs w:val="22"/>
      <w:lang w:eastAsia="es-CO"/>
    </w:rPr>
  </w:style>
  <w:style w:type="paragraph" w:customStyle="1" w:styleId="Ttulo10">
    <w:name w:val="Título1"/>
    <w:basedOn w:val="Normal"/>
    <w:next w:val="Normal"/>
    <w:link w:val="TtuloCar"/>
    <w:uiPriority w:val="10"/>
    <w:qFormat/>
    <w:rsid w:val="00DC5456"/>
    <w:pPr>
      <w:pBdr>
        <w:bottom w:val="single" w:sz="8" w:space="4" w:color="2DA2BF"/>
      </w:pBdr>
      <w:spacing w:after="300"/>
      <w:contextualSpacing/>
    </w:pPr>
    <w:rPr>
      <w:rFonts w:ascii="Cambria" w:eastAsia="Times New Roman" w:hAnsi="Cambria" w:cs="Times New Roman"/>
      <w:color w:val="343434"/>
      <w:spacing w:val="5"/>
      <w:kern w:val="28"/>
      <w:sz w:val="52"/>
      <w:szCs w:val="52"/>
      <w:lang w:eastAsia="es-CO"/>
    </w:rPr>
  </w:style>
  <w:style w:type="character" w:customStyle="1" w:styleId="TtuloCar">
    <w:name w:val="Título Car"/>
    <w:link w:val="Ttulo10"/>
    <w:uiPriority w:val="10"/>
    <w:rsid w:val="00DC5456"/>
    <w:rPr>
      <w:rFonts w:ascii="Cambria" w:eastAsia="Times New Roman" w:hAnsi="Cambria" w:cs="Times New Roman"/>
      <w:color w:val="343434"/>
      <w:spacing w:val="5"/>
      <w:kern w:val="28"/>
      <w:sz w:val="52"/>
      <w:szCs w:val="52"/>
      <w:lang w:eastAsia="es-CO"/>
    </w:rPr>
  </w:style>
  <w:style w:type="paragraph" w:customStyle="1" w:styleId="TtulodeTDC1">
    <w:name w:val="Título de TDC1"/>
    <w:basedOn w:val="Ttulo1"/>
    <w:next w:val="Normal"/>
    <w:uiPriority w:val="39"/>
    <w:unhideWhenUsed/>
    <w:qFormat/>
    <w:rsid w:val="00DC5456"/>
    <w:pPr>
      <w:spacing w:before="480" w:line="276" w:lineRule="auto"/>
      <w:outlineLvl w:val="9"/>
    </w:pPr>
    <w:rPr>
      <w:rFonts w:ascii="Arial" w:eastAsia="Times New Roman" w:hAnsi="Arial" w:cs="Times New Roman"/>
      <w:b/>
      <w:bCs/>
      <w:color w:val="auto"/>
      <w:sz w:val="22"/>
      <w:szCs w:val="28"/>
      <w:lang w:eastAsia="es-CO"/>
    </w:rPr>
  </w:style>
  <w:style w:type="paragraph" w:styleId="Textonotapie">
    <w:name w:val="footnote text"/>
    <w:basedOn w:val="Normal"/>
    <w:link w:val="TextonotapieCar"/>
    <w:uiPriority w:val="99"/>
    <w:semiHidden/>
    <w:unhideWhenUsed/>
    <w:rsid w:val="00DC5456"/>
    <w:pPr>
      <w:spacing w:after="200" w:line="276" w:lineRule="auto"/>
      <w:ind w:left="561" w:hanging="357"/>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DC5456"/>
    <w:rPr>
      <w:rFonts w:ascii="Calibri" w:eastAsia="Calibri" w:hAnsi="Calibri" w:cs="Times New Roman"/>
      <w:sz w:val="20"/>
      <w:szCs w:val="20"/>
    </w:rPr>
  </w:style>
  <w:style w:type="paragraph" w:styleId="Textoindependiente">
    <w:name w:val="Body Text"/>
    <w:basedOn w:val="Default"/>
    <w:next w:val="Default"/>
    <w:link w:val="TextoindependienteCar"/>
    <w:uiPriority w:val="99"/>
    <w:rsid w:val="00DC5456"/>
    <w:pPr>
      <w:suppressAutoHyphens w:val="0"/>
      <w:adjustRightInd w:val="0"/>
      <w:spacing w:after="200" w:line="276" w:lineRule="auto"/>
      <w:textAlignment w:val="auto"/>
    </w:pPr>
    <w:rPr>
      <w:color w:val="auto"/>
      <w:lang w:val="es-CO" w:eastAsia="en-US"/>
    </w:rPr>
  </w:style>
  <w:style w:type="character" w:customStyle="1" w:styleId="TextoindependienteCar">
    <w:name w:val="Texto independiente Car"/>
    <w:basedOn w:val="Fuentedeprrafopredeter"/>
    <w:link w:val="Textoindependiente"/>
    <w:uiPriority w:val="99"/>
    <w:rsid w:val="00DC5456"/>
    <w:rPr>
      <w:rFonts w:ascii="Arial" w:eastAsia="Calibri" w:hAnsi="Arial" w:cs="Arial"/>
    </w:rPr>
  </w:style>
  <w:style w:type="character" w:customStyle="1" w:styleId="mw-headline">
    <w:name w:val="mw-headline"/>
    <w:rsid w:val="00DC5456"/>
  </w:style>
  <w:style w:type="character" w:customStyle="1" w:styleId="google-src-text1">
    <w:name w:val="google-src-text1"/>
    <w:rsid w:val="00DC5456"/>
    <w:rPr>
      <w:vanish/>
      <w:webHidden w:val="0"/>
      <w:specVanish w:val="0"/>
    </w:rPr>
  </w:style>
  <w:style w:type="character" w:customStyle="1" w:styleId="destacado1">
    <w:name w:val="destacado1"/>
    <w:rsid w:val="00DC5456"/>
    <w:rPr>
      <w:rFonts w:ascii="Trebuchet MS" w:hAnsi="Trebuchet MS" w:hint="default"/>
      <w:sz w:val="20"/>
      <w:szCs w:val="20"/>
    </w:rPr>
  </w:style>
  <w:style w:type="character" w:customStyle="1" w:styleId="SangradetextonormalCar">
    <w:name w:val="Sangría de texto normal Car"/>
    <w:basedOn w:val="Fuentedeprrafopredeter"/>
    <w:link w:val="Sangradetextonormal"/>
    <w:uiPriority w:val="99"/>
    <w:semiHidden/>
    <w:rsid w:val="00DC5456"/>
    <w:rPr>
      <w:rFonts w:ascii="Calibri" w:eastAsia="Times New Roman" w:hAnsi="Calibri" w:cs="Times New Roman"/>
      <w:sz w:val="22"/>
      <w:szCs w:val="22"/>
      <w:lang w:eastAsia="es-CO"/>
    </w:rPr>
  </w:style>
  <w:style w:type="paragraph" w:styleId="Sangradetextonormal">
    <w:name w:val="Body Text Indent"/>
    <w:basedOn w:val="Normal"/>
    <w:link w:val="SangradetextonormalCar"/>
    <w:uiPriority w:val="99"/>
    <w:semiHidden/>
    <w:unhideWhenUsed/>
    <w:rsid w:val="00DC5456"/>
    <w:pPr>
      <w:spacing w:after="120" w:line="276" w:lineRule="auto"/>
      <w:ind w:left="283"/>
    </w:pPr>
    <w:rPr>
      <w:rFonts w:ascii="Calibri" w:eastAsia="Times New Roman" w:hAnsi="Calibri" w:cs="Times New Roman"/>
      <w:sz w:val="22"/>
      <w:szCs w:val="22"/>
      <w:lang w:eastAsia="es-CO"/>
    </w:rPr>
  </w:style>
  <w:style w:type="character" w:customStyle="1" w:styleId="SangradetextonormalCar1">
    <w:name w:val="Sangría de texto normal Car1"/>
    <w:basedOn w:val="Fuentedeprrafopredeter"/>
    <w:uiPriority w:val="99"/>
    <w:semiHidden/>
    <w:rsid w:val="00DC5456"/>
  </w:style>
  <w:style w:type="paragraph" w:customStyle="1" w:styleId="CM8">
    <w:name w:val="CM8"/>
    <w:basedOn w:val="Normal"/>
    <w:next w:val="Normal"/>
    <w:rsid w:val="00DC5456"/>
    <w:pPr>
      <w:widowControl w:val="0"/>
      <w:autoSpaceDE w:val="0"/>
      <w:autoSpaceDN w:val="0"/>
      <w:adjustRightInd w:val="0"/>
      <w:spacing w:after="200" w:line="340" w:lineRule="atLeast"/>
    </w:pPr>
    <w:rPr>
      <w:rFonts w:ascii="TTE1836C78t00" w:eastAsia="Times New Roman" w:hAnsi="TTE1836C78t00" w:cs="TTE1836C78t00"/>
      <w:lang w:val="es-ES" w:eastAsia="es-ES"/>
    </w:rPr>
  </w:style>
  <w:style w:type="paragraph" w:customStyle="1" w:styleId="CM9">
    <w:name w:val="CM9"/>
    <w:basedOn w:val="Normal"/>
    <w:next w:val="Normal"/>
    <w:rsid w:val="00DC5456"/>
    <w:pPr>
      <w:widowControl w:val="0"/>
      <w:autoSpaceDE w:val="0"/>
      <w:autoSpaceDN w:val="0"/>
      <w:adjustRightInd w:val="0"/>
      <w:spacing w:after="200" w:line="340" w:lineRule="atLeast"/>
    </w:pPr>
    <w:rPr>
      <w:rFonts w:ascii="TTE1836C78t00" w:eastAsia="Times New Roman" w:hAnsi="TTE1836C78t00" w:cs="TTE1836C78t00"/>
      <w:lang w:val="es-ES" w:eastAsia="es-ES"/>
    </w:rPr>
  </w:style>
  <w:style w:type="paragraph" w:customStyle="1" w:styleId="CM10">
    <w:name w:val="CM10"/>
    <w:basedOn w:val="Normal"/>
    <w:next w:val="Normal"/>
    <w:rsid w:val="00DC5456"/>
    <w:pPr>
      <w:widowControl w:val="0"/>
      <w:autoSpaceDE w:val="0"/>
      <w:autoSpaceDN w:val="0"/>
      <w:adjustRightInd w:val="0"/>
      <w:spacing w:after="200" w:line="698" w:lineRule="atLeast"/>
    </w:pPr>
    <w:rPr>
      <w:rFonts w:ascii="TTE1836C78t00" w:eastAsia="Times New Roman" w:hAnsi="TTE1836C78t00" w:cs="TTE1836C78t00"/>
      <w:lang w:val="es-ES" w:eastAsia="es-ES"/>
    </w:rPr>
  </w:style>
  <w:style w:type="paragraph" w:customStyle="1" w:styleId="CM16">
    <w:name w:val="CM16"/>
    <w:basedOn w:val="Normal"/>
    <w:next w:val="Normal"/>
    <w:rsid w:val="00DC5456"/>
    <w:pPr>
      <w:widowControl w:val="0"/>
      <w:autoSpaceDE w:val="0"/>
      <w:autoSpaceDN w:val="0"/>
      <w:adjustRightInd w:val="0"/>
      <w:spacing w:after="200" w:line="276" w:lineRule="auto"/>
    </w:pPr>
    <w:rPr>
      <w:rFonts w:ascii="TTE1836C78t00" w:eastAsia="Times New Roman" w:hAnsi="TTE1836C78t00" w:cs="TTE1836C78t00"/>
      <w:lang w:val="es-ES" w:eastAsia="es-ES"/>
    </w:rPr>
  </w:style>
  <w:style w:type="paragraph" w:customStyle="1" w:styleId="CUERPOTEXTO">
    <w:name w:val="CUERPO TEXTO"/>
    <w:uiPriority w:val="99"/>
    <w:rsid w:val="00DC5456"/>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22"/>
      <w:lang w:val="es-ES" w:eastAsia="es-ES"/>
    </w:rPr>
  </w:style>
  <w:style w:type="paragraph" w:styleId="Subttulo">
    <w:name w:val="Subtitle"/>
    <w:basedOn w:val="Normal"/>
    <w:next w:val="Normal"/>
    <w:link w:val="SubttuloCar"/>
    <w:uiPriority w:val="11"/>
    <w:qFormat/>
    <w:rsid w:val="00DC5456"/>
    <w:pPr>
      <w:numPr>
        <w:ilvl w:val="1"/>
      </w:numPr>
      <w:spacing w:after="200" w:line="276" w:lineRule="auto"/>
    </w:pPr>
    <w:rPr>
      <w:rFonts w:ascii="Cambria" w:eastAsia="Times New Roman" w:hAnsi="Cambria" w:cs="Times New Roman"/>
      <w:i/>
      <w:iCs/>
      <w:color w:val="2DA2BF"/>
      <w:spacing w:val="15"/>
      <w:lang w:eastAsia="es-CO"/>
    </w:rPr>
  </w:style>
  <w:style w:type="character" w:customStyle="1" w:styleId="SubttuloCar">
    <w:name w:val="Subtítulo Car"/>
    <w:basedOn w:val="Fuentedeprrafopredeter"/>
    <w:link w:val="Subttulo"/>
    <w:uiPriority w:val="11"/>
    <w:rsid w:val="00DC5456"/>
    <w:rPr>
      <w:rFonts w:ascii="Cambria" w:eastAsia="Times New Roman" w:hAnsi="Cambria" w:cs="Times New Roman"/>
      <w:i/>
      <w:iCs/>
      <w:color w:val="2DA2BF"/>
      <w:spacing w:val="15"/>
      <w:lang w:eastAsia="es-CO"/>
    </w:rPr>
  </w:style>
  <w:style w:type="character" w:styleId="nfasis">
    <w:name w:val="Emphasis"/>
    <w:uiPriority w:val="20"/>
    <w:qFormat/>
    <w:rsid w:val="00DC5456"/>
    <w:rPr>
      <w:i/>
      <w:iCs/>
    </w:rPr>
  </w:style>
  <w:style w:type="paragraph" w:styleId="Cita">
    <w:name w:val="Quote"/>
    <w:basedOn w:val="Normal"/>
    <w:next w:val="Normal"/>
    <w:link w:val="CitaCar"/>
    <w:uiPriority w:val="29"/>
    <w:qFormat/>
    <w:rsid w:val="00DC5456"/>
    <w:pPr>
      <w:spacing w:after="200" w:line="276" w:lineRule="auto"/>
    </w:pPr>
    <w:rPr>
      <w:rFonts w:ascii="Calibri" w:eastAsia="Times New Roman" w:hAnsi="Calibri" w:cs="Times New Roman"/>
      <w:i/>
      <w:iCs/>
      <w:color w:val="000000"/>
      <w:sz w:val="22"/>
      <w:szCs w:val="22"/>
      <w:lang w:eastAsia="es-CO"/>
    </w:rPr>
  </w:style>
  <w:style w:type="character" w:customStyle="1" w:styleId="CitaCar">
    <w:name w:val="Cita Car"/>
    <w:basedOn w:val="Fuentedeprrafopredeter"/>
    <w:link w:val="Cita"/>
    <w:uiPriority w:val="29"/>
    <w:rsid w:val="00DC5456"/>
    <w:rPr>
      <w:rFonts w:ascii="Calibri" w:eastAsia="Times New Roman" w:hAnsi="Calibri" w:cs="Times New Roman"/>
      <w:i/>
      <w:iCs/>
      <w:color w:val="000000"/>
      <w:sz w:val="22"/>
      <w:szCs w:val="22"/>
      <w:lang w:eastAsia="es-CO"/>
    </w:rPr>
  </w:style>
  <w:style w:type="paragraph" w:styleId="Citadestacada">
    <w:name w:val="Intense Quote"/>
    <w:basedOn w:val="Normal"/>
    <w:next w:val="Normal"/>
    <w:link w:val="CitadestacadaCar"/>
    <w:uiPriority w:val="30"/>
    <w:qFormat/>
    <w:rsid w:val="00DC5456"/>
    <w:pPr>
      <w:pBdr>
        <w:bottom w:val="single" w:sz="4" w:space="4" w:color="2DA2BF"/>
      </w:pBdr>
      <w:spacing w:before="200" w:after="280" w:line="276" w:lineRule="auto"/>
      <w:ind w:left="936" w:right="936"/>
    </w:pPr>
    <w:rPr>
      <w:rFonts w:ascii="Calibri" w:eastAsia="Times New Roman" w:hAnsi="Calibri" w:cs="Times New Roman"/>
      <w:b/>
      <w:bCs/>
      <w:i/>
      <w:iCs/>
      <w:color w:val="2DA2BF"/>
      <w:sz w:val="22"/>
      <w:szCs w:val="22"/>
      <w:lang w:eastAsia="es-CO"/>
    </w:rPr>
  </w:style>
  <w:style w:type="character" w:customStyle="1" w:styleId="CitadestacadaCar">
    <w:name w:val="Cita destacada Car"/>
    <w:basedOn w:val="Fuentedeprrafopredeter"/>
    <w:link w:val="Citadestacada"/>
    <w:uiPriority w:val="30"/>
    <w:rsid w:val="00DC5456"/>
    <w:rPr>
      <w:rFonts w:ascii="Calibri" w:eastAsia="Times New Roman" w:hAnsi="Calibri" w:cs="Times New Roman"/>
      <w:b/>
      <w:bCs/>
      <w:i/>
      <w:iCs/>
      <w:color w:val="2DA2BF"/>
      <w:sz w:val="22"/>
      <w:szCs w:val="22"/>
      <w:lang w:eastAsia="es-CO"/>
    </w:rPr>
  </w:style>
  <w:style w:type="character" w:styleId="nfasissutil">
    <w:name w:val="Subtle Emphasis"/>
    <w:uiPriority w:val="19"/>
    <w:qFormat/>
    <w:rsid w:val="00DC5456"/>
    <w:rPr>
      <w:i/>
      <w:iCs/>
      <w:color w:val="808080"/>
    </w:rPr>
  </w:style>
  <w:style w:type="character" w:styleId="nfasisintenso">
    <w:name w:val="Intense Emphasis"/>
    <w:uiPriority w:val="21"/>
    <w:qFormat/>
    <w:rsid w:val="00DC5456"/>
    <w:rPr>
      <w:b/>
      <w:bCs/>
      <w:i/>
      <w:iCs/>
      <w:color w:val="2DA2BF"/>
    </w:rPr>
  </w:style>
  <w:style w:type="character" w:styleId="Referenciasutil">
    <w:name w:val="Subtle Reference"/>
    <w:uiPriority w:val="31"/>
    <w:qFormat/>
    <w:rsid w:val="00DC5456"/>
    <w:rPr>
      <w:smallCaps/>
      <w:color w:val="DA1F28"/>
      <w:u w:val="single"/>
    </w:rPr>
  </w:style>
  <w:style w:type="character" w:styleId="Referenciaintensa">
    <w:name w:val="Intense Reference"/>
    <w:uiPriority w:val="32"/>
    <w:qFormat/>
    <w:rsid w:val="00DC5456"/>
    <w:rPr>
      <w:b/>
      <w:bCs/>
      <w:smallCaps/>
      <w:color w:val="DA1F28"/>
      <w:spacing w:val="5"/>
      <w:u w:val="single"/>
    </w:rPr>
  </w:style>
  <w:style w:type="character" w:styleId="Ttulodellibro">
    <w:name w:val="Book Title"/>
    <w:uiPriority w:val="33"/>
    <w:qFormat/>
    <w:rsid w:val="00DC5456"/>
    <w:rPr>
      <w:b/>
      <w:bCs/>
      <w:smallCaps/>
      <w:spacing w:val="5"/>
    </w:rPr>
  </w:style>
  <w:style w:type="paragraph" w:styleId="TDC1">
    <w:name w:val="toc 1"/>
    <w:basedOn w:val="Normal"/>
    <w:next w:val="Normal"/>
    <w:autoRedefine/>
    <w:uiPriority w:val="39"/>
    <w:unhideWhenUsed/>
    <w:rsid w:val="00DC5456"/>
    <w:pPr>
      <w:tabs>
        <w:tab w:val="left" w:pos="142"/>
        <w:tab w:val="left" w:pos="440"/>
        <w:tab w:val="right" w:pos="9214"/>
      </w:tabs>
      <w:spacing w:line="276" w:lineRule="auto"/>
    </w:pPr>
    <w:rPr>
      <w:rFonts w:ascii="Arial" w:eastAsia="Times New Roman" w:hAnsi="Arial" w:cs="Arial"/>
      <w:noProof/>
      <w:sz w:val="20"/>
      <w:szCs w:val="22"/>
      <w:lang w:val="es-MX" w:eastAsia="es-ES"/>
    </w:rPr>
  </w:style>
  <w:style w:type="paragraph" w:styleId="ndice1">
    <w:name w:val="index 1"/>
    <w:basedOn w:val="Normal"/>
    <w:next w:val="Normal"/>
    <w:autoRedefine/>
    <w:uiPriority w:val="99"/>
    <w:unhideWhenUsed/>
    <w:rsid w:val="00DC5456"/>
    <w:pPr>
      <w:spacing w:line="276" w:lineRule="auto"/>
      <w:ind w:left="220" w:hanging="220"/>
    </w:pPr>
    <w:rPr>
      <w:rFonts w:ascii="Calibri" w:eastAsia="Times New Roman" w:hAnsi="Calibri" w:cs="Times New Roman"/>
      <w:sz w:val="18"/>
      <w:szCs w:val="18"/>
      <w:lang w:eastAsia="es-CO"/>
    </w:rPr>
  </w:style>
  <w:style w:type="paragraph" w:styleId="ndice2">
    <w:name w:val="index 2"/>
    <w:basedOn w:val="Normal"/>
    <w:next w:val="Normal"/>
    <w:autoRedefine/>
    <w:uiPriority w:val="99"/>
    <w:unhideWhenUsed/>
    <w:rsid w:val="00DC5456"/>
    <w:pPr>
      <w:spacing w:line="276" w:lineRule="auto"/>
      <w:ind w:left="440" w:hanging="220"/>
    </w:pPr>
    <w:rPr>
      <w:rFonts w:ascii="Calibri" w:eastAsia="Times New Roman" w:hAnsi="Calibri" w:cs="Times New Roman"/>
      <w:sz w:val="18"/>
      <w:szCs w:val="18"/>
      <w:lang w:eastAsia="es-CO"/>
    </w:rPr>
  </w:style>
  <w:style w:type="paragraph" w:styleId="ndice3">
    <w:name w:val="index 3"/>
    <w:basedOn w:val="Normal"/>
    <w:next w:val="Normal"/>
    <w:autoRedefine/>
    <w:uiPriority w:val="99"/>
    <w:unhideWhenUsed/>
    <w:rsid w:val="00DC5456"/>
    <w:pPr>
      <w:spacing w:line="276" w:lineRule="auto"/>
      <w:ind w:left="660" w:hanging="220"/>
    </w:pPr>
    <w:rPr>
      <w:rFonts w:ascii="Calibri" w:eastAsia="Times New Roman" w:hAnsi="Calibri" w:cs="Times New Roman"/>
      <w:sz w:val="18"/>
      <w:szCs w:val="18"/>
      <w:lang w:eastAsia="es-CO"/>
    </w:rPr>
  </w:style>
  <w:style w:type="paragraph" w:styleId="ndice4">
    <w:name w:val="index 4"/>
    <w:basedOn w:val="Normal"/>
    <w:next w:val="Normal"/>
    <w:autoRedefine/>
    <w:uiPriority w:val="99"/>
    <w:unhideWhenUsed/>
    <w:rsid w:val="00DC5456"/>
    <w:pPr>
      <w:spacing w:line="276" w:lineRule="auto"/>
      <w:ind w:left="880" w:hanging="220"/>
    </w:pPr>
    <w:rPr>
      <w:rFonts w:ascii="Calibri" w:eastAsia="Times New Roman" w:hAnsi="Calibri" w:cs="Times New Roman"/>
      <w:sz w:val="18"/>
      <w:szCs w:val="18"/>
      <w:lang w:eastAsia="es-CO"/>
    </w:rPr>
  </w:style>
  <w:style w:type="paragraph" w:styleId="ndice5">
    <w:name w:val="index 5"/>
    <w:basedOn w:val="Normal"/>
    <w:next w:val="Normal"/>
    <w:autoRedefine/>
    <w:uiPriority w:val="99"/>
    <w:unhideWhenUsed/>
    <w:rsid w:val="00DC5456"/>
    <w:pPr>
      <w:spacing w:line="276" w:lineRule="auto"/>
      <w:ind w:left="1100" w:hanging="220"/>
    </w:pPr>
    <w:rPr>
      <w:rFonts w:ascii="Calibri" w:eastAsia="Times New Roman" w:hAnsi="Calibri" w:cs="Times New Roman"/>
      <w:sz w:val="18"/>
      <w:szCs w:val="18"/>
      <w:lang w:eastAsia="es-CO"/>
    </w:rPr>
  </w:style>
  <w:style w:type="paragraph" w:styleId="ndice6">
    <w:name w:val="index 6"/>
    <w:basedOn w:val="Normal"/>
    <w:next w:val="Normal"/>
    <w:autoRedefine/>
    <w:uiPriority w:val="99"/>
    <w:unhideWhenUsed/>
    <w:rsid w:val="00DC5456"/>
    <w:pPr>
      <w:spacing w:line="276" w:lineRule="auto"/>
      <w:ind w:left="1320" w:hanging="220"/>
    </w:pPr>
    <w:rPr>
      <w:rFonts w:ascii="Calibri" w:eastAsia="Times New Roman" w:hAnsi="Calibri" w:cs="Times New Roman"/>
      <w:sz w:val="18"/>
      <w:szCs w:val="18"/>
      <w:lang w:eastAsia="es-CO"/>
    </w:rPr>
  </w:style>
  <w:style w:type="paragraph" w:styleId="ndice7">
    <w:name w:val="index 7"/>
    <w:basedOn w:val="Normal"/>
    <w:next w:val="Normal"/>
    <w:autoRedefine/>
    <w:uiPriority w:val="99"/>
    <w:unhideWhenUsed/>
    <w:rsid w:val="00DC5456"/>
    <w:pPr>
      <w:spacing w:line="276" w:lineRule="auto"/>
      <w:ind w:left="1540" w:hanging="220"/>
    </w:pPr>
    <w:rPr>
      <w:rFonts w:ascii="Calibri" w:eastAsia="Times New Roman" w:hAnsi="Calibri" w:cs="Times New Roman"/>
      <w:sz w:val="18"/>
      <w:szCs w:val="18"/>
      <w:lang w:eastAsia="es-CO"/>
    </w:rPr>
  </w:style>
  <w:style w:type="paragraph" w:styleId="ndice8">
    <w:name w:val="index 8"/>
    <w:basedOn w:val="Normal"/>
    <w:next w:val="Normal"/>
    <w:autoRedefine/>
    <w:uiPriority w:val="99"/>
    <w:unhideWhenUsed/>
    <w:rsid w:val="00DC5456"/>
    <w:pPr>
      <w:spacing w:line="276" w:lineRule="auto"/>
      <w:ind w:left="1760" w:hanging="220"/>
    </w:pPr>
    <w:rPr>
      <w:rFonts w:ascii="Calibri" w:eastAsia="Times New Roman" w:hAnsi="Calibri" w:cs="Times New Roman"/>
      <w:sz w:val="18"/>
      <w:szCs w:val="18"/>
      <w:lang w:eastAsia="es-CO"/>
    </w:rPr>
  </w:style>
  <w:style w:type="paragraph" w:styleId="ndice9">
    <w:name w:val="index 9"/>
    <w:basedOn w:val="Normal"/>
    <w:next w:val="Normal"/>
    <w:autoRedefine/>
    <w:uiPriority w:val="99"/>
    <w:unhideWhenUsed/>
    <w:rsid w:val="00DC5456"/>
    <w:pPr>
      <w:spacing w:line="276" w:lineRule="auto"/>
      <w:ind w:left="1980" w:hanging="220"/>
    </w:pPr>
    <w:rPr>
      <w:rFonts w:ascii="Calibri" w:eastAsia="Times New Roman" w:hAnsi="Calibri" w:cs="Times New Roman"/>
      <w:sz w:val="18"/>
      <w:szCs w:val="18"/>
      <w:lang w:eastAsia="es-CO"/>
    </w:rPr>
  </w:style>
  <w:style w:type="paragraph" w:styleId="Ttulodendice">
    <w:name w:val="index heading"/>
    <w:basedOn w:val="Normal"/>
    <w:next w:val="ndice1"/>
    <w:uiPriority w:val="99"/>
    <w:unhideWhenUsed/>
    <w:rsid w:val="00DC5456"/>
    <w:pPr>
      <w:spacing w:before="240" w:after="120" w:line="276" w:lineRule="auto"/>
      <w:jc w:val="center"/>
    </w:pPr>
    <w:rPr>
      <w:rFonts w:ascii="Calibri" w:eastAsia="Times New Roman" w:hAnsi="Calibri" w:cs="Times New Roman"/>
      <w:b/>
      <w:bCs/>
      <w:sz w:val="26"/>
      <w:szCs w:val="26"/>
      <w:lang w:eastAsia="es-CO"/>
    </w:rPr>
  </w:style>
  <w:style w:type="paragraph" w:styleId="TDC2">
    <w:name w:val="toc 2"/>
    <w:basedOn w:val="Normal"/>
    <w:next w:val="Normal"/>
    <w:autoRedefine/>
    <w:uiPriority w:val="39"/>
    <w:unhideWhenUsed/>
    <w:rsid w:val="00DC5456"/>
    <w:pPr>
      <w:spacing w:after="200" w:line="276" w:lineRule="auto"/>
      <w:ind w:left="220"/>
    </w:pPr>
    <w:rPr>
      <w:rFonts w:ascii="Calibri" w:eastAsia="Times New Roman" w:hAnsi="Calibri" w:cs="Times New Roman"/>
      <w:sz w:val="22"/>
      <w:szCs w:val="22"/>
      <w:lang w:eastAsia="es-CO"/>
    </w:rPr>
  </w:style>
  <w:style w:type="character" w:customStyle="1" w:styleId="TextocomentarioCar">
    <w:name w:val="Texto comentario Car"/>
    <w:basedOn w:val="Fuentedeprrafopredeter"/>
    <w:link w:val="Textocomentario"/>
    <w:uiPriority w:val="99"/>
    <w:semiHidden/>
    <w:rsid w:val="00DC5456"/>
    <w:rPr>
      <w:rFonts w:ascii="Calibri" w:eastAsia="Times New Roman" w:hAnsi="Calibri" w:cs="Times New Roman"/>
      <w:sz w:val="20"/>
      <w:szCs w:val="20"/>
      <w:lang w:eastAsia="es-CO"/>
    </w:rPr>
  </w:style>
  <w:style w:type="paragraph" w:styleId="Textocomentario">
    <w:name w:val="annotation text"/>
    <w:basedOn w:val="Normal"/>
    <w:link w:val="TextocomentarioCar"/>
    <w:uiPriority w:val="99"/>
    <w:semiHidden/>
    <w:unhideWhenUsed/>
    <w:rsid w:val="00DC5456"/>
    <w:pPr>
      <w:spacing w:after="200" w:line="276" w:lineRule="auto"/>
    </w:pPr>
    <w:rPr>
      <w:rFonts w:ascii="Calibri" w:eastAsia="Times New Roman" w:hAnsi="Calibri" w:cs="Times New Roman"/>
      <w:sz w:val="20"/>
      <w:szCs w:val="20"/>
      <w:lang w:eastAsia="es-CO"/>
    </w:rPr>
  </w:style>
  <w:style w:type="character" w:customStyle="1" w:styleId="TextocomentarioCar1">
    <w:name w:val="Texto comentario Car1"/>
    <w:basedOn w:val="Fuentedeprrafopredeter"/>
    <w:uiPriority w:val="99"/>
    <w:semiHidden/>
    <w:rsid w:val="00DC5456"/>
    <w:rPr>
      <w:sz w:val="20"/>
      <w:szCs w:val="20"/>
    </w:rPr>
  </w:style>
  <w:style w:type="character" w:customStyle="1" w:styleId="AsuntodelcomentarioCar">
    <w:name w:val="Asunto del comentario Car"/>
    <w:basedOn w:val="TextocomentarioCar"/>
    <w:link w:val="Asuntodelcomentario"/>
    <w:uiPriority w:val="99"/>
    <w:semiHidden/>
    <w:rsid w:val="00DC5456"/>
    <w:rPr>
      <w:rFonts w:ascii="Calibri" w:eastAsia="Times New Roman" w:hAnsi="Calibri" w:cs="Times New Roman"/>
      <w:b/>
      <w:bCs/>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DC5456"/>
    <w:rPr>
      <w:b/>
      <w:bCs/>
    </w:rPr>
  </w:style>
  <w:style w:type="character" w:customStyle="1" w:styleId="AsuntodelcomentarioCar1">
    <w:name w:val="Asunto del comentario Car1"/>
    <w:basedOn w:val="TextocomentarioCar1"/>
    <w:uiPriority w:val="99"/>
    <w:semiHidden/>
    <w:rsid w:val="00DC5456"/>
    <w:rPr>
      <w:b/>
      <w:bCs/>
      <w:sz w:val="20"/>
      <w:szCs w:val="20"/>
    </w:rPr>
  </w:style>
  <w:style w:type="character" w:customStyle="1" w:styleId="apple-converted-space">
    <w:name w:val="apple-converted-space"/>
    <w:rsid w:val="00DC5456"/>
  </w:style>
  <w:style w:type="character" w:customStyle="1" w:styleId="im">
    <w:name w:val="im"/>
    <w:rsid w:val="00DC5456"/>
  </w:style>
  <w:style w:type="character" w:customStyle="1" w:styleId="span">
    <w:name w:val="span"/>
    <w:rsid w:val="00DC5456"/>
  </w:style>
  <w:style w:type="paragraph" w:styleId="Descripcin">
    <w:name w:val="caption"/>
    <w:basedOn w:val="Normal"/>
    <w:next w:val="Normal"/>
    <w:uiPriority w:val="35"/>
    <w:unhideWhenUsed/>
    <w:qFormat/>
    <w:rsid w:val="00DC5456"/>
    <w:pPr>
      <w:spacing w:after="200" w:line="276" w:lineRule="auto"/>
    </w:pPr>
    <w:rPr>
      <w:rFonts w:ascii="Calibri" w:eastAsia="Times New Roman" w:hAnsi="Calibri" w:cs="Times New Roman"/>
      <w:b/>
      <w:bCs/>
      <w:sz w:val="20"/>
      <w:szCs w:val="20"/>
      <w:lang w:eastAsia="es-CO"/>
    </w:rPr>
  </w:style>
  <w:style w:type="character" w:styleId="Refdenotaalpie">
    <w:name w:val="footnote reference"/>
    <w:uiPriority w:val="99"/>
    <w:semiHidden/>
    <w:unhideWhenUsed/>
    <w:rsid w:val="00DC5456"/>
    <w:rPr>
      <w:vertAlign w:val="superscript"/>
    </w:rPr>
  </w:style>
  <w:style w:type="paragraph" w:styleId="Ttulo">
    <w:name w:val="Title"/>
    <w:basedOn w:val="Normal"/>
    <w:link w:val="TtuloCar1"/>
    <w:qFormat/>
    <w:rsid w:val="00DC5456"/>
    <w:pPr>
      <w:tabs>
        <w:tab w:val="center" w:pos="4421"/>
      </w:tabs>
      <w:suppressAutoHyphens/>
      <w:spacing w:before="120" w:after="120"/>
      <w:jc w:val="center"/>
    </w:pPr>
    <w:rPr>
      <w:rFonts w:ascii="Arial Rounded MT Bold" w:eastAsia="Times New Roman" w:hAnsi="Arial Rounded MT Bold" w:cs="Times New Roman"/>
      <w:b/>
      <w:spacing w:val="-4"/>
      <w:sz w:val="30"/>
      <w:szCs w:val="20"/>
      <w:lang w:val="es-ES_tradnl" w:eastAsia="es-CO"/>
    </w:rPr>
  </w:style>
  <w:style w:type="character" w:customStyle="1" w:styleId="TtuloCar1">
    <w:name w:val="Título Car1"/>
    <w:basedOn w:val="Fuentedeprrafopredeter"/>
    <w:link w:val="Ttulo"/>
    <w:rsid w:val="00DC5456"/>
    <w:rPr>
      <w:rFonts w:ascii="Arial Rounded MT Bold" w:eastAsia="Times New Roman" w:hAnsi="Arial Rounded MT Bold" w:cs="Times New Roman"/>
      <w:b/>
      <w:spacing w:val="-4"/>
      <w:sz w:val="30"/>
      <w:szCs w:val="20"/>
      <w:lang w:val="es-ES_tradnl" w:eastAsia="es-CO"/>
    </w:rPr>
  </w:style>
  <w:style w:type="paragraph" w:customStyle="1" w:styleId="s4">
    <w:name w:val="s4"/>
    <w:basedOn w:val="Normal"/>
    <w:rsid w:val="00DC5456"/>
    <w:pPr>
      <w:spacing w:before="100" w:beforeAutospacing="1" w:after="100" w:afterAutospacing="1"/>
    </w:pPr>
    <w:rPr>
      <w:rFonts w:ascii="Times New Roman" w:eastAsia="Calibri" w:hAnsi="Times New Roman" w:cs="Times New Roman"/>
      <w:lang w:val="es-MX" w:eastAsia="es-MX"/>
    </w:rPr>
  </w:style>
  <w:style w:type="paragraph" w:customStyle="1" w:styleId="texto">
    <w:name w:val="texto"/>
    <w:basedOn w:val="Normal"/>
    <w:uiPriority w:val="99"/>
    <w:rsid w:val="00DC5456"/>
    <w:pPr>
      <w:widowControl w:val="0"/>
      <w:suppressAutoHyphens/>
      <w:autoSpaceDE w:val="0"/>
      <w:autoSpaceDN w:val="0"/>
      <w:adjustRightInd w:val="0"/>
      <w:spacing w:after="170" w:line="288" w:lineRule="auto"/>
      <w:jc w:val="both"/>
      <w:textAlignment w:val="center"/>
    </w:pPr>
    <w:rPr>
      <w:rFonts w:ascii="ArialMT" w:hAnsi="ArialMT" w:cs="ArialMT"/>
      <w:color w:val="000000"/>
      <w:lang w:val="es-ES_tradnl"/>
    </w:rPr>
  </w:style>
  <w:style w:type="character" w:customStyle="1" w:styleId="fontcolorthemedarker">
    <w:name w:val="fontcolorthemedarker"/>
    <w:basedOn w:val="Fuentedeprrafopredeter"/>
    <w:rsid w:val="00DC5456"/>
  </w:style>
  <w:style w:type="character" w:customStyle="1" w:styleId="ms-button-label">
    <w:name w:val="ms-button-label"/>
    <w:basedOn w:val="Fuentedeprrafopredeter"/>
    <w:rsid w:val="00DC5456"/>
  </w:style>
  <w:style w:type="character" w:customStyle="1" w:styleId="xcontentpasted4">
    <w:name w:val="x_contentpasted4"/>
    <w:basedOn w:val="Fuentedeprrafopredeter"/>
    <w:rsid w:val="00DC5456"/>
  </w:style>
  <w:style w:type="character" w:customStyle="1" w:styleId="xcontentpasted16">
    <w:name w:val="x_contentpasted16"/>
    <w:basedOn w:val="Fuentedeprrafopredeter"/>
    <w:rsid w:val="00DC5456"/>
  </w:style>
  <w:style w:type="paragraph" w:styleId="TDC3">
    <w:name w:val="toc 3"/>
    <w:basedOn w:val="Normal"/>
    <w:next w:val="Normal"/>
    <w:autoRedefine/>
    <w:uiPriority w:val="39"/>
    <w:unhideWhenUsed/>
    <w:rsid w:val="00DC5456"/>
    <w:pPr>
      <w:spacing w:after="100"/>
      <w:ind w:left="480"/>
    </w:pPr>
  </w:style>
  <w:style w:type="character" w:styleId="Refdecomentario">
    <w:name w:val="annotation reference"/>
    <w:basedOn w:val="Fuentedeprrafopredeter"/>
    <w:uiPriority w:val="99"/>
    <w:semiHidden/>
    <w:unhideWhenUsed/>
    <w:rsid w:val="00DC5456"/>
    <w:rPr>
      <w:sz w:val="16"/>
      <w:szCs w:val="16"/>
    </w:rPr>
  </w:style>
  <w:style w:type="paragraph" w:styleId="TtuloTDC">
    <w:name w:val="TOC Heading"/>
    <w:basedOn w:val="Ttulo1"/>
    <w:next w:val="Normal"/>
    <w:uiPriority w:val="39"/>
    <w:unhideWhenUsed/>
    <w:qFormat/>
    <w:rsid w:val="00DC5456"/>
    <w:pPr>
      <w:spacing w:line="259" w:lineRule="auto"/>
      <w:outlineLvl w:val="9"/>
    </w:pPr>
    <w:rPr>
      <w:lang w:eastAsia="es-CO"/>
    </w:rPr>
  </w:style>
  <w:style w:type="paragraph" w:customStyle="1" w:styleId="TableParagraph">
    <w:name w:val="Table Paragraph"/>
    <w:basedOn w:val="Normal"/>
    <w:uiPriority w:val="1"/>
    <w:qFormat/>
    <w:rsid w:val="00DC5456"/>
    <w:pPr>
      <w:widowControl w:val="0"/>
      <w:autoSpaceDE w:val="0"/>
      <w:autoSpaceDN w:val="0"/>
    </w:pPr>
    <w:rPr>
      <w:rFonts w:ascii="Verdana" w:eastAsia="Verdana" w:hAnsi="Verdana" w:cs="Verdana"/>
      <w:sz w:val="22"/>
      <w:szCs w:val="22"/>
      <w:lang w:val="es-ES"/>
    </w:rPr>
  </w:style>
  <w:style w:type="table" w:customStyle="1" w:styleId="TableNormal">
    <w:name w:val="Table Normal"/>
    <w:uiPriority w:val="2"/>
    <w:semiHidden/>
    <w:qFormat/>
    <w:rsid w:val="00DC5456"/>
    <w:pPr>
      <w:widowControl w:val="0"/>
      <w:autoSpaceDE w:val="0"/>
      <w:autoSpaceDN w:val="0"/>
    </w:pPr>
    <w:rPr>
      <w:sz w:val="22"/>
      <w:szCs w:val="22"/>
      <w:lang w:val="en-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DC5456"/>
    <w:rPr>
      <w:color w:val="954F72" w:themeColor="followedHyperlink"/>
      <w:u w:val="single"/>
    </w:rPr>
  </w:style>
  <w:style w:type="character" w:styleId="Mencinsinresolver">
    <w:name w:val="Unresolved Mention"/>
    <w:basedOn w:val="Fuentedeprrafopredeter"/>
    <w:uiPriority w:val="99"/>
    <w:semiHidden/>
    <w:unhideWhenUsed/>
    <w:rsid w:val="00073864"/>
    <w:rPr>
      <w:color w:val="605E5C"/>
      <w:shd w:val="clear" w:color="auto" w:fill="E1DFDD"/>
    </w:rPr>
  </w:style>
  <w:style w:type="paragraph" w:customStyle="1" w:styleId="msonormal0">
    <w:name w:val="msonormal"/>
    <w:basedOn w:val="Normal"/>
    <w:rsid w:val="00062637"/>
    <w:pPr>
      <w:spacing w:before="100" w:beforeAutospacing="1" w:after="100" w:afterAutospacing="1"/>
    </w:pPr>
    <w:rPr>
      <w:rFonts w:ascii="Times New Roman" w:eastAsia="Times New Roman" w:hAnsi="Times New Roman" w:cs="Times New Roman"/>
      <w:lang w:eastAsia="es-CO"/>
    </w:rPr>
  </w:style>
  <w:style w:type="paragraph" w:customStyle="1" w:styleId="xl64">
    <w:name w:val="xl64"/>
    <w:basedOn w:val="Normal"/>
    <w:rsid w:val="000626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eastAsia="Times New Roman" w:hAnsi="Verdana" w:cs="Times New Roman"/>
      <w:sz w:val="20"/>
      <w:szCs w:val="20"/>
      <w:lang w:eastAsia="es-CO"/>
    </w:rPr>
  </w:style>
  <w:style w:type="paragraph" w:customStyle="1" w:styleId="xl65">
    <w:name w:val="xl65"/>
    <w:basedOn w:val="Normal"/>
    <w:rsid w:val="00062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s="Times New Roman"/>
      <w:sz w:val="20"/>
      <w:szCs w:val="20"/>
      <w:lang w:eastAsia="es-CO"/>
    </w:rPr>
  </w:style>
  <w:style w:type="paragraph" w:customStyle="1" w:styleId="xl66">
    <w:name w:val="xl66"/>
    <w:basedOn w:val="Normal"/>
    <w:rsid w:val="00062637"/>
    <w:pPr>
      <w:spacing w:before="100" w:beforeAutospacing="1" w:after="100" w:afterAutospacing="1"/>
      <w:jc w:val="center"/>
    </w:pPr>
    <w:rPr>
      <w:rFonts w:ascii="Times New Roman" w:eastAsia="Times New Roman" w:hAnsi="Times New Roman" w:cs="Times New Roman"/>
      <w:b/>
      <w:bCs/>
      <w:lang w:eastAsia="es-CO"/>
    </w:rPr>
  </w:style>
  <w:style w:type="paragraph" w:customStyle="1" w:styleId="xl67">
    <w:name w:val="xl67"/>
    <w:basedOn w:val="Normal"/>
    <w:rsid w:val="00062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es-CO"/>
    </w:rPr>
  </w:style>
  <w:style w:type="paragraph" w:customStyle="1" w:styleId="xl68">
    <w:name w:val="xl68"/>
    <w:basedOn w:val="Normal"/>
    <w:rsid w:val="00062637"/>
    <w:pPr>
      <w:spacing w:before="100" w:beforeAutospacing="1" w:after="100" w:afterAutospacing="1"/>
      <w:textAlignment w:val="center"/>
    </w:pPr>
    <w:rPr>
      <w:rFonts w:ascii="Times New Roman" w:eastAsia="Times New Roman" w:hAnsi="Times New Roman" w:cs="Times New Roman"/>
      <w:lang w:eastAsia="es-CO"/>
    </w:rPr>
  </w:style>
  <w:style w:type="paragraph" w:customStyle="1" w:styleId="xl69">
    <w:name w:val="xl69"/>
    <w:basedOn w:val="Normal"/>
    <w:rsid w:val="00062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CO"/>
    </w:rPr>
  </w:style>
  <w:style w:type="paragraph" w:customStyle="1" w:styleId="xl70">
    <w:name w:val="xl70"/>
    <w:basedOn w:val="Normal"/>
    <w:rsid w:val="00062637"/>
    <w:pPr>
      <w:spacing w:before="100" w:beforeAutospacing="1" w:after="100" w:afterAutospacing="1"/>
    </w:pPr>
    <w:rPr>
      <w:rFonts w:ascii="Times New Roman" w:eastAsia="Times New Roman" w:hAnsi="Times New Roman" w:cs="Times New Roman"/>
      <w:lang w:eastAsia="es-CO"/>
    </w:rPr>
  </w:style>
  <w:style w:type="paragraph" w:customStyle="1" w:styleId="xl71">
    <w:name w:val="xl71"/>
    <w:basedOn w:val="Normal"/>
    <w:rsid w:val="000626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eastAsia="Times New Roman" w:hAnsi="Verdana" w:cs="Times New Roman"/>
      <w:sz w:val="20"/>
      <w:szCs w:val="20"/>
      <w:lang w:eastAsia="es-CO"/>
    </w:rPr>
  </w:style>
  <w:style w:type="paragraph" w:customStyle="1" w:styleId="xl72">
    <w:name w:val="xl72"/>
    <w:basedOn w:val="Normal"/>
    <w:rsid w:val="000626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eastAsia="Times New Roman" w:hAnsi="Verdana" w:cs="Times New Roman"/>
      <w:sz w:val="20"/>
      <w:szCs w:val="20"/>
      <w:lang w:eastAsia="es-CO"/>
    </w:rPr>
  </w:style>
  <w:style w:type="paragraph" w:customStyle="1" w:styleId="xl73">
    <w:name w:val="xl73"/>
    <w:basedOn w:val="Normal"/>
    <w:rsid w:val="00062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s-CO"/>
    </w:rPr>
  </w:style>
  <w:style w:type="paragraph" w:customStyle="1" w:styleId="xl74">
    <w:name w:val="xl74"/>
    <w:basedOn w:val="Normal"/>
    <w:rsid w:val="0006263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lang w:eastAsia="es-CO"/>
    </w:rPr>
  </w:style>
  <w:style w:type="paragraph" w:customStyle="1" w:styleId="xl75">
    <w:name w:val="xl75"/>
    <w:basedOn w:val="Normal"/>
    <w:rsid w:val="000626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eastAsia="es-CO"/>
    </w:rPr>
  </w:style>
  <w:style w:type="paragraph" w:customStyle="1" w:styleId="xl76">
    <w:name w:val="xl76"/>
    <w:basedOn w:val="Normal"/>
    <w:rsid w:val="000626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lang w:eastAsia="es-CO"/>
    </w:rPr>
  </w:style>
  <w:style w:type="paragraph" w:customStyle="1" w:styleId="xl77">
    <w:name w:val="xl77"/>
    <w:basedOn w:val="Normal"/>
    <w:rsid w:val="000626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vigilancia.gov.co/publicaciones/541/11-mision-vision-funciones-y-deberes/" TargetMode="External"/><Relationship Id="rId13" Type="http://schemas.openxmlformats.org/officeDocument/2006/relationships/hyperlink" Target="https://supervigilancia.gov.co/publicaciones/10386/caracterizacion-de-ciudadania-y-grupos-de-valor/" TargetMode="External"/><Relationship Id="rId18" Type="http://schemas.openxmlformats.org/officeDocument/2006/relationships/hyperlink" Target="mailto:contactenos@supervigilancia.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nunciecorrupcion@supervigilancia.gov.co"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denunciecorrupcion@supervigilanci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ntactenos@supervigilancia.gov.co" TargetMode="External"/><Relationship Id="rId20" Type="http://schemas.openxmlformats.org/officeDocument/2006/relationships/hyperlink" Target="mailto:contactenos@supervigilanci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ervigilancia.gov.co/publicaciones/541/11-mision-vision-funciones-y-deberes/"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enunciecorrupcion@supervigilancia.gov.co"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www.supervigilancia.gov.co/publicaciones/541/11-mision-vision-funciones-y-deberes/" TargetMode="External"/><Relationship Id="rId19" Type="http://schemas.openxmlformats.org/officeDocument/2006/relationships/hyperlink" Target="mailto:denunciecorrupcion@supervigilancia.gov.co" TargetMode="External"/><Relationship Id="rId4" Type="http://schemas.openxmlformats.org/officeDocument/2006/relationships/settings" Target="settings.xml"/><Relationship Id="rId9" Type="http://schemas.openxmlformats.org/officeDocument/2006/relationships/hyperlink" Target="https://www.supervigilancia.gov.co/publicaciones/541/11-mision-vision-funciones-y-deberes/" TargetMode="External"/><Relationship Id="rId14" Type="http://schemas.openxmlformats.org/officeDocument/2006/relationships/hyperlink" Target="mailto:contactenos@supervigilancia.gov.co" TargetMode="External"/><Relationship Id="rId22" Type="http://schemas.openxmlformats.org/officeDocument/2006/relationships/hyperlink" Target="https://sedeelectronica.supervigilancia.gov.c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92D2-71C8-455E-9104-2FA61BEF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11598</Words>
  <Characters>63793</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22</cp:revision>
  <cp:lastPrinted>2023-06-29T15:02:00Z</cp:lastPrinted>
  <dcterms:created xsi:type="dcterms:W3CDTF">2026-01-20T17:26:00Z</dcterms:created>
  <dcterms:modified xsi:type="dcterms:W3CDTF">2026-02-25T22:05:00Z</dcterms:modified>
</cp:coreProperties>
</file>