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68CD2" w14:textId="1C1696F6" w:rsidR="001359AE" w:rsidRPr="000B4FF4" w:rsidRDefault="000B4FF4" w:rsidP="000B4FF4">
      <w:pPr>
        <w:spacing w:before="120" w:after="120"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0B4FF4">
        <w:rPr>
          <w:rFonts w:ascii="Verdana" w:hAnsi="Verdana"/>
          <w:b/>
          <w:bCs/>
          <w:sz w:val="22"/>
          <w:szCs w:val="22"/>
        </w:rPr>
        <w:t>Introducción</w:t>
      </w:r>
    </w:p>
    <w:p w14:paraId="190F99AF" w14:textId="5A9E735D" w:rsidR="00AD56BC" w:rsidRPr="009E3DE3" w:rsidRDefault="00AD56BC" w:rsidP="001912D5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>Este manual se actualiza acorde a la Directiva 03 de 2023 de la Presidencia de la República.</w:t>
      </w:r>
    </w:p>
    <w:p w14:paraId="132C1B7F" w14:textId="5C9443BC" w:rsidR="00AD56BC" w:rsidRPr="009E3DE3" w:rsidRDefault="00AD56BC" w:rsidP="001912D5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>El proceso de comunicaciones de la Supervigilancia es transversal a todas las áreas; es el encargado de diseñar, coordinar, informar y orientar la difusión de la información institucional a través de los canales internos, externos, el manejo de medios y de la imagen institucional.</w:t>
      </w:r>
    </w:p>
    <w:p w14:paraId="4B43BB4E" w14:textId="77777777" w:rsidR="001912D5" w:rsidRDefault="00AD56BC" w:rsidP="001912D5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>Este documento pretende dar lineamientos a todos los servidores</w:t>
      </w:r>
      <w:r w:rsidR="00404C09" w:rsidRPr="009E3DE3">
        <w:rPr>
          <w:rFonts w:ascii="Verdana" w:hAnsi="Verdana"/>
          <w:sz w:val="22"/>
          <w:szCs w:val="22"/>
        </w:rPr>
        <w:t xml:space="preserve"> y contratistas</w:t>
      </w:r>
      <w:r w:rsidRPr="009E3DE3">
        <w:rPr>
          <w:rFonts w:ascii="Verdana" w:hAnsi="Verdana"/>
          <w:sz w:val="22"/>
          <w:szCs w:val="22"/>
        </w:rPr>
        <w:t xml:space="preserve"> sobre el uso adecuado de los canales y el manejo de la información generada</w:t>
      </w:r>
      <w:r w:rsidR="006C485D" w:rsidRPr="009E3DE3">
        <w:rPr>
          <w:rFonts w:ascii="Verdana" w:hAnsi="Verdana"/>
          <w:sz w:val="22"/>
          <w:szCs w:val="22"/>
        </w:rPr>
        <w:t xml:space="preserve">, con el propósito de cuidar la reputación de la entidad y </w:t>
      </w:r>
      <w:r w:rsidRPr="009E3DE3">
        <w:rPr>
          <w:rFonts w:ascii="Verdana" w:hAnsi="Verdana"/>
          <w:sz w:val="22"/>
          <w:szCs w:val="22"/>
        </w:rPr>
        <w:t>favoreciendo la participación e integración de todos los procesos y sus procedimientos a través de una comunicación dinámica.</w:t>
      </w:r>
    </w:p>
    <w:p w14:paraId="03751C08" w14:textId="2DF56075" w:rsidR="00AD56BC" w:rsidRPr="000B4FF4" w:rsidRDefault="006C485D" w:rsidP="001912D5">
      <w:pPr>
        <w:spacing w:before="120" w:after="120"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0B4FF4">
        <w:rPr>
          <w:rFonts w:ascii="Verdana" w:eastAsia="Times New Roman" w:hAnsi="Verdana" w:cs="Times New Roman"/>
          <w:color w:val="000000"/>
          <w:sz w:val="22"/>
          <w:szCs w:val="22"/>
          <w:lang w:eastAsia="es-CO"/>
        </w:rPr>
        <w:t xml:space="preserve"> </w:t>
      </w:r>
      <w:r w:rsidR="00AD56BC" w:rsidRPr="000B4FF4">
        <w:rPr>
          <w:rFonts w:ascii="Verdana" w:hAnsi="Verdana"/>
          <w:b/>
          <w:bCs/>
          <w:sz w:val="22"/>
          <w:szCs w:val="22"/>
        </w:rPr>
        <w:t>Objetivo estratégico</w:t>
      </w:r>
    </w:p>
    <w:p w14:paraId="128E8CE3" w14:textId="4107432C" w:rsidR="00AD56BC" w:rsidRDefault="00AD56BC" w:rsidP="001912D5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>Contribuir al posicionamiento de la Supervigilancia como</w:t>
      </w:r>
      <w:r w:rsidR="00404C09" w:rsidRPr="009E3DE3">
        <w:rPr>
          <w:rFonts w:ascii="Verdana" w:hAnsi="Verdana"/>
          <w:sz w:val="22"/>
          <w:szCs w:val="22"/>
        </w:rPr>
        <w:t xml:space="preserve"> la entidad rectora de los temas de vigilancia y seguridad privada en Colombia a partir de su rol como ente encargado de la inspección, vigilancia y control de los servicios del sector, en línea con el plan de acción del gobierno nacional, aspectos que se traducen en la creación</w:t>
      </w:r>
      <w:r w:rsidRPr="009E3DE3">
        <w:rPr>
          <w:rFonts w:ascii="Verdana" w:hAnsi="Verdana"/>
          <w:sz w:val="22"/>
          <w:szCs w:val="22"/>
        </w:rPr>
        <w:t xml:space="preserve"> e implementación de estrategias de comunicación efectivas a nivel externo e interno.</w:t>
      </w:r>
    </w:p>
    <w:p w14:paraId="01BF8A21" w14:textId="77777777" w:rsidR="00AD56BC" w:rsidRPr="000B4FF4" w:rsidRDefault="00AD56BC" w:rsidP="001912D5">
      <w:pPr>
        <w:spacing w:before="120" w:after="120"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0B4FF4">
        <w:rPr>
          <w:rFonts w:ascii="Verdana" w:hAnsi="Verdana"/>
          <w:b/>
          <w:bCs/>
          <w:sz w:val="22"/>
          <w:szCs w:val="22"/>
        </w:rPr>
        <w:t xml:space="preserve">Objetivos específicos </w:t>
      </w:r>
    </w:p>
    <w:p w14:paraId="2C22C72A" w14:textId="72D93A28" w:rsidR="00AD56BC" w:rsidRPr="009E3DE3" w:rsidRDefault="00AD56BC" w:rsidP="001912D5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9E3DE3">
        <w:rPr>
          <w:rFonts w:ascii="Verdana" w:hAnsi="Verdana"/>
        </w:rPr>
        <w:t xml:space="preserve">Comunicar estratégicamente la gestión adelantada por la Supervigilancia a los grupos de </w:t>
      </w:r>
      <w:r w:rsidR="00404C09" w:rsidRPr="009E3DE3">
        <w:rPr>
          <w:rFonts w:ascii="Verdana" w:hAnsi="Verdana"/>
        </w:rPr>
        <w:t xml:space="preserve">valor y de </w:t>
      </w:r>
      <w:r w:rsidRPr="009E3DE3">
        <w:rPr>
          <w:rFonts w:ascii="Verdana" w:hAnsi="Verdana"/>
        </w:rPr>
        <w:t xml:space="preserve">interés a través de los canales externos e internos. </w:t>
      </w:r>
    </w:p>
    <w:p w14:paraId="4D3F726C" w14:textId="41D51BEA" w:rsidR="00AD56BC" w:rsidRPr="009E3DE3" w:rsidRDefault="00AD56BC" w:rsidP="001912D5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9E3DE3">
        <w:rPr>
          <w:rFonts w:ascii="Verdana" w:hAnsi="Verdana"/>
        </w:rPr>
        <w:t>Generar tráfico e interacción con los grupos de interés y de valor a través de</w:t>
      </w:r>
      <w:r w:rsidR="00404C09" w:rsidRPr="009E3DE3">
        <w:rPr>
          <w:rFonts w:ascii="Verdana" w:hAnsi="Verdana"/>
        </w:rPr>
        <w:t xml:space="preserve"> los canales oficiales de divulgación de la entidad (página web, correo electrónico de comunicaciones y redes sociales). </w:t>
      </w:r>
      <w:r w:rsidRPr="009E3DE3">
        <w:rPr>
          <w:rFonts w:ascii="Verdana" w:hAnsi="Verdana"/>
        </w:rPr>
        <w:t xml:space="preserve"> </w:t>
      </w:r>
    </w:p>
    <w:p w14:paraId="1D47A6CF" w14:textId="3E5E7407" w:rsidR="00AD56BC" w:rsidRDefault="00AD56BC" w:rsidP="001912D5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9E3DE3">
        <w:rPr>
          <w:rFonts w:ascii="Verdana" w:hAnsi="Verdana"/>
        </w:rPr>
        <w:t xml:space="preserve">Fortalecer el sentido de pertenencia al interior de la Supervigilancia y promover la participación activa de los </w:t>
      </w:r>
      <w:r w:rsidR="00404C09" w:rsidRPr="009E3DE3">
        <w:rPr>
          <w:rFonts w:ascii="Verdana" w:hAnsi="Verdana"/>
        </w:rPr>
        <w:t>funcionarios y contratistas</w:t>
      </w:r>
      <w:r w:rsidRPr="009E3DE3">
        <w:rPr>
          <w:rFonts w:ascii="Verdana" w:hAnsi="Verdana"/>
        </w:rPr>
        <w:t xml:space="preserve"> en las acciones comunicativas propuestas.</w:t>
      </w:r>
    </w:p>
    <w:p w14:paraId="2012D42D" w14:textId="77777777" w:rsidR="000B4FF4" w:rsidRPr="000B4FF4" w:rsidRDefault="000B4FF4" w:rsidP="000B4FF4">
      <w:pPr>
        <w:spacing w:before="120" w:after="120"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0B4FF4">
        <w:rPr>
          <w:rFonts w:ascii="Verdana" w:hAnsi="Verdana"/>
          <w:b/>
          <w:bCs/>
          <w:sz w:val="22"/>
          <w:szCs w:val="22"/>
        </w:rPr>
        <w:t>Alcance del proceso de comunicaciones</w:t>
      </w:r>
    </w:p>
    <w:p w14:paraId="0D6281BE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 xml:space="preserve">El proceso establece los lineamientos de comunicación que son transversales a las áreas, así como para todos sus servidores de planta y contratistas. Estos facilitan la divulgación de información de la gestión interna y externa, servicios, trámites y directivas; así como la difusión del Plan de Participación Ciudadana, la Política de Transparencia y Acceso a la </w:t>
      </w:r>
      <w:r w:rsidRPr="000B4FF4">
        <w:rPr>
          <w:rFonts w:ascii="Verdana" w:hAnsi="Verdana"/>
        </w:rPr>
        <w:lastRenderedPageBreak/>
        <w:t xml:space="preserve">Información Pública y realiza la estrategia de la Audiencia Pública de Rendición de Cuentas. </w:t>
      </w:r>
    </w:p>
    <w:p w14:paraId="1717FCC4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>Para difundir la información institucional de forma oportuna, se debe remitir a al proceso con 3 días de anticipación como mínimo, para la divulgación pertinente.</w:t>
      </w:r>
    </w:p>
    <w:p w14:paraId="0E489B29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 xml:space="preserve">Las áreas deben solicitar con dos semanas de antelación el cubrimiento, apoyo logístico y divulgación para eventos, capacitaciones, etc. </w:t>
      </w:r>
    </w:p>
    <w:p w14:paraId="127530F7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 xml:space="preserve">La decisión sobre el tipo de producto y el canal de divulgación de la información está a cargo del proceso. </w:t>
      </w:r>
    </w:p>
    <w:p w14:paraId="34E428A1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 xml:space="preserve">El proceso de comunicaciones complementa en todos los casos la información a divulgar con el área solicitante. </w:t>
      </w:r>
    </w:p>
    <w:p w14:paraId="2FF78B78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 xml:space="preserve">Los productos comunicativos de la Supervigilancia consideran el enfoque periodístico, el manejo de lenguaje claro y el impacto hacia la opinión pública. </w:t>
      </w:r>
    </w:p>
    <w:p w14:paraId="46AE5269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>Los comunicados de prensa, artículos o boletines son redactados con énfasis en la información que interesa a los medios de comunicación y los ciudadanos.</w:t>
      </w:r>
    </w:p>
    <w:p w14:paraId="116E9FFB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 xml:space="preserve">Para pronunciarse ante los medios de comunicación o ante cualquier otro estamento o interacción coordinada desde el proceso de comunicaciones, el vocero oficial es (la/el) superintendente de vigilancia y seguridad privada o los designados desde el despacho general. </w:t>
      </w:r>
    </w:p>
    <w:p w14:paraId="5BFC244B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 xml:space="preserve">Desde el proceso de comunicaciones se realizan las estrategias que permiten hacer contrapeso a la información negativa que pueda salir en los diferentes medios, </w:t>
      </w:r>
    </w:p>
    <w:p w14:paraId="73092F5A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>comunicándose con ellos y entregando información real y clara, logrando así una rectificación, aclaración o complemento de contenidos.</w:t>
      </w:r>
    </w:p>
    <w:p w14:paraId="426A954B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>Tanto en comunicaciones externas como internas, el lenguaje debe ser claro, sencillo, con frases cortas y concretas para que el mensaje se transmita sin dejar lugar a interpretaciones que pueden tergiversar el mensaje original.</w:t>
      </w:r>
    </w:p>
    <w:p w14:paraId="0DEE32FE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 xml:space="preserve"> Los insumos que realice el proceso de comunicaciones responden a un formato periodístico, debe responder 5 preguntas: quién, cómo, cuándo, dónde y por qué. Como mínimo dos o tres de estos elementos deben estar </w:t>
      </w:r>
      <w:r w:rsidRPr="000B4FF4">
        <w:rPr>
          <w:rFonts w:ascii="Verdana" w:hAnsi="Verdana"/>
        </w:rPr>
        <w:lastRenderedPageBreak/>
        <w:t xml:space="preserve">en el párrafo inicial y en el transcurso del texto se deben desarrollar la mayoría de las preguntas. </w:t>
      </w:r>
    </w:p>
    <w:p w14:paraId="48960117" w14:textId="24EEF7AC" w:rsidR="000B4FF4" w:rsidRDefault="000B4FF4" w:rsidP="009E296F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 xml:space="preserve">Evitar caer en lugares comunes, ser coloquial y redundar, cuidar de la ortografía y la gramática y mantener un buen ritmo para que la lectura no sea pesada. </w:t>
      </w:r>
    </w:p>
    <w:p w14:paraId="256613C0" w14:textId="77777777" w:rsidR="000B4FF4" w:rsidRPr="000B4FF4" w:rsidRDefault="000B4FF4" w:rsidP="000B4FF4">
      <w:pPr>
        <w:pStyle w:val="Prrafodelista"/>
        <w:spacing w:before="120" w:after="120" w:line="360" w:lineRule="auto"/>
        <w:rPr>
          <w:rFonts w:ascii="Verdana" w:hAnsi="Verdana"/>
          <w:b/>
          <w:bCs/>
        </w:rPr>
      </w:pPr>
      <w:r w:rsidRPr="000B4FF4">
        <w:rPr>
          <w:rFonts w:ascii="Verdana" w:hAnsi="Verdana"/>
          <w:b/>
          <w:bCs/>
        </w:rPr>
        <w:t>Política de Comunicaciones</w:t>
      </w:r>
    </w:p>
    <w:p w14:paraId="581071C2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>La Superintendencia de Vigilancia y Seguridad Privada orienta sus comunicaciones internas y externas bajo los principios de transparencia, acceso a la información, participación ciudadana, compromiso y los valores propios del servidor público: honestidad, respeto, diligencia y justicia.</w:t>
      </w:r>
    </w:p>
    <w:p w14:paraId="09E9047C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>Con el propósito de fortalecer la credibilidad y confianza de la ciudadanía, la Entidad se compromete a divulgar los resultados de su gestión y el cumplimiento de sus metas, garantizando que la información compartida sea idónea, oportuna, veraz, clara y precisa. Para ello, se utilizarán diversos canales de comunicación, asegurando el cumplimiento de la normatividad vigente.</w:t>
      </w:r>
    </w:p>
    <w:p w14:paraId="4B5DB6D4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>De manera estratégica, la Superintendencia trabajará para fomentar el diálogo y la participación activa de los diferentes grupos de interés. Esto incluirá la promoción de espacios para que los ciudadanos contribuyan en la formulación de planes y programas, así como en la toma de decisiones relacionadas con la gestión pública.</w:t>
      </w:r>
    </w:p>
    <w:p w14:paraId="653BBC2E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>Además, se impulsará una cultura comunicativa basada en la transparencia, amabilidad y cercanía, fortaleciendo mecanismos institucionales que favorezcan el flujo y el intercambio de información entre las distintas áreas de la Entidad. También se promoverán iniciativas que fortalezcan el conocimiento, el clima organizacional y el sentido de pertenencia, contribuyendo a una comunicación efectiva y sostenible.</w:t>
      </w:r>
    </w:p>
    <w:p w14:paraId="07EFADEC" w14:textId="6D096ECC" w:rsidR="000B4FF4" w:rsidRPr="000B4FF4" w:rsidRDefault="000B4FF4" w:rsidP="000B4FF4">
      <w:pPr>
        <w:spacing w:before="120" w:after="120" w:line="360" w:lineRule="auto"/>
        <w:rPr>
          <w:rFonts w:ascii="Verdana" w:hAnsi="Verdana"/>
          <w:b/>
          <w:bCs/>
          <w:sz w:val="22"/>
          <w:szCs w:val="22"/>
        </w:rPr>
      </w:pPr>
      <w:r w:rsidRPr="000B4FF4">
        <w:rPr>
          <w:rFonts w:ascii="Verdana" w:hAnsi="Verdana"/>
          <w:b/>
          <w:bCs/>
          <w:sz w:val="22"/>
          <w:szCs w:val="22"/>
        </w:rPr>
        <w:t>Grupos de valor y de interés</w:t>
      </w:r>
      <w:r>
        <w:rPr>
          <w:rFonts w:ascii="Verdana" w:hAnsi="Verdana"/>
          <w:b/>
          <w:bCs/>
          <w:sz w:val="22"/>
          <w:szCs w:val="22"/>
        </w:rPr>
        <w:t xml:space="preserve"> </w:t>
      </w:r>
    </w:p>
    <w:p w14:paraId="10EFFA8C" w14:textId="77777777" w:rsidR="000B4FF4" w:rsidRPr="000B4FF4" w:rsidRDefault="000B4FF4" w:rsidP="000B4FF4">
      <w:pPr>
        <w:spacing w:before="120" w:after="120" w:line="360" w:lineRule="auto"/>
        <w:jc w:val="both"/>
        <w:rPr>
          <w:rFonts w:ascii="Verdana" w:hAnsi="Verdana"/>
          <w:b/>
          <w:bCs/>
          <w:u w:val="single"/>
        </w:rPr>
      </w:pPr>
      <w:r w:rsidRPr="000B4FF4">
        <w:rPr>
          <w:rFonts w:ascii="Verdana" w:hAnsi="Verdana"/>
          <w:b/>
          <w:bCs/>
          <w:u w:val="single"/>
        </w:rPr>
        <w:t>Valor</w:t>
      </w:r>
    </w:p>
    <w:p w14:paraId="616B8F18" w14:textId="77777777" w:rsidR="000B4FF4" w:rsidRPr="009E3DE3" w:rsidRDefault="000B4FF4" w:rsidP="000B4FF4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>Vigilados: arrendadoras, blindadoras, cooperativas de vigilancia, departamentos de seguridad, empresas asesoras, empresas de vigilancia, escuelas de capacitación, servicios comunitarios y transportadora de valores.</w:t>
      </w:r>
    </w:p>
    <w:p w14:paraId="765D7B6F" w14:textId="77777777" w:rsidR="000B4FF4" w:rsidRPr="009E3DE3" w:rsidRDefault="000B4FF4" w:rsidP="000B4FF4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>Clientes internos:</w:t>
      </w:r>
      <w:r w:rsidRPr="009E3DE3">
        <w:rPr>
          <w:rFonts w:ascii="Verdana" w:hAnsi="Verdana"/>
          <w:b/>
          <w:bCs/>
          <w:sz w:val="22"/>
          <w:szCs w:val="22"/>
        </w:rPr>
        <w:t xml:space="preserve"> </w:t>
      </w:r>
      <w:r w:rsidRPr="009E3DE3">
        <w:rPr>
          <w:rFonts w:ascii="Verdana" w:hAnsi="Verdana"/>
          <w:sz w:val="22"/>
          <w:szCs w:val="22"/>
        </w:rPr>
        <w:t>servidores públicos, contratistas y proveedores de la</w:t>
      </w:r>
    </w:p>
    <w:p w14:paraId="7B554ADB" w14:textId="77777777" w:rsidR="000B4FF4" w:rsidRPr="009E3DE3" w:rsidRDefault="000B4FF4" w:rsidP="000B4FF4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>entidad.</w:t>
      </w:r>
    </w:p>
    <w:p w14:paraId="1225A561" w14:textId="77777777" w:rsidR="000B4FF4" w:rsidRPr="009E3DE3" w:rsidRDefault="000B4FF4" w:rsidP="000B4FF4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lastRenderedPageBreak/>
        <w:t>Academia: universidades, grupos de investigación y estudiantes.</w:t>
      </w:r>
    </w:p>
    <w:p w14:paraId="49462A6B" w14:textId="77777777" w:rsidR="000B4FF4" w:rsidRPr="009E3DE3" w:rsidRDefault="000B4FF4" w:rsidP="000B4FF4">
      <w:pPr>
        <w:spacing w:before="120" w:after="120" w:line="360" w:lineRule="auto"/>
        <w:jc w:val="both"/>
        <w:rPr>
          <w:rFonts w:ascii="Verdana" w:hAnsi="Verdana"/>
        </w:rPr>
      </w:pPr>
      <w:r w:rsidRPr="009E3DE3">
        <w:rPr>
          <w:rFonts w:ascii="Verdana" w:hAnsi="Verdana"/>
          <w:b/>
          <w:bCs/>
        </w:rPr>
        <w:t>Interés</w:t>
      </w:r>
      <w:r w:rsidRPr="009E3DE3">
        <w:rPr>
          <w:rFonts w:ascii="Verdana" w:hAnsi="Verdana"/>
        </w:rPr>
        <w:t xml:space="preserve"> </w:t>
      </w:r>
    </w:p>
    <w:p w14:paraId="23D61CD8" w14:textId="77777777" w:rsidR="000B4FF4" w:rsidRPr="009E3DE3" w:rsidRDefault="000B4FF4" w:rsidP="000B4FF4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 xml:space="preserve">Entidades gubernamentales: Contraloría General de la República, Procuraduría </w:t>
      </w:r>
    </w:p>
    <w:p w14:paraId="681D595E" w14:textId="77777777" w:rsidR="000B4FF4" w:rsidRPr="009E3DE3" w:rsidRDefault="000B4FF4" w:rsidP="000B4FF4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 xml:space="preserve">General de la Nación, Fiscalía General de la Nación, Contaduría General de la </w:t>
      </w:r>
    </w:p>
    <w:p w14:paraId="54B52B8A" w14:textId="77777777" w:rsidR="000B4FF4" w:rsidRPr="009E3DE3" w:rsidRDefault="000B4FF4" w:rsidP="000B4FF4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>Nación, Archivo General de la Nación, Ministerio de Defensa Nacional, gobernaciones y alcaldías</w:t>
      </w:r>
    </w:p>
    <w:p w14:paraId="45542852" w14:textId="77777777" w:rsidR="000B4FF4" w:rsidRPr="009E3DE3" w:rsidRDefault="000B4FF4" w:rsidP="000B4FF4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>Grupos de presión: agremiaciones, sindicatos y veedurías ciudadanas.</w:t>
      </w:r>
    </w:p>
    <w:p w14:paraId="5E4C5F79" w14:textId="17FE7606" w:rsidR="000B4FF4" w:rsidRPr="000B4FF4" w:rsidRDefault="000B4FF4" w:rsidP="000B4FF4">
      <w:pPr>
        <w:spacing w:before="120" w:after="120"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>Ciudadanía en general: Personas en cualquier grupo de enfoque diferencial que tenga o no relacionamiento de la entidad pero que busque información sobre la misionalidad y alcance de esta.</w:t>
      </w:r>
      <w:r w:rsidRPr="009E3DE3">
        <w:rPr>
          <w:rFonts w:ascii="Verdana" w:hAnsi="Verdana"/>
          <w:sz w:val="22"/>
          <w:szCs w:val="22"/>
        </w:rPr>
        <w:cr/>
      </w:r>
      <w:r w:rsidRPr="000B4FF4">
        <w:rPr>
          <w:rFonts w:ascii="Verdana" w:hAnsi="Verdana"/>
          <w:b/>
          <w:bCs/>
          <w:sz w:val="22"/>
          <w:szCs w:val="22"/>
        </w:rPr>
        <w:t>Comunicación externa</w:t>
      </w:r>
    </w:p>
    <w:p w14:paraId="32F78218" w14:textId="77777777" w:rsidR="000B4FF4" w:rsidRPr="009E3DE3" w:rsidRDefault="000B4FF4" w:rsidP="000B4FF4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>Tiene como fin proyectar, promover, reforzar la imagen y divulgar la gestión de la Supervigilancia. El proceso de comunicaciones es el responsable de crear, organizar y desarrollar los lineamientos para informar interna y externamente sobre los temas pertinentes de la entidad. También tiene a su cargo la producción del material virtual, impreso, radial o televisivo, para distribuir a los públicos objetivos. Además, todos los documentos deben mantener los lineamientos del manual de imagen corporativa.</w:t>
      </w:r>
    </w:p>
    <w:p w14:paraId="1D11EA3D" w14:textId="77777777" w:rsidR="000B4FF4" w:rsidRPr="009E3DE3" w:rsidRDefault="000B4FF4" w:rsidP="000B4FF4">
      <w:pPr>
        <w:pStyle w:val="Prrafodelista"/>
        <w:numPr>
          <w:ilvl w:val="0"/>
          <w:numId w:val="9"/>
        </w:numPr>
        <w:suppressAutoHyphens w:val="0"/>
        <w:autoSpaceDN/>
        <w:spacing w:before="120" w:after="120" w:line="360" w:lineRule="auto"/>
        <w:contextualSpacing/>
        <w:jc w:val="both"/>
        <w:textAlignment w:val="auto"/>
        <w:rPr>
          <w:rFonts w:ascii="Verdana" w:hAnsi="Verdana"/>
        </w:rPr>
      </w:pPr>
      <w:r w:rsidRPr="009E3DE3">
        <w:rPr>
          <w:rFonts w:ascii="Verdana" w:hAnsi="Verdana"/>
        </w:rPr>
        <w:t xml:space="preserve">Cubrimiento de eventos propios de la entidad o en los que esta participe. </w:t>
      </w:r>
    </w:p>
    <w:p w14:paraId="5353DE81" w14:textId="77777777" w:rsidR="000B4FF4" w:rsidRPr="009E3DE3" w:rsidRDefault="000B4FF4" w:rsidP="000B4FF4">
      <w:pPr>
        <w:pStyle w:val="Prrafodelista"/>
        <w:numPr>
          <w:ilvl w:val="0"/>
          <w:numId w:val="9"/>
        </w:numPr>
        <w:suppressAutoHyphens w:val="0"/>
        <w:autoSpaceDN/>
        <w:spacing w:before="120" w:after="120" w:line="360" w:lineRule="auto"/>
        <w:contextualSpacing/>
        <w:jc w:val="both"/>
        <w:textAlignment w:val="auto"/>
        <w:rPr>
          <w:rFonts w:ascii="Verdana" w:hAnsi="Verdana"/>
        </w:rPr>
      </w:pPr>
      <w:r w:rsidRPr="009E3DE3">
        <w:rPr>
          <w:rFonts w:ascii="Verdana" w:hAnsi="Verdana"/>
        </w:rPr>
        <w:t>Trabajo conjunto con gremios del sector para la divulgación de la información que compete a la Supervigilancia.</w:t>
      </w:r>
    </w:p>
    <w:p w14:paraId="538BEB7B" w14:textId="77777777" w:rsidR="000B4FF4" w:rsidRPr="009E3DE3" w:rsidRDefault="000B4FF4" w:rsidP="000B4FF4">
      <w:pPr>
        <w:pStyle w:val="Prrafodelista"/>
        <w:numPr>
          <w:ilvl w:val="0"/>
          <w:numId w:val="9"/>
        </w:numPr>
        <w:suppressAutoHyphens w:val="0"/>
        <w:autoSpaceDN/>
        <w:spacing w:before="120" w:after="120" w:line="360" w:lineRule="auto"/>
        <w:contextualSpacing/>
        <w:jc w:val="both"/>
        <w:textAlignment w:val="auto"/>
        <w:rPr>
          <w:rFonts w:ascii="Verdana" w:hAnsi="Verdana"/>
        </w:rPr>
      </w:pPr>
      <w:r w:rsidRPr="009E3DE3">
        <w:rPr>
          <w:rFonts w:ascii="Verdana" w:hAnsi="Verdana"/>
        </w:rPr>
        <w:t xml:space="preserve">Contacto con autoridades para visitas a territorios. </w:t>
      </w:r>
    </w:p>
    <w:p w14:paraId="39D5A7C0" w14:textId="77777777" w:rsidR="000B4FF4" w:rsidRPr="009E3DE3" w:rsidRDefault="000B4FF4" w:rsidP="000B4FF4">
      <w:pPr>
        <w:pStyle w:val="Prrafodelista"/>
        <w:numPr>
          <w:ilvl w:val="0"/>
          <w:numId w:val="9"/>
        </w:numPr>
        <w:suppressAutoHyphens w:val="0"/>
        <w:autoSpaceDN/>
        <w:spacing w:before="120" w:after="120" w:line="360" w:lineRule="auto"/>
        <w:contextualSpacing/>
        <w:jc w:val="both"/>
        <w:textAlignment w:val="auto"/>
        <w:rPr>
          <w:rFonts w:ascii="Verdana" w:hAnsi="Verdana"/>
        </w:rPr>
      </w:pPr>
      <w:r w:rsidRPr="009E3DE3">
        <w:rPr>
          <w:rFonts w:ascii="Verdana" w:hAnsi="Verdana"/>
        </w:rPr>
        <w:t xml:space="preserve">Actualización de bases de datos de gremios, empresas del sector y proveedores. </w:t>
      </w:r>
    </w:p>
    <w:p w14:paraId="549130F6" w14:textId="77777777" w:rsidR="000B4FF4" w:rsidRPr="009E3DE3" w:rsidRDefault="000B4FF4" w:rsidP="000B4FF4">
      <w:pPr>
        <w:pStyle w:val="Prrafodelista"/>
        <w:numPr>
          <w:ilvl w:val="0"/>
          <w:numId w:val="9"/>
        </w:numPr>
        <w:suppressAutoHyphens w:val="0"/>
        <w:autoSpaceDN/>
        <w:spacing w:before="120" w:after="120" w:line="360" w:lineRule="auto"/>
        <w:contextualSpacing/>
        <w:jc w:val="both"/>
        <w:textAlignment w:val="auto"/>
        <w:rPr>
          <w:rFonts w:ascii="Verdana" w:hAnsi="Verdana"/>
        </w:rPr>
      </w:pPr>
      <w:r w:rsidRPr="009E3DE3">
        <w:rPr>
          <w:rFonts w:ascii="Verdana" w:hAnsi="Verdana"/>
        </w:rPr>
        <w:t>Relacionamiento con medios de comunicación: radio, televisión, prensa escrita y digital y medios comunitarios.</w:t>
      </w:r>
    </w:p>
    <w:p w14:paraId="611040C1" w14:textId="77777777" w:rsidR="000B4FF4" w:rsidRPr="009E3DE3" w:rsidRDefault="000B4FF4" w:rsidP="000B4FF4">
      <w:pPr>
        <w:pStyle w:val="Prrafodelista"/>
        <w:numPr>
          <w:ilvl w:val="0"/>
          <w:numId w:val="9"/>
        </w:numPr>
        <w:suppressAutoHyphens w:val="0"/>
        <w:autoSpaceDN/>
        <w:spacing w:before="120" w:after="120" w:line="360" w:lineRule="auto"/>
        <w:contextualSpacing/>
        <w:jc w:val="both"/>
        <w:textAlignment w:val="auto"/>
        <w:rPr>
          <w:rFonts w:ascii="Verdana" w:hAnsi="Verdana"/>
        </w:rPr>
      </w:pPr>
      <w:r w:rsidRPr="009E3DE3">
        <w:rPr>
          <w:rFonts w:ascii="Verdana" w:hAnsi="Verdana"/>
        </w:rPr>
        <w:t>Monitoreo de prensa.</w:t>
      </w:r>
    </w:p>
    <w:p w14:paraId="479121D3" w14:textId="77777777" w:rsidR="000B4FF4" w:rsidRDefault="000B4FF4" w:rsidP="000B4FF4">
      <w:pPr>
        <w:pStyle w:val="Prrafodelista"/>
        <w:numPr>
          <w:ilvl w:val="0"/>
          <w:numId w:val="9"/>
        </w:numPr>
        <w:suppressAutoHyphens w:val="0"/>
        <w:autoSpaceDN/>
        <w:spacing w:before="120" w:after="120" w:line="360" w:lineRule="auto"/>
        <w:contextualSpacing/>
        <w:jc w:val="both"/>
        <w:textAlignment w:val="auto"/>
        <w:rPr>
          <w:rFonts w:ascii="Verdana" w:hAnsi="Verdana"/>
        </w:rPr>
      </w:pPr>
      <w:r w:rsidRPr="009E3DE3">
        <w:rPr>
          <w:rFonts w:ascii="Verdana" w:hAnsi="Verdana"/>
        </w:rPr>
        <w:t xml:space="preserve">Gestión de entrevistas con medios de comunicación masiva, comunitarios y aliados. </w:t>
      </w:r>
    </w:p>
    <w:p w14:paraId="0B753CC8" w14:textId="77777777" w:rsidR="000B4FF4" w:rsidRDefault="000B4FF4" w:rsidP="000B4FF4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 xml:space="preserve">El proceso, administra los contenidos informativos del portal web </w:t>
      </w:r>
      <w:hyperlink r:id="rId8" w:history="1">
        <w:r w:rsidRPr="009E3DE3">
          <w:rPr>
            <w:rStyle w:val="Hipervnculo"/>
            <w:rFonts w:ascii="Verdana" w:hAnsi="Verdana"/>
            <w:sz w:val="22"/>
            <w:szCs w:val="22"/>
          </w:rPr>
          <w:t>www.supervigilancia.gov.co</w:t>
        </w:r>
      </w:hyperlink>
      <w:r w:rsidRPr="009E3DE3">
        <w:rPr>
          <w:rFonts w:ascii="Verdana" w:hAnsi="Verdana"/>
          <w:sz w:val="22"/>
          <w:szCs w:val="22"/>
        </w:rPr>
        <w:t xml:space="preserve">, así como la imagen de este cumpliendo con lineamientos de Gobierno. En la web se publican banners principales y secundarios e información en todas las secciones (a excepción de la Sede Electrónica) relacionada con la gestión institucional, es alimentada de forma permanente. </w:t>
      </w:r>
      <w:r w:rsidRPr="009E3DE3">
        <w:rPr>
          <w:rFonts w:ascii="Verdana" w:hAnsi="Verdana"/>
          <w:sz w:val="22"/>
          <w:szCs w:val="22"/>
        </w:rPr>
        <w:lastRenderedPageBreak/>
        <w:t>También, crea contenidos y campañas para las redes sociales que apunten a los grupos de valor e interés, sirve de canal entre la ciudadanía y la Supervigilancia para dar respuesta a solicitudes y quejas; tiene relación constante con el Ministerio de Defensa, GSED, UIAF, gremios, Policía Nacional y alcaldías para hacer un trabajo articulado. </w:t>
      </w:r>
    </w:p>
    <w:p w14:paraId="22DEEFED" w14:textId="77777777" w:rsidR="005263C1" w:rsidRPr="005263C1" w:rsidRDefault="005263C1" w:rsidP="005263C1">
      <w:pPr>
        <w:spacing w:before="120" w:after="120" w:line="360" w:lineRule="auto"/>
        <w:rPr>
          <w:rFonts w:ascii="Verdana" w:hAnsi="Verdana"/>
          <w:b/>
          <w:bCs/>
          <w:sz w:val="22"/>
          <w:szCs w:val="22"/>
        </w:rPr>
      </w:pPr>
      <w:r w:rsidRPr="005263C1">
        <w:rPr>
          <w:rFonts w:ascii="Verdana" w:hAnsi="Verdana"/>
          <w:b/>
          <w:bCs/>
          <w:sz w:val="22"/>
          <w:szCs w:val="22"/>
        </w:rPr>
        <w:t>Comunicación interna</w:t>
      </w:r>
    </w:p>
    <w:p w14:paraId="5DA71942" w14:textId="77777777" w:rsidR="005263C1" w:rsidRPr="009E3DE3" w:rsidRDefault="005263C1" w:rsidP="005263C1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 xml:space="preserve">A través de los canales internos se establece la comunicación con servidores públicos y contratistas para dar a conocer información de interés, novedades, noticias, memorandos, circulares, resoluciones, capacitaciones, actividades de bienestar y campañas que buscan generar un sentido de pertenencia a la entidad. </w:t>
      </w:r>
    </w:p>
    <w:p w14:paraId="6E80E1B9" w14:textId="77777777" w:rsidR="005263C1" w:rsidRPr="009E3DE3" w:rsidRDefault="005263C1" w:rsidP="005263C1">
      <w:pPr>
        <w:pStyle w:val="Prrafodelista"/>
        <w:numPr>
          <w:ilvl w:val="0"/>
          <w:numId w:val="10"/>
        </w:numPr>
        <w:suppressAutoHyphens w:val="0"/>
        <w:autoSpaceDN/>
        <w:spacing w:before="120" w:after="120" w:line="360" w:lineRule="auto"/>
        <w:contextualSpacing/>
        <w:jc w:val="both"/>
        <w:textAlignment w:val="auto"/>
        <w:rPr>
          <w:rFonts w:ascii="Verdana" w:hAnsi="Verdana"/>
        </w:rPr>
      </w:pPr>
      <w:r w:rsidRPr="009E3DE3">
        <w:rPr>
          <w:rFonts w:ascii="Verdana" w:hAnsi="Verdana"/>
        </w:rPr>
        <w:t xml:space="preserve">Correo electrónico institucional, intranet, fondo de pantalla y página web. </w:t>
      </w:r>
    </w:p>
    <w:p w14:paraId="616073DC" w14:textId="77777777" w:rsidR="005263C1" w:rsidRPr="009E3DE3" w:rsidRDefault="005263C1" w:rsidP="005263C1">
      <w:pPr>
        <w:pStyle w:val="Prrafodelista"/>
        <w:numPr>
          <w:ilvl w:val="0"/>
          <w:numId w:val="10"/>
        </w:numPr>
        <w:suppressAutoHyphens w:val="0"/>
        <w:autoSpaceDN/>
        <w:spacing w:before="120" w:after="120" w:line="360" w:lineRule="auto"/>
        <w:contextualSpacing/>
        <w:jc w:val="both"/>
        <w:textAlignment w:val="auto"/>
        <w:rPr>
          <w:rFonts w:ascii="Verdana" w:hAnsi="Verdana"/>
        </w:rPr>
      </w:pPr>
      <w:r w:rsidRPr="009E3DE3">
        <w:rPr>
          <w:rFonts w:ascii="Verdana" w:hAnsi="Verdana"/>
        </w:rPr>
        <w:t xml:space="preserve">Manejo de la comunicación para los procedimientos internos que optimicen los flujos de información de la entidad. </w:t>
      </w:r>
    </w:p>
    <w:p w14:paraId="4C49B04A" w14:textId="77777777" w:rsidR="005263C1" w:rsidRPr="009E3DE3" w:rsidRDefault="005263C1" w:rsidP="005263C1">
      <w:pPr>
        <w:pStyle w:val="Prrafodelista"/>
        <w:numPr>
          <w:ilvl w:val="0"/>
          <w:numId w:val="10"/>
        </w:numPr>
        <w:suppressAutoHyphens w:val="0"/>
        <w:autoSpaceDN/>
        <w:spacing w:before="120" w:after="120" w:line="360" w:lineRule="auto"/>
        <w:contextualSpacing/>
        <w:jc w:val="both"/>
        <w:textAlignment w:val="auto"/>
        <w:rPr>
          <w:rFonts w:ascii="Verdana" w:hAnsi="Verdana"/>
        </w:rPr>
      </w:pPr>
      <w:r w:rsidRPr="009E3DE3">
        <w:rPr>
          <w:rFonts w:ascii="Verdana" w:hAnsi="Verdana"/>
        </w:rPr>
        <w:t xml:space="preserve">Actualización y manejo de la página web y la intranet.  </w:t>
      </w:r>
    </w:p>
    <w:p w14:paraId="1C4056A6" w14:textId="77777777" w:rsidR="005263C1" w:rsidRPr="009E3DE3" w:rsidRDefault="005263C1" w:rsidP="005263C1">
      <w:pPr>
        <w:spacing w:before="120" w:after="120" w:line="360" w:lineRule="auto"/>
        <w:jc w:val="both"/>
        <w:rPr>
          <w:rFonts w:ascii="Verdana" w:hAnsi="Verdana"/>
          <w:b/>
          <w:bCs/>
        </w:rPr>
      </w:pPr>
      <w:r w:rsidRPr="009E3DE3">
        <w:rPr>
          <w:rFonts w:ascii="Verdana" w:hAnsi="Verdana"/>
          <w:b/>
          <w:bCs/>
        </w:rPr>
        <w:t>Plan de Participación Ciudadana</w:t>
      </w:r>
    </w:p>
    <w:p w14:paraId="6B48EF13" w14:textId="77777777" w:rsidR="005263C1" w:rsidRDefault="005263C1" w:rsidP="005263C1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 xml:space="preserve">A través de mesas de trabajo, el proceso de comunicaciones es el encargado de coordinar a las áreas para establecer los lineamientos y actividades que se realizarán durante la vigencia. Debe hacer el seguimiento mensual del </w:t>
      </w:r>
    </w:p>
    <w:p w14:paraId="23E6F3A9" w14:textId="77777777" w:rsidR="005263C1" w:rsidRPr="009E3DE3" w:rsidRDefault="005263C1" w:rsidP="005263C1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 xml:space="preserve">cumplimiento de la programación por parte de los grupos de trabajo y presentar ante la Oficina Asesora de Planeación el informe que evidencia el cumplimiento o reprogramación de las actividades propuestas. </w:t>
      </w:r>
    </w:p>
    <w:p w14:paraId="6E1E6625" w14:textId="77777777" w:rsidR="005263C1" w:rsidRPr="009E3DE3" w:rsidRDefault="005263C1" w:rsidP="005263C1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>Con el desarrollo de este plan se busca que funcionarios y contratistas sean conscientes de tener una comunicación entre la Entidad y la ciudadanía, fortaleciendo el uso de los canales dispuestos para aumentar la participación ciudadana en el diseño, formulación, desarrollo y seguimiento de las políticas, planes y programas de la Supervigilancia.</w:t>
      </w:r>
    </w:p>
    <w:p w14:paraId="0BE40219" w14:textId="77777777" w:rsidR="005263C1" w:rsidRPr="009E3DE3" w:rsidRDefault="005263C1" w:rsidP="005263C1">
      <w:pPr>
        <w:spacing w:before="120" w:after="120"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9E3DE3">
        <w:rPr>
          <w:rFonts w:ascii="Verdana" w:hAnsi="Verdana"/>
          <w:b/>
          <w:bCs/>
        </w:rPr>
        <w:t xml:space="preserve">Audiencia Pública de Rendición de Cuentas </w:t>
      </w:r>
    </w:p>
    <w:p w14:paraId="45311E9F" w14:textId="77777777" w:rsidR="005263C1" w:rsidRPr="009E3DE3" w:rsidRDefault="005263C1" w:rsidP="005263C1">
      <w:pPr>
        <w:spacing w:before="120" w:after="120"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9E3DE3">
        <w:rPr>
          <w:rFonts w:ascii="Verdana" w:hAnsi="Verdana" w:cs="Arial"/>
          <w:sz w:val="22"/>
          <w:szCs w:val="22"/>
        </w:rPr>
        <w:t>El proceso de comunicaciones realiza el acompañamiento a la Oficina Asesora de Planeación en lo referente a diseñar y planear la estrategia de rendic</w:t>
      </w:r>
      <w:bookmarkStart w:id="0" w:name="_GoBack"/>
      <w:bookmarkEnd w:id="0"/>
      <w:r w:rsidRPr="009E3DE3">
        <w:rPr>
          <w:rFonts w:ascii="Verdana" w:hAnsi="Verdana" w:cs="Arial"/>
          <w:sz w:val="22"/>
          <w:szCs w:val="22"/>
        </w:rPr>
        <w:t xml:space="preserve">ión de cuentas, en donde se definirá sus fases, contenidos, instrumentos de participación ciudadana y las responsabilidades de cada una de las dependencias de la Entidad. Para el efecto se consultará y desarrollará la estrategia de acuerdo con lo estipulado en el Manual Único de Rendición de Cuentas de la Función Pública. </w:t>
      </w:r>
    </w:p>
    <w:p w14:paraId="61DE2C7C" w14:textId="77777777" w:rsidR="005263C1" w:rsidRDefault="005263C1" w:rsidP="005263C1">
      <w:pPr>
        <w:spacing w:before="120" w:after="120" w:line="360" w:lineRule="auto"/>
        <w:jc w:val="both"/>
        <w:rPr>
          <w:rFonts w:ascii="Verdana" w:hAnsi="Verdana" w:cs="Arial"/>
          <w:sz w:val="22"/>
          <w:szCs w:val="22"/>
        </w:rPr>
      </w:pPr>
      <w:r w:rsidRPr="009E3DE3">
        <w:rPr>
          <w:rFonts w:ascii="Verdana" w:hAnsi="Verdana" w:cs="Arial"/>
          <w:sz w:val="22"/>
          <w:szCs w:val="22"/>
        </w:rPr>
        <w:lastRenderedPageBreak/>
        <w:t xml:space="preserve">El objetivo es dar a conocer a los grupos de interés los resultados de la gestión realizada por la Superintendencia de Vigilancia y Seguridad Privada en cada vigencia, aplicando mecanismos de información, diálogo, incentivos y evaluación </w:t>
      </w:r>
    </w:p>
    <w:p w14:paraId="06809CCC" w14:textId="6BD83474" w:rsidR="005263C1" w:rsidRPr="009E3DE3" w:rsidRDefault="005263C1" w:rsidP="005263C1">
      <w:pPr>
        <w:spacing w:before="120" w:after="120" w:line="360" w:lineRule="auto"/>
        <w:jc w:val="both"/>
        <w:rPr>
          <w:rFonts w:ascii="Verdana" w:hAnsi="Verdana" w:cs="Arial"/>
          <w:sz w:val="22"/>
          <w:szCs w:val="22"/>
        </w:rPr>
      </w:pPr>
      <w:r w:rsidRPr="009E3DE3">
        <w:rPr>
          <w:rFonts w:ascii="Verdana" w:hAnsi="Verdana" w:cs="Arial"/>
          <w:sz w:val="22"/>
          <w:szCs w:val="22"/>
        </w:rPr>
        <w:t>de la participación ciudadana e integrando el enfoque de Derechos Humanos y paz, para mostrar cómo se protegen, se garantizan y se materializan los derechos económicos y sociales de nuestros grupos de interés.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75"/>
        <w:gridCol w:w="6622"/>
      </w:tblGrid>
      <w:tr w:rsidR="005263C1" w14:paraId="2891B30F" w14:textId="77777777" w:rsidTr="005263C1">
        <w:trPr>
          <w:trHeight w:val="476"/>
        </w:trPr>
        <w:tc>
          <w:tcPr>
            <w:tcW w:w="1675" w:type="dxa"/>
          </w:tcPr>
          <w:p w14:paraId="3B63D2B0" w14:textId="1B160482" w:rsidR="005263C1" w:rsidRPr="005263C1" w:rsidRDefault="005263C1" w:rsidP="005263C1">
            <w:pPr>
              <w:spacing w:before="120" w:after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263C1">
              <w:rPr>
                <w:rFonts w:ascii="Verdana" w:hAnsi="Verdana"/>
                <w:b/>
                <w:bCs/>
                <w:sz w:val="20"/>
                <w:szCs w:val="20"/>
              </w:rPr>
              <w:t>Red social</w:t>
            </w:r>
          </w:p>
        </w:tc>
        <w:tc>
          <w:tcPr>
            <w:tcW w:w="6622" w:type="dxa"/>
          </w:tcPr>
          <w:p w14:paraId="7F96886B" w14:textId="4C722118" w:rsidR="005263C1" w:rsidRPr="005263C1" w:rsidRDefault="005263C1" w:rsidP="005263C1">
            <w:pPr>
              <w:spacing w:before="120" w:after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263C1">
              <w:rPr>
                <w:rFonts w:ascii="Verdana" w:hAnsi="Verdana"/>
                <w:b/>
                <w:bCs/>
                <w:sz w:val="20"/>
                <w:szCs w:val="20"/>
              </w:rPr>
              <w:t>Usuario o enlace</w:t>
            </w:r>
          </w:p>
        </w:tc>
      </w:tr>
      <w:tr w:rsidR="005263C1" w14:paraId="7A92340A" w14:textId="77777777" w:rsidTr="005263C1">
        <w:trPr>
          <w:trHeight w:val="273"/>
        </w:trPr>
        <w:tc>
          <w:tcPr>
            <w:tcW w:w="1675" w:type="dxa"/>
            <w:vAlign w:val="center"/>
          </w:tcPr>
          <w:p w14:paraId="788F1E0A" w14:textId="27D99B7B" w:rsidR="005263C1" w:rsidRPr="005263C1" w:rsidRDefault="005263C1" w:rsidP="005263C1">
            <w:pPr>
              <w:spacing w:before="120" w:after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263C1">
              <w:rPr>
                <w:rFonts w:ascii="Verdana" w:hAnsi="Verdana"/>
                <w:sz w:val="20"/>
                <w:szCs w:val="20"/>
              </w:rPr>
              <w:t>Twitter</w:t>
            </w:r>
          </w:p>
        </w:tc>
        <w:tc>
          <w:tcPr>
            <w:tcW w:w="6622" w:type="dxa"/>
            <w:vAlign w:val="center"/>
          </w:tcPr>
          <w:p w14:paraId="25804C70" w14:textId="622E8683" w:rsidR="005263C1" w:rsidRPr="005263C1" w:rsidRDefault="005263C1" w:rsidP="005263C1">
            <w:pPr>
              <w:spacing w:before="120" w:after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263C1">
              <w:rPr>
                <w:rFonts w:ascii="Verdana" w:hAnsi="Verdana"/>
                <w:sz w:val="20"/>
                <w:szCs w:val="20"/>
              </w:rPr>
              <w:t>@SuperVigilancia</w:t>
            </w:r>
          </w:p>
        </w:tc>
      </w:tr>
      <w:tr w:rsidR="005263C1" w14:paraId="6819128B" w14:textId="77777777" w:rsidTr="005263C1">
        <w:trPr>
          <w:trHeight w:val="273"/>
        </w:trPr>
        <w:tc>
          <w:tcPr>
            <w:tcW w:w="1675" w:type="dxa"/>
            <w:vAlign w:val="center"/>
          </w:tcPr>
          <w:p w14:paraId="55E35A51" w14:textId="2DEB3EB6" w:rsidR="005263C1" w:rsidRPr="005263C1" w:rsidRDefault="005263C1" w:rsidP="005263C1">
            <w:pPr>
              <w:spacing w:before="120" w:after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263C1">
              <w:rPr>
                <w:rFonts w:ascii="Verdana" w:hAnsi="Verdana"/>
                <w:sz w:val="20"/>
                <w:szCs w:val="20"/>
              </w:rPr>
              <w:t>Instagram</w:t>
            </w:r>
          </w:p>
        </w:tc>
        <w:tc>
          <w:tcPr>
            <w:tcW w:w="6622" w:type="dxa"/>
            <w:vAlign w:val="center"/>
          </w:tcPr>
          <w:p w14:paraId="0E0CCAD7" w14:textId="34D18DE8" w:rsidR="005263C1" w:rsidRPr="005263C1" w:rsidRDefault="005263C1" w:rsidP="005263C1">
            <w:pPr>
              <w:spacing w:before="120" w:after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263C1">
              <w:rPr>
                <w:rFonts w:ascii="Verdana" w:hAnsi="Verdana"/>
                <w:sz w:val="20"/>
                <w:szCs w:val="20"/>
              </w:rPr>
              <w:t>@lasupervigilancia</w:t>
            </w:r>
          </w:p>
        </w:tc>
      </w:tr>
      <w:tr w:rsidR="005263C1" w14:paraId="2814B3CB" w14:textId="77777777" w:rsidTr="005263C1">
        <w:trPr>
          <w:trHeight w:val="273"/>
        </w:trPr>
        <w:tc>
          <w:tcPr>
            <w:tcW w:w="1675" w:type="dxa"/>
            <w:vAlign w:val="center"/>
          </w:tcPr>
          <w:p w14:paraId="24E95901" w14:textId="663DC330" w:rsidR="005263C1" w:rsidRPr="005263C1" w:rsidRDefault="005263C1" w:rsidP="005263C1">
            <w:pPr>
              <w:spacing w:before="120" w:after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263C1">
              <w:rPr>
                <w:rFonts w:ascii="Verdana" w:hAnsi="Verdana"/>
                <w:sz w:val="20"/>
                <w:szCs w:val="20"/>
              </w:rPr>
              <w:t>Facebook</w:t>
            </w:r>
          </w:p>
        </w:tc>
        <w:tc>
          <w:tcPr>
            <w:tcW w:w="6622" w:type="dxa"/>
            <w:vAlign w:val="center"/>
          </w:tcPr>
          <w:p w14:paraId="27085488" w14:textId="6A75F455" w:rsidR="005263C1" w:rsidRPr="005263C1" w:rsidRDefault="005263C1" w:rsidP="005263C1">
            <w:pPr>
              <w:spacing w:before="120" w:after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263C1">
              <w:rPr>
                <w:rFonts w:ascii="Verdana" w:hAnsi="Verdana"/>
                <w:sz w:val="20"/>
                <w:szCs w:val="20"/>
              </w:rPr>
              <w:t>@Supervigilancia</w:t>
            </w:r>
          </w:p>
        </w:tc>
      </w:tr>
      <w:tr w:rsidR="005263C1" w14:paraId="11FC25F3" w14:textId="77777777" w:rsidTr="005263C1">
        <w:trPr>
          <w:trHeight w:val="273"/>
        </w:trPr>
        <w:tc>
          <w:tcPr>
            <w:tcW w:w="1675" w:type="dxa"/>
            <w:vAlign w:val="center"/>
          </w:tcPr>
          <w:p w14:paraId="3D4237D5" w14:textId="4A2B504C" w:rsidR="005263C1" w:rsidRPr="005263C1" w:rsidRDefault="005263C1" w:rsidP="005263C1">
            <w:pPr>
              <w:spacing w:before="120" w:after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263C1">
              <w:rPr>
                <w:rFonts w:ascii="Verdana" w:hAnsi="Verdana"/>
                <w:sz w:val="20"/>
                <w:szCs w:val="20"/>
              </w:rPr>
              <w:t>YouTube</w:t>
            </w:r>
          </w:p>
        </w:tc>
        <w:tc>
          <w:tcPr>
            <w:tcW w:w="6622" w:type="dxa"/>
            <w:vAlign w:val="center"/>
          </w:tcPr>
          <w:p w14:paraId="3064ABFD" w14:textId="7AB45144" w:rsidR="005263C1" w:rsidRPr="005263C1" w:rsidRDefault="005263C1" w:rsidP="005263C1">
            <w:pPr>
              <w:spacing w:before="120" w:after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263C1">
              <w:rPr>
                <w:rFonts w:ascii="Verdana" w:hAnsi="Verdana"/>
                <w:sz w:val="20"/>
                <w:szCs w:val="20"/>
              </w:rPr>
              <w:t>@SupervigilanciaColombia</w:t>
            </w:r>
          </w:p>
        </w:tc>
      </w:tr>
      <w:tr w:rsidR="005263C1" w14:paraId="49148A61" w14:textId="77777777" w:rsidTr="005263C1">
        <w:trPr>
          <w:trHeight w:val="273"/>
        </w:trPr>
        <w:tc>
          <w:tcPr>
            <w:tcW w:w="1675" w:type="dxa"/>
            <w:vAlign w:val="center"/>
          </w:tcPr>
          <w:p w14:paraId="729E9FDA" w14:textId="77777777" w:rsidR="005263C1" w:rsidRPr="005263C1" w:rsidRDefault="005263C1" w:rsidP="005263C1">
            <w:pPr>
              <w:spacing w:before="120" w:after="12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1489ECA" w14:textId="4A675BAA" w:rsidR="005263C1" w:rsidRPr="005263C1" w:rsidRDefault="005263C1" w:rsidP="005263C1">
            <w:pPr>
              <w:spacing w:before="120" w:after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263C1">
              <w:rPr>
                <w:rFonts w:ascii="Verdana" w:hAnsi="Verdana"/>
                <w:sz w:val="20"/>
                <w:szCs w:val="20"/>
              </w:rPr>
              <w:t>WhatsApp</w:t>
            </w:r>
          </w:p>
        </w:tc>
        <w:tc>
          <w:tcPr>
            <w:tcW w:w="6622" w:type="dxa"/>
            <w:vAlign w:val="center"/>
          </w:tcPr>
          <w:p w14:paraId="7A347121" w14:textId="77777777" w:rsidR="005263C1" w:rsidRPr="005263C1" w:rsidRDefault="005263C1" w:rsidP="005263C1">
            <w:pPr>
              <w:spacing w:before="120" w:after="12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8E5002A" w14:textId="77777777" w:rsidR="005263C1" w:rsidRPr="005263C1" w:rsidRDefault="005263C1" w:rsidP="005263C1">
            <w:pPr>
              <w:spacing w:before="120" w:after="12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hyperlink r:id="rId9" w:history="1">
              <w:r w:rsidRPr="005263C1">
                <w:rPr>
                  <w:rStyle w:val="Hipervnculo"/>
                  <w:rFonts w:ascii="Verdana" w:hAnsi="Verdana"/>
                  <w:sz w:val="20"/>
                  <w:szCs w:val="20"/>
                </w:rPr>
                <w:t>https://whatsapp.com/channel/0029Va4vRmRDp2Q0oEguSo3e</w:t>
              </w:r>
            </w:hyperlink>
          </w:p>
          <w:p w14:paraId="2A00781C" w14:textId="77777777" w:rsidR="005263C1" w:rsidRPr="005263C1" w:rsidRDefault="005263C1" w:rsidP="005263C1">
            <w:pPr>
              <w:spacing w:before="120" w:after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263C1" w14:paraId="69E31476" w14:textId="77777777" w:rsidTr="005263C1">
        <w:trPr>
          <w:trHeight w:val="916"/>
        </w:trPr>
        <w:tc>
          <w:tcPr>
            <w:tcW w:w="1675" w:type="dxa"/>
            <w:vAlign w:val="center"/>
          </w:tcPr>
          <w:p w14:paraId="340D8767" w14:textId="14442ACB" w:rsidR="005263C1" w:rsidRPr="005263C1" w:rsidRDefault="005263C1" w:rsidP="005263C1">
            <w:pPr>
              <w:spacing w:before="120" w:after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263C1">
              <w:rPr>
                <w:rFonts w:ascii="Verdana" w:hAnsi="Verdana"/>
                <w:sz w:val="20"/>
                <w:szCs w:val="20"/>
              </w:rPr>
              <w:t>LinkedIn</w:t>
            </w:r>
          </w:p>
        </w:tc>
        <w:tc>
          <w:tcPr>
            <w:tcW w:w="6622" w:type="dxa"/>
            <w:vAlign w:val="center"/>
          </w:tcPr>
          <w:p w14:paraId="162A77EE" w14:textId="77777777" w:rsidR="005263C1" w:rsidRPr="005263C1" w:rsidRDefault="005263C1" w:rsidP="005263C1">
            <w:pPr>
              <w:spacing w:before="120" w:after="12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hyperlink r:id="rId10" w:history="1">
              <w:r w:rsidRPr="005263C1">
                <w:rPr>
                  <w:rStyle w:val="Hipervnculo"/>
                  <w:rFonts w:ascii="Verdana" w:hAnsi="Verdana"/>
                  <w:sz w:val="20"/>
                  <w:szCs w:val="20"/>
                </w:rPr>
                <w:t>https://www.linkedin.com/company/superintendencia-de-vigilancia-y-seguridad-privada/posts/?feedView=all</w:t>
              </w:r>
            </w:hyperlink>
          </w:p>
          <w:p w14:paraId="06103DEF" w14:textId="77777777" w:rsidR="005263C1" w:rsidRPr="005263C1" w:rsidRDefault="005263C1" w:rsidP="005263C1">
            <w:pPr>
              <w:spacing w:before="120" w:after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263C1" w14:paraId="7F77A0EA" w14:textId="77777777" w:rsidTr="005263C1">
        <w:trPr>
          <w:trHeight w:val="324"/>
        </w:trPr>
        <w:tc>
          <w:tcPr>
            <w:tcW w:w="1675" w:type="dxa"/>
            <w:vAlign w:val="center"/>
          </w:tcPr>
          <w:p w14:paraId="4794F2C5" w14:textId="76479231" w:rsidR="005263C1" w:rsidRPr="005263C1" w:rsidRDefault="005263C1" w:rsidP="005263C1">
            <w:pPr>
              <w:spacing w:before="120" w:after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263C1">
              <w:rPr>
                <w:rFonts w:ascii="Verdana" w:hAnsi="Verdana"/>
                <w:sz w:val="20"/>
                <w:szCs w:val="20"/>
              </w:rPr>
              <w:t>Twitter</w:t>
            </w:r>
          </w:p>
        </w:tc>
        <w:tc>
          <w:tcPr>
            <w:tcW w:w="6622" w:type="dxa"/>
            <w:vAlign w:val="center"/>
          </w:tcPr>
          <w:p w14:paraId="38324BBB" w14:textId="32C04C80" w:rsidR="005263C1" w:rsidRPr="005263C1" w:rsidRDefault="005263C1" w:rsidP="005263C1">
            <w:pPr>
              <w:spacing w:before="120" w:after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263C1">
              <w:rPr>
                <w:rFonts w:ascii="Verdana" w:hAnsi="Verdana"/>
                <w:sz w:val="20"/>
                <w:szCs w:val="20"/>
              </w:rPr>
              <w:t>@SuperVigilancia</w:t>
            </w:r>
          </w:p>
        </w:tc>
      </w:tr>
    </w:tbl>
    <w:p w14:paraId="446C4CF1" w14:textId="77777777" w:rsidR="000B4FF4" w:rsidRPr="000B4FF4" w:rsidRDefault="000B4FF4" w:rsidP="000B4FF4">
      <w:pPr>
        <w:pStyle w:val="Prrafodelista"/>
        <w:spacing w:before="120" w:after="120" w:line="360" w:lineRule="auto"/>
        <w:rPr>
          <w:rFonts w:ascii="Verdana" w:hAnsi="Verdana"/>
          <w:b/>
          <w:bCs/>
        </w:rPr>
      </w:pPr>
      <w:r w:rsidRPr="000B4FF4">
        <w:rPr>
          <w:rFonts w:ascii="Verdana" w:hAnsi="Verdana"/>
          <w:b/>
          <w:bCs/>
        </w:rPr>
        <w:t>Definiciones</w:t>
      </w:r>
    </w:p>
    <w:p w14:paraId="09D088E7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>Canal de comunicación: medio por el cual se transmite un mensaje, permitiendo la interacción y estableciendo un contacto directo entre el emisor y los receptores.</w:t>
      </w:r>
    </w:p>
    <w:p w14:paraId="2020C71C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>Información pública: es la información generada por el sector público o de naturaleza pública que se pone a disposición de la ciudadanía a través de cualquier canal de comunicación.</w:t>
      </w:r>
    </w:p>
    <w:p w14:paraId="692AEBB3" w14:textId="77777777" w:rsidR="005263C1" w:rsidRDefault="000B4FF4" w:rsidP="006F3135">
      <w:pPr>
        <w:pStyle w:val="Prrafodelista"/>
        <w:numPr>
          <w:ilvl w:val="0"/>
          <w:numId w:val="11"/>
        </w:numPr>
        <w:tabs>
          <w:tab w:val="left" w:pos="1778"/>
        </w:tabs>
        <w:spacing w:before="120" w:after="120" w:line="360" w:lineRule="auto"/>
        <w:ind w:left="709" w:hanging="142"/>
        <w:jc w:val="both"/>
        <w:rPr>
          <w:rFonts w:ascii="Verdana" w:hAnsi="Verdana"/>
        </w:rPr>
      </w:pPr>
      <w:r w:rsidRPr="005263C1">
        <w:rPr>
          <w:rFonts w:ascii="Verdana" w:hAnsi="Verdana"/>
        </w:rPr>
        <w:t>Comunicado de prensa: Es un documento escrito dirigido a periodistas, diseñado para anunciar información de interés periodístico y, al mismo tiempo, posicionar a la Entidad.</w:t>
      </w:r>
    </w:p>
    <w:p w14:paraId="5816602A" w14:textId="54CA1F98" w:rsidR="000B4FF4" w:rsidRPr="005263C1" w:rsidRDefault="000B4FF4" w:rsidP="006F3135">
      <w:pPr>
        <w:pStyle w:val="Prrafodelista"/>
        <w:numPr>
          <w:ilvl w:val="0"/>
          <w:numId w:val="11"/>
        </w:numPr>
        <w:tabs>
          <w:tab w:val="left" w:pos="1778"/>
        </w:tabs>
        <w:spacing w:before="120" w:after="120" w:line="360" w:lineRule="auto"/>
        <w:ind w:left="709" w:hanging="142"/>
        <w:jc w:val="both"/>
        <w:rPr>
          <w:rFonts w:ascii="Verdana" w:hAnsi="Verdana"/>
        </w:rPr>
      </w:pPr>
      <w:r w:rsidRPr="005263C1">
        <w:rPr>
          <w:rFonts w:ascii="Verdana" w:hAnsi="Verdana"/>
        </w:rPr>
        <w:lastRenderedPageBreak/>
        <w:t>Pieza Comunicativa: imagen o fotografía diseñada con una breve descripción de contenido (máximo un párrafo). La descripción refuerza la información que se desea transmitir.</w:t>
      </w:r>
    </w:p>
    <w:p w14:paraId="6D7417AD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>Campaña comunicativa: conjunto de piezas comunicativas diseñadas para difundir información detallada. Las piezas deben mantener coherencia en términos de idea, logos, estilos, colores y otros aspectos visuales y conceptuales.</w:t>
      </w:r>
    </w:p>
    <w:p w14:paraId="19BD41AF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 xml:space="preserve"> Cartilla: cuaderno pequeño que recopila datos oficiales, con fines educativos e informativos.</w:t>
      </w:r>
    </w:p>
    <w:p w14:paraId="0C8D978A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>Folleto: texto impreso en hojas pequeñas, utilizado como herramienta publicitaria. Es conciso y directo, presenta información clave acompañada de imágenes, si es posible.</w:t>
      </w:r>
    </w:p>
    <w:p w14:paraId="2EFB4F1E" w14:textId="77777777" w:rsidR="000B4FF4" w:rsidRPr="000B4FF4" w:rsidRDefault="000B4FF4" w:rsidP="000B4FF4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Verdana" w:hAnsi="Verdana"/>
        </w:rPr>
      </w:pPr>
      <w:r w:rsidRPr="000B4FF4">
        <w:rPr>
          <w:rFonts w:ascii="Verdana" w:hAnsi="Verdana"/>
        </w:rPr>
        <w:t>Afiche: material gráfico diseñado para transmitir un mensaje de forma rápida y efectiva. Utiliza un lenguaje sencillo y directo, facilitando la memorización del contenido por parte del público.</w:t>
      </w:r>
    </w:p>
    <w:p w14:paraId="38DCA0B4" w14:textId="6AFA0F16" w:rsidR="009E3DE3" w:rsidRPr="000B4FF4" w:rsidRDefault="000B4FF4" w:rsidP="000B4FF4">
      <w:pPr>
        <w:tabs>
          <w:tab w:val="left" w:pos="142"/>
        </w:tabs>
        <w:spacing w:before="120" w:after="120" w:line="36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8"/>
          <w:szCs w:val="28"/>
        </w:rPr>
        <w:tab/>
      </w:r>
      <w:r w:rsidRPr="000B4FF4">
        <w:rPr>
          <w:rFonts w:ascii="Verdana" w:hAnsi="Verdana"/>
          <w:b/>
          <w:bCs/>
          <w:sz w:val="22"/>
          <w:szCs w:val="22"/>
        </w:rPr>
        <w:t>Normatividad</w:t>
      </w:r>
    </w:p>
    <w:p w14:paraId="6916EE88" w14:textId="77777777" w:rsidR="000B4FF4" w:rsidRPr="005263C1" w:rsidRDefault="000B4FF4" w:rsidP="000B4FF4">
      <w:pPr>
        <w:spacing w:before="120" w:after="120"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5263C1">
        <w:rPr>
          <w:rFonts w:ascii="Verdana" w:hAnsi="Verdana"/>
          <w:b/>
          <w:bCs/>
          <w:sz w:val="22"/>
          <w:szCs w:val="22"/>
        </w:rPr>
        <w:t>Ley 1712 del 2014 - Ley de Transparencia y del Derecho de Acceso a la Información Pública Nacional</w:t>
      </w:r>
    </w:p>
    <w:p w14:paraId="2FC9B4C5" w14:textId="77777777" w:rsidR="000B4FF4" w:rsidRPr="009E3DE3" w:rsidRDefault="000B4FF4" w:rsidP="000B4FF4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  <w:r w:rsidRPr="009E3DE3">
        <w:rPr>
          <w:rFonts w:ascii="Verdana" w:hAnsi="Verdana"/>
          <w:sz w:val="22"/>
          <w:szCs w:val="22"/>
        </w:rPr>
        <w:t xml:space="preserve">El proceso tiene la función de velar porque los grupos de valor y de interés de la entidad conozcan y apropien las directrices de esta Ley que regula el derecho de acceso a la información pública, los procedimientos para el ejercicio y garantía del derecho y las excepciones a la publicidad de información; a través de campañas, socializaciones, capacitaciones, etc.   </w:t>
      </w:r>
    </w:p>
    <w:p w14:paraId="169D8E78" w14:textId="7AFAAB32" w:rsidR="000B4FF4" w:rsidRDefault="000B4FF4" w:rsidP="000B4FF4">
      <w:pPr>
        <w:spacing w:before="120" w:after="120" w:line="360" w:lineRule="auto"/>
        <w:rPr>
          <w:rFonts w:ascii="Verdana" w:hAnsi="Verdana"/>
          <w:b/>
          <w:bCs/>
          <w:sz w:val="28"/>
          <w:szCs w:val="28"/>
        </w:rPr>
      </w:pPr>
      <w:r w:rsidRPr="009E3DE3">
        <w:rPr>
          <w:rFonts w:ascii="Verdana" w:hAnsi="Verdana"/>
          <w:sz w:val="22"/>
          <w:szCs w:val="22"/>
        </w:rPr>
        <w:t>También, es el encargado de hacer seguimiento y actualización de la sección de Transparencia y acceso a la información de todos los procesos y áreas.</w:t>
      </w:r>
    </w:p>
    <w:p w14:paraId="12BC0C75" w14:textId="0C2D4282" w:rsidR="000B4FF4" w:rsidRPr="000B4FF4" w:rsidRDefault="000B4FF4" w:rsidP="000B4FF4">
      <w:pPr>
        <w:spacing w:before="120" w:after="120" w:line="360" w:lineRule="auto"/>
        <w:rPr>
          <w:rFonts w:ascii="Verdana" w:hAnsi="Verdana"/>
          <w:b/>
          <w:bCs/>
          <w:sz w:val="22"/>
          <w:szCs w:val="22"/>
        </w:rPr>
      </w:pPr>
      <w:r w:rsidRPr="000B4FF4">
        <w:rPr>
          <w:rFonts w:ascii="Verdana" w:hAnsi="Verdana"/>
          <w:b/>
          <w:bCs/>
          <w:sz w:val="22"/>
          <w:szCs w:val="22"/>
        </w:rPr>
        <w:t>Documentos relacionados</w:t>
      </w:r>
    </w:p>
    <w:p w14:paraId="5336AEE8" w14:textId="77777777" w:rsidR="000B4FF4" w:rsidRPr="009E3DE3" w:rsidRDefault="000B4FF4" w:rsidP="005263C1">
      <w:pPr>
        <w:pStyle w:val="Prrafodelista"/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="Verdana" w:hAnsi="Verdana"/>
        </w:rPr>
      </w:pPr>
      <w:r w:rsidRPr="009E3DE3">
        <w:rPr>
          <w:rFonts w:ascii="Verdana" w:hAnsi="Verdana"/>
        </w:rPr>
        <w:t>Política de Comunicaciones del Sector Defensa</w:t>
      </w:r>
    </w:p>
    <w:p w14:paraId="73E0E247" w14:textId="77777777" w:rsidR="000B4FF4" w:rsidRPr="009E3DE3" w:rsidRDefault="000B4FF4" w:rsidP="005263C1">
      <w:pPr>
        <w:pStyle w:val="Prrafodelista"/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="Verdana" w:hAnsi="Verdana"/>
        </w:rPr>
      </w:pPr>
      <w:r w:rsidRPr="009E3DE3">
        <w:rPr>
          <w:rFonts w:ascii="Verdana" w:hAnsi="Verdana"/>
        </w:rPr>
        <w:t xml:space="preserve">Directiva Presidencial </w:t>
      </w:r>
    </w:p>
    <w:p w14:paraId="1555C27E" w14:textId="77777777" w:rsidR="000B4FF4" w:rsidRPr="009E3DE3" w:rsidRDefault="000B4FF4" w:rsidP="005263C1">
      <w:pPr>
        <w:pStyle w:val="Prrafodelista"/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="Verdana" w:hAnsi="Verdana"/>
        </w:rPr>
      </w:pPr>
      <w:r w:rsidRPr="009E3DE3">
        <w:rPr>
          <w:rFonts w:ascii="Verdana" w:hAnsi="Verdana"/>
        </w:rPr>
        <w:t xml:space="preserve">Gestión de la Comunicación en </w:t>
      </w:r>
      <w:r>
        <w:rPr>
          <w:rFonts w:ascii="Verdana" w:hAnsi="Verdana"/>
        </w:rPr>
        <w:t>r</w:t>
      </w:r>
      <w:r w:rsidRPr="009E3DE3">
        <w:rPr>
          <w:rFonts w:ascii="Verdana" w:hAnsi="Verdana"/>
        </w:rPr>
        <w:t xml:space="preserve">edes </w:t>
      </w:r>
      <w:r>
        <w:rPr>
          <w:rFonts w:ascii="Verdana" w:hAnsi="Verdana"/>
        </w:rPr>
        <w:t>s</w:t>
      </w:r>
      <w:r w:rsidRPr="009E3DE3">
        <w:rPr>
          <w:rFonts w:ascii="Verdana" w:hAnsi="Verdana"/>
        </w:rPr>
        <w:t>ociales de la Presidencia de la República</w:t>
      </w:r>
    </w:p>
    <w:p w14:paraId="161329A0" w14:textId="77777777" w:rsidR="000B4FF4" w:rsidRPr="009E3DE3" w:rsidRDefault="000B4FF4" w:rsidP="005263C1">
      <w:pPr>
        <w:pStyle w:val="Prrafodelista"/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="Verdana" w:hAnsi="Verdana"/>
        </w:rPr>
      </w:pPr>
      <w:r w:rsidRPr="009E3DE3">
        <w:rPr>
          <w:rFonts w:ascii="Verdana" w:hAnsi="Verdana"/>
        </w:rPr>
        <w:t>Manual de Comunicaciones Presidencia de la República</w:t>
      </w:r>
    </w:p>
    <w:p w14:paraId="7830AE65" w14:textId="77777777" w:rsidR="000B4FF4" w:rsidRPr="009E3DE3" w:rsidRDefault="000B4FF4" w:rsidP="005263C1">
      <w:pPr>
        <w:pStyle w:val="Prrafodelista"/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="Verdana" w:hAnsi="Verdana"/>
        </w:rPr>
      </w:pPr>
      <w:r w:rsidRPr="009E3DE3">
        <w:rPr>
          <w:rFonts w:ascii="Verdana" w:hAnsi="Verdana"/>
        </w:rPr>
        <w:t>Manual de identidad visual de la Supervigilancia</w:t>
      </w:r>
    </w:p>
    <w:p w14:paraId="7E9F5FA2" w14:textId="77777777" w:rsidR="000B4FF4" w:rsidRPr="009E3DE3" w:rsidRDefault="000B4FF4" w:rsidP="005263C1">
      <w:pPr>
        <w:pStyle w:val="Prrafodelista"/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="Verdana" w:hAnsi="Verdana"/>
        </w:rPr>
      </w:pPr>
      <w:r w:rsidRPr="009E3DE3">
        <w:rPr>
          <w:rFonts w:ascii="Verdana" w:hAnsi="Verdana"/>
        </w:rPr>
        <w:t>Ley de Transparencia y Acceso a la Información Ley 1712 de 2014</w:t>
      </w:r>
    </w:p>
    <w:p w14:paraId="4324CF4D" w14:textId="77777777" w:rsidR="000B4FF4" w:rsidRPr="009E3DE3" w:rsidRDefault="000B4FF4" w:rsidP="005263C1">
      <w:pPr>
        <w:pStyle w:val="Prrafodelista"/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="Verdana" w:hAnsi="Verdana"/>
        </w:rPr>
      </w:pPr>
      <w:r w:rsidRPr="009E3DE3">
        <w:rPr>
          <w:rFonts w:ascii="Verdana" w:hAnsi="Verdana"/>
        </w:rPr>
        <w:lastRenderedPageBreak/>
        <w:t>Ley de Participación Ciudadana 1757 de 2015</w:t>
      </w:r>
    </w:p>
    <w:p w14:paraId="763183C7" w14:textId="77777777" w:rsidR="000B4FF4" w:rsidRPr="009E3DE3" w:rsidRDefault="000B4FF4" w:rsidP="005263C1">
      <w:pPr>
        <w:pStyle w:val="Prrafodelista"/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="Verdana" w:hAnsi="Verdana"/>
        </w:rPr>
      </w:pPr>
      <w:r w:rsidRPr="009E3DE3">
        <w:rPr>
          <w:rFonts w:ascii="Verdana" w:hAnsi="Verdana"/>
        </w:rPr>
        <w:t>Política de Gobierno en Línea</w:t>
      </w:r>
    </w:p>
    <w:p w14:paraId="6C0F75B9" w14:textId="2EEEE9BA" w:rsidR="000B4FF4" w:rsidRDefault="000B4FF4" w:rsidP="001912D5">
      <w:pPr>
        <w:spacing w:before="120" w:after="120" w:line="360" w:lineRule="auto"/>
        <w:jc w:val="center"/>
        <w:rPr>
          <w:rFonts w:ascii="Verdana" w:hAnsi="Verdana"/>
          <w:b/>
          <w:bCs/>
          <w:sz w:val="28"/>
          <w:szCs w:val="28"/>
        </w:rPr>
      </w:pPr>
    </w:p>
    <w:p w14:paraId="38CAFA80" w14:textId="77777777" w:rsidR="001912D5" w:rsidRDefault="001912D5" w:rsidP="001912D5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</w:p>
    <w:p w14:paraId="3069BB6E" w14:textId="77777777" w:rsidR="001912D5" w:rsidRPr="009E3DE3" w:rsidRDefault="001912D5" w:rsidP="001912D5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</w:p>
    <w:p w14:paraId="6775B347" w14:textId="77777777" w:rsidR="001912D5" w:rsidRDefault="001912D5" w:rsidP="001912D5">
      <w:pPr>
        <w:spacing w:before="120" w:after="120" w:line="360" w:lineRule="auto"/>
        <w:jc w:val="both"/>
        <w:rPr>
          <w:rFonts w:ascii="Verdana" w:hAnsi="Verdana"/>
          <w:b/>
          <w:bCs/>
          <w:sz w:val="28"/>
          <w:szCs w:val="28"/>
        </w:rPr>
      </w:pPr>
    </w:p>
    <w:p w14:paraId="25083FAB" w14:textId="77777777" w:rsidR="00EC3BF7" w:rsidRDefault="00EC3BF7" w:rsidP="001912D5">
      <w:pPr>
        <w:spacing w:before="120" w:after="120" w:line="360" w:lineRule="auto"/>
        <w:rPr>
          <w:rFonts w:ascii="Verdana" w:hAnsi="Verdana"/>
          <w:sz w:val="22"/>
          <w:szCs w:val="22"/>
        </w:rPr>
      </w:pPr>
    </w:p>
    <w:p w14:paraId="35B27246" w14:textId="77777777" w:rsidR="00AD56BC" w:rsidRPr="009E3DE3" w:rsidRDefault="00AD56BC" w:rsidP="001912D5">
      <w:pPr>
        <w:spacing w:before="120" w:after="120" w:line="360" w:lineRule="auto"/>
        <w:jc w:val="both"/>
        <w:rPr>
          <w:rFonts w:ascii="Verdana" w:hAnsi="Verdana"/>
          <w:sz w:val="28"/>
          <w:szCs w:val="28"/>
        </w:rPr>
      </w:pPr>
    </w:p>
    <w:p w14:paraId="757EDDA2" w14:textId="63DF4ECE" w:rsidR="002847BD" w:rsidRPr="001912D5" w:rsidRDefault="002847BD" w:rsidP="001912D5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</w:p>
    <w:p w14:paraId="5E142B4E" w14:textId="77777777" w:rsidR="00674F77" w:rsidRPr="009E3DE3" w:rsidRDefault="00674F77" w:rsidP="001912D5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</w:p>
    <w:p w14:paraId="73D7D396" w14:textId="77777777" w:rsidR="00674F77" w:rsidRPr="009E3DE3" w:rsidRDefault="00674F77" w:rsidP="001912D5">
      <w:pPr>
        <w:spacing w:before="120" w:after="120" w:line="360" w:lineRule="auto"/>
        <w:jc w:val="both"/>
        <w:rPr>
          <w:rFonts w:ascii="Verdana" w:hAnsi="Verdana"/>
          <w:sz w:val="22"/>
          <w:szCs w:val="22"/>
        </w:rPr>
      </w:pPr>
    </w:p>
    <w:p w14:paraId="476BC815" w14:textId="211D2B90" w:rsidR="00527DF6" w:rsidRPr="009E3DE3" w:rsidRDefault="00527DF6" w:rsidP="001912D5">
      <w:pPr>
        <w:spacing w:before="120" w:after="120" w:line="360" w:lineRule="auto"/>
        <w:rPr>
          <w:rFonts w:ascii="Verdana" w:hAnsi="Verdana"/>
          <w:b/>
          <w:bCs/>
          <w:sz w:val="28"/>
          <w:szCs w:val="28"/>
        </w:rPr>
      </w:pPr>
    </w:p>
    <w:p w14:paraId="46A9975E" w14:textId="77777777" w:rsidR="00A60832" w:rsidRPr="009E3DE3" w:rsidRDefault="00A60832" w:rsidP="001912D5">
      <w:pPr>
        <w:spacing w:before="120" w:after="120" w:line="360" w:lineRule="auto"/>
        <w:jc w:val="both"/>
        <w:rPr>
          <w:rFonts w:ascii="Verdana" w:hAnsi="Verdana" w:cs="Arial"/>
          <w:sz w:val="22"/>
          <w:szCs w:val="22"/>
        </w:rPr>
      </w:pPr>
    </w:p>
    <w:p w14:paraId="4E1206D2" w14:textId="77777777" w:rsidR="00A60832" w:rsidRPr="009E3DE3" w:rsidRDefault="00A60832" w:rsidP="001912D5">
      <w:pPr>
        <w:spacing w:before="120" w:after="120" w:line="360" w:lineRule="auto"/>
        <w:jc w:val="both"/>
        <w:rPr>
          <w:rFonts w:ascii="Verdana" w:hAnsi="Verdana" w:cs="Arial"/>
          <w:sz w:val="22"/>
          <w:szCs w:val="22"/>
        </w:rPr>
      </w:pPr>
    </w:p>
    <w:p w14:paraId="236ABDF9" w14:textId="77777777" w:rsidR="00A60832" w:rsidRPr="009E3DE3" w:rsidRDefault="00A60832" w:rsidP="001912D5">
      <w:pPr>
        <w:spacing w:before="120" w:after="120" w:line="360" w:lineRule="auto"/>
        <w:jc w:val="both"/>
        <w:rPr>
          <w:rFonts w:ascii="Verdana" w:hAnsi="Verdana" w:cs="Arial"/>
          <w:sz w:val="22"/>
          <w:szCs w:val="22"/>
        </w:rPr>
      </w:pPr>
    </w:p>
    <w:p w14:paraId="09A64D2C" w14:textId="2855BDF4" w:rsidR="00A60832" w:rsidRPr="009E3DE3" w:rsidRDefault="009E3DE3" w:rsidP="001912D5">
      <w:pPr>
        <w:tabs>
          <w:tab w:val="left" w:pos="7979"/>
        </w:tabs>
        <w:spacing w:before="120" w:after="120" w:line="360" w:lineRule="auto"/>
        <w:jc w:val="both"/>
        <w:rPr>
          <w:rFonts w:ascii="Verdana" w:hAnsi="Verdana" w:cs="Arial"/>
          <w:sz w:val="22"/>
          <w:szCs w:val="22"/>
        </w:rPr>
      </w:pPr>
      <w:r w:rsidRPr="009E3DE3">
        <w:rPr>
          <w:rFonts w:ascii="Verdana" w:hAnsi="Verdana" w:cs="Arial"/>
          <w:sz w:val="22"/>
          <w:szCs w:val="22"/>
        </w:rPr>
        <w:tab/>
      </w:r>
    </w:p>
    <w:p w14:paraId="19584F71" w14:textId="77777777" w:rsidR="00A60832" w:rsidRPr="009E3DE3" w:rsidRDefault="00A60832" w:rsidP="001912D5">
      <w:pPr>
        <w:spacing w:before="120" w:after="120" w:line="360" w:lineRule="auto"/>
        <w:jc w:val="both"/>
        <w:rPr>
          <w:rFonts w:ascii="Verdana" w:hAnsi="Verdana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6059"/>
        <w:tblW w:w="103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332"/>
        <w:gridCol w:w="5943"/>
        <w:gridCol w:w="3047"/>
      </w:tblGrid>
      <w:tr w:rsidR="00FD0AC2" w:rsidRPr="009E3DE3" w14:paraId="0E8F3A2B" w14:textId="77777777" w:rsidTr="00FD0AC2">
        <w:trPr>
          <w:trHeight w:val="353"/>
        </w:trPr>
        <w:tc>
          <w:tcPr>
            <w:tcW w:w="1332" w:type="dxa"/>
            <w:shd w:val="clear" w:color="auto" w:fill="auto"/>
            <w:vAlign w:val="center"/>
          </w:tcPr>
          <w:p w14:paraId="05075381" w14:textId="77777777" w:rsidR="00FD0AC2" w:rsidRPr="009E3DE3" w:rsidRDefault="00FD0AC2" w:rsidP="00FD0AC2">
            <w:pPr>
              <w:spacing w:before="120" w:after="120" w:line="360" w:lineRule="auto"/>
              <w:jc w:val="center"/>
              <w:rPr>
                <w:rFonts w:ascii="Verdana" w:hAnsi="Verdana" w:cs="Arial"/>
                <w:b/>
                <w:color w:val="7B7B7B" w:themeColor="accent3" w:themeShade="BF"/>
                <w:sz w:val="12"/>
                <w:szCs w:val="16"/>
              </w:rPr>
            </w:pPr>
          </w:p>
        </w:tc>
        <w:tc>
          <w:tcPr>
            <w:tcW w:w="5943" w:type="dxa"/>
            <w:shd w:val="clear" w:color="auto" w:fill="auto"/>
            <w:vAlign w:val="center"/>
          </w:tcPr>
          <w:p w14:paraId="051B2EAB" w14:textId="77777777" w:rsidR="00FD0AC2" w:rsidRPr="009E3DE3" w:rsidRDefault="00FD0AC2" w:rsidP="00FD0AC2">
            <w:pPr>
              <w:spacing w:before="120" w:after="120" w:line="360" w:lineRule="auto"/>
              <w:jc w:val="center"/>
              <w:rPr>
                <w:rFonts w:ascii="Verdana" w:hAnsi="Verdana" w:cs="Arial"/>
                <w:color w:val="7B7B7B" w:themeColor="accent3" w:themeShade="BF"/>
                <w:sz w:val="12"/>
                <w:szCs w:val="16"/>
              </w:rPr>
            </w:pPr>
            <w:r w:rsidRPr="009E3DE3">
              <w:rPr>
                <w:rFonts w:ascii="Verdana" w:hAnsi="Verdana" w:cs="Arial"/>
                <w:color w:val="7B7B7B" w:themeColor="accent3" w:themeShade="BF"/>
                <w:sz w:val="12"/>
                <w:szCs w:val="16"/>
              </w:rPr>
              <w:t>NOMBRE Y CARGO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7EDA0F70" w14:textId="77777777" w:rsidR="00FD0AC2" w:rsidRPr="009E3DE3" w:rsidRDefault="00FD0AC2" w:rsidP="00FD0AC2">
            <w:pPr>
              <w:spacing w:before="120" w:after="120" w:line="360" w:lineRule="auto"/>
              <w:jc w:val="center"/>
              <w:rPr>
                <w:rFonts w:ascii="Verdana" w:hAnsi="Verdana" w:cs="Arial"/>
                <w:color w:val="7B7B7B" w:themeColor="accent3" w:themeShade="BF"/>
                <w:sz w:val="12"/>
                <w:szCs w:val="16"/>
              </w:rPr>
            </w:pPr>
            <w:r w:rsidRPr="009E3DE3">
              <w:rPr>
                <w:rFonts w:ascii="Verdana" w:hAnsi="Verdana" w:cs="Arial"/>
                <w:color w:val="7B7B7B" w:themeColor="accent3" w:themeShade="BF"/>
                <w:sz w:val="12"/>
                <w:szCs w:val="16"/>
              </w:rPr>
              <w:t>PROCESO</w:t>
            </w:r>
          </w:p>
        </w:tc>
      </w:tr>
      <w:tr w:rsidR="00FD0AC2" w:rsidRPr="009E3DE3" w14:paraId="5A69965A" w14:textId="77777777" w:rsidTr="00FD0AC2">
        <w:trPr>
          <w:trHeight w:val="112"/>
        </w:trPr>
        <w:tc>
          <w:tcPr>
            <w:tcW w:w="1332" w:type="dxa"/>
            <w:shd w:val="clear" w:color="auto" w:fill="auto"/>
            <w:vAlign w:val="center"/>
          </w:tcPr>
          <w:p w14:paraId="27B74E7A" w14:textId="77777777" w:rsidR="00FD0AC2" w:rsidRPr="009E3DE3" w:rsidRDefault="00FD0AC2" w:rsidP="00FD0AC2">
            <w:pPr>
              <w:spacing w:before="120" w:after="120" w:line="360" w:lineRule="auto"/>
              <w:rPr>
                <w:rFonts w:ascii="Verdana" w:hAnsi="Verdana" w:cs="Arial"/>
                <w:color w:val="7B7B7B" w:themeColor="accent3" w:themeShade="BF"/>
                <w:sz w:val="12"/>
                <w:szCs w:val="16"/>
              </w:rPr>
            </w:pPr>
            <w:r w:rsidRPr="009E3DE3">
              <w:rPr>
                <w:rFonts w:ascii="Verdana" w:hAnsi="Verdana" w:cs="Arial"/>
                <w:color w:val="7B7B7B" w:themeColor="accent3" w:themeShade="BF"/>
                <w:sz w:val="12"/>
                <w:szCs w:val="16"/>
              </w:rPr>
              <w:t>Elaboró</w:t>
            </w:r>
          </w:p>
        </w:tc>
        <w:tc>
          <w:tcPr>
            <w:tcW w:w="5943" w:type="dxa"/>
            <w:shd w:val="clear" w:color="auto" w:fill="auto"/>
            <w:vAlign w:val="center"/>
          </w:tcPr>
          <w:p w14:paraId="3E4A6368" w14:textId="77777777" w:rsidR="00FD0AC2" w:rsidRPr="009E3DE3" w:rsidRDefault="00FD0AC2" w:rsidP="00FD0AC2">
            <w:pPr>
              <w:spacing w:before="120" w:after="120" w:line="360" w:lineRule="auto"/>
              <w:rPr>
                <w:rFonts w:ascii="Verdana" w:hAnsi="Verdana" w:cs="Arial"/>
                <w:color w:val="7B7B7B" w:themeColor="accent3" w:themeShade="BF"/>
                <w:sz w:val="12"/>
                <w:szCs w:val="16"/>
              </w:rPr>
            </w:pPr>
            <w:r w:rsidRPr="009E3DE3">
              <w:rPr>
                <w:rFonts w:ascii="Verdana" w:hAnsi="Verdana" w:cs="Arial"/>
                <w:color w:val="7B7B7B" w:themeColor="accent3" w:themeShade="BF"/>
                <w:sz w:val="12"/>
                <w:szCs w:val="16"/>
              </w:rPr>
              <w:t>Lizeth Tovar Hincapié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46D45264" w14:textId="77777777" w:rsidR="00FD0AC2" w:rsidRPr="009E3DE3" w:rsidRDefault="00FD0AC2" w:rsidP="00FD0AC2">
            <w:pPr>
              <w:spacing w:before="120" w:after="120" w:line="360" w:lineRule="auto"/>
              <w:rPr>
                <w:rFonts w:ascii="Verdana" w:hAnsi="Verdana" w:cs="Arial"/>
                <w:color w:val="7B7B7B" w:themeColor="accent3" w:themeShade="BF"/>
                <w:sz w:val="12"/>
                <w:szCs w:val="16"/>
              </w:rPr>
            </w:pPr>
            <w:r w:rsidRPr="009E3DE3">
              <w:rPr>
                <w:rFonts w:ascii="Verdana" w:hAnsi="Verdana" w:cs="Arial"/>
                <w:color w:val="7B7B7B" w:themeColor="accent3" w:themeShade="BF"/>
                <w:sz w:val="12"/>
                <w:szCs w:val="16"/>
              </w:rPr>
              <w:t>Comunicaciones</w:t>
            </w:r>
          </w:p>
        </w:tc>
      </w:tr>
      <w:tr w:rsidR="00FD0AC2" w:rsidRPr="009E3DE3" w14:paraId="2E932977" w14:textId="77777777" w:rsidTr="00FD0AC2">
        <w:trPr>
          <w:trHeight w:val="295"/>
        </w:trPr>
        <w:tc>
          <w:tcPr>
            <w:tcW w:w="1332" w:type="dxa"/>
            <w:shd w:val="clear" w:color="auto" w:fill="auto"/>
            <w:vAlign w:val="center"/>
          </w:tcPr>
          <w:p w14:paraId="1FB9D43D" w14:textId="77777777" w:rsidR="00FD0AC2" w:rsidRPr="009E3DE3" w:rsidRDefault="00FD0AC2" w:rsidP="00FD0AC2">
            <w:pPr>
              <w:spacing w:before="120" w:after="120" w:line="360" w:lineRule="auto"/>
              <w:rPr>
                <w:rFonts w:ascii="Verdana" w:hAnsi="Verdana" w:cs="Arial"/>
                <w:color w:val="7B7B7B" w:themeColor="accent3" w:themeShade="BF"/>
                <w:sz w:val="12"/>
                <w:szCs w:val="16"/>
              </w:rPr>
            </w:pPr>
            <w:r w:rsidRPr="009E3DE3">
              <w:rPr>
                <w:rFonts w:ascii="Verdana" w:hAnsi="Verdana" w:cs="Arial"/>
                <w:color w:val="7B7B7B" w:themeColor="accent3" w:themeShade="BF"/>
                <w:sz w:val="12"/>
                <w:szCs w:val="16"/>
              </w:rPr>
              <w:t>Revisó y Aprobó</w:t>
            </w:r>
          </w:p>
        </w:tc>
        <w:tc>
          <w:tcPr>
            <w:tcW w:w="5943" w:type="dxa"/>
            <w:shd w:val="clear" w:color="auto" w:fill="auto"/>
            <w:vAlign w:val="center"/>
          </w:tcPr>
          <w:p w14:paraId="370FDDF6" w14:textId="77777777" w:rsidR="00FD0AC2" w:rsidRPr="009E3DE3" w:rsidRDefault="00FD0AC2" w:rsidP="00FD0AC2">
            <w:pPr>
              <w:spacing w:before="120" w:after="120" w:line="360" w:lineRule="auto"/>
              <w:rPr>
                <w:rFonts w:ascii="Verdana" w:hAnsi="Verdana" w:cs="Arial"/>
                <w:color w:val="7B7B7B" w:themeColor="accent3" w:themeShade="BF"/>
                <w:sz w:val="12"/>
                <w:szCs w:val="16"/>
              </w:rPr>
            </w:pPr>
            <w:r w:rsidRPr="009E3DE3">
              <w:rPr>
                <w:rFonts w:ascii="Verdana" w:hAnsi="Verdana" w:cs="Arial"/>
                <w:color w:val="7B7B7B" w:themeColor="accent3" w:themeShade="BF"/>
                <w:sz w:val="12"/>
                <w:szCs w:val="16"/>
              </w:rPr>
              <w:t>Germán Cárdenas Romero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76C2E9E0" w14:textId="77777777" w:rsidR="00FD0AC2" w:rsidRPr="009E3DE3" w:rsidRDefault="00FD0AC2" w:rsidP="00FD0AC2">
            <w:pPr>
              <w:spacing w:before="120" w:after="120" w:line="360" w:lineRule="auto"/>
              <w:rPr>
                <w:rFonts w:ascii="Verdana" w:hAnsi="Verdana" w:cs="Arial"/>
                <w:color w:val="7B7B7B" w:themeColor="accent3" w:themeShade="BF"/>
                <w:sz w:val="12"/>
                <w:szCs w:val="16"/>
              </w:rPr>
            </w:pPr>
            <w:r w:rsidRPr="009E3DE3">
              <w:rPr>
                <w:rFonts w:ascii="Verdana" w:hAnsi="Verdana" w:cs="Arial"/>
                <w:color w:val="7B7B7B" w:themeColor="accent3" w:themeShade="BF"/>
                <w:sz w:val="12"/>
                <w:szCs w:val="16"/>
              </w:rPr>
              <w:t>Comunicaciones</w:t>
            </w:r>
          </w:p>
        </w:tc>
      </w:tr>
    </w:tbl>
    <w:p w14:paraId="668297BA" w14:textId="77777777" w:rsidR="00A60832" w:rsidRPr="009E3DE3" w:rsidRDefault="00A60832" w:rsidP="001912D5">
      <w:pPr>
        <w:spacing w:before="120" w:after="120" w:line="360" w:lineRule="auto"/>
        <w:jc w:val="both"/>
        <w:rPr>
          <w:rFonts w:ascii="Verdana" w:hAnsi="Verdana" w:cs="Arial"/>
          <w:sz w:val="22"/>
          <w:szCs w:val="22"/>
        </w:rPr>
      </w:pPr>
    </w:p>
    <w:sectPr w:rsidR="00A60832" w:rsidRPr="009E3DE3" w:rsidSect="004D088C">
      <w:headerReference w:type="default" r:id="rId11"/>
      <w:footerReference w:type="default" r:id="rId12"/>
      <w:pgSz w:w="12240" w:h="20160" w:code="5"/>
      <w:pgMar w:top="1418" w:right="1467" w:bottom="1418" w:left="1701" w:header="624" w:footer="22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DCDC2" w14:textId="77777777" w:rsidR="000F4571" w:rsidRDefault="000F4571" w:rsidP="008B51F5">
      <w:r>
        <w:separator/>
      </w:r>
    </w:p>
  </w:endnote>
  <w:endnote w:type="continuationSeparator" w:id="0">
    <w:p w14:paraId="5EF9EF8E" w14:textId="77777777" w:rsidR="000F4571" w:rsidRDefault="000F4571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C6E95FF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5263C1" w:rsidRPr="005263C1">
      <w:rPr>
        <w:rFonts w:ascii="Montserrat" w:hAnsi="Montserrat"/>
        <w:noProof/>
        <w:sz w:val="14"/>
        <w:lang w:val="es-ES"/>
      </w:rPr>
      <w:t>6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5263C1" w:rsidRPr="005263C1">
      <w:rPr>
        <w:rFonts w:ascii="Montserrat" w:hAnsi="Montserrat"/>
        <w:noProof/>
        <w:sz w:val="14"/>
        <w:lang w:val="es-ES"/>
      </w:rPr>
      <w:t>9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1B61D026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9E3DE3" w:rsidRPr="009E3DE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MAN-GCM-100-002</w:t>
                          </w:r>
                        </w:p>
                        <w:p w14:paraId="0A6EE982" w14:textId="3183062C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5263C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24/12/2024</w:t>
                          </w:r>
                        </w:p>
                        <w:p w14:paraId="5C00C4CA" w14:textId="2BB1C969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674F7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15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1B61D026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9E3DE3" w:rsidRPr="009E3DE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MAN-GCM-100-002</w:t>
                    </w:r>
                  </w:p>
                  <w:p w14:paraId="0A6EE982" w14:textId="3183062C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5263C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24/12/2024</w:t>
                    </w:r>
                  </w:p>
                  <w:p w14:paraId="5C00C4CA" w14:textId="2BB1C969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674F7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15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015A3" w14:textId="77777777" w:rsidR="000F4571" w:rsidRDefault="000F4571" w:rsidP="008B51F5">
      <w:r>
        <w:separator/>
      </w:r>
    </w:p>
  </w:footnote>
  <w:footnote w:type="continuationSeparator" w:id="0">
    <w:p w14:paraId="6508CB12" w14:textId="77777777" w:rsidR="000F4571" w:rsidRDefault="000F4571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0897702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7A73D08B" w:rsidR="000F5FD1" w:rsidRDefault="005263C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03D783E3">
              <wp:simplePos x="0" y="0"/>
              <wp:positionH relativeFrom="page">
                <wp:posOffset>2011432</wp:posOffset>
              </wp:positionH>
              <wp:positionV relativeFrom="paragraph">
                <wp:posOffset>158695</wp:posOffset>
              </wp:positionV>
              <wp:extent cx="3450867" cy="763408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0867" cy="76340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73FEE04B" w:rsidR="000F5FD1" w:rsidRPr="005263C1" w:rsidRDefault="009A0119" w:rsidP="004D088C">
                          <w:pPr>
                            <w:spacing w:line="276" w:lineRule="auto"/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2"/>
                            </w:rPr>
                          </w:pPr>
                          <w:r w:rsidRPr="005263C1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2"/>
                            </w:rPr>
                            <w:t>Manual de comunicaciones de la Superintendencia de Vigilancia y Seguridad Privada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58.4pt;margin-top:12.5pt;width:271.7pt;height:60.1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" fillcolor="white [3201]" stroked="f" strokeweight=".5pt">
              <v:textbox>
                <w:txbxContent>
                  <w:p w14:paraId="7F1FEAC5" w14:textId="73FEE04B" w:rsidR="000F5FD1" w:rsidRPr="005263C1" w:rsidRDefault="009A0119" w:rsidP="004D088C">
                    <w:pPr>
                      <w:spacing w:line="276" w:lineRule="auto"/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2"/>
                      </w:rPr>
                    </w:pPr>
                    <w:r w:rsidRPr="005263C1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2"/>
                      </w:rPr>
                      <w:t>Manual de comunicaciones de la Superintendencia de Vigilancia y Seguridad Privada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7032520" w14:textId="43DFC420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44F659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70F05"/>
    <w:multiLevelType w:val="hybridMultilevel"/>
    <w:tmpl w:val="C0307A2E"/>
    <w:lvl w:ilvl="0" w:tplc="79B803D8">
      <w:start w:val="1"/>
      <w:numFmt w:val="bullet"/>
      <w:lvlText w:val="⁻"/>
      <w:lvlJc w:val="left"/>
      <w:pPr>
        <w:ind w:left="720" w:hanging="360"/>
      </w:pPr>
      <w:rPr>
        <w:rFonts w:ascii="Calibri" w:hAnsi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77626"/>
    <w:multiLevelType w:val="hybridMultilevel"/>
    <w:tmpl w:val="BAC47118"/>
    <w:lvl w:ilvl="0" w:tplc="79B803D8">
      <w:start w:val="1"/>
      <w:numFmt w:val="bullet"/>
      <w:lvlText w:val="⁻"/>
      <w:lvlJc w:val="left"/>
      <w:pPr>
        <w:ind w:left="720" w:hanging="360"/>
      </w:pPr>
      <w:rPr>
        <w:rFonts w:ascii="Calibri" w:hAnsi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111A2"/>
    <w:multiLevelType w:val="hybridMultilevel"/>
    <w:tmpl w:val="98B278BA"/>
    <w:lvl w:ilvl="0" w:tplc="79B803D8">
      <w:start w:val="1"/>
      <w:numFmt w:val="bullet"/>
      <w:lvlText w:val="⁻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FDF0485"/>
    <w:multiLevelType w:val="hybridMultilevel"/>
    <w:tmpl w:val="0E9A7E56"/>
    <w:lvl w:ilvl="0" w:tplc="79B803D8">
      <w:start w:val="1"/>
      <w:numFmt w:val="bullet"/>
      <w:lvlText w:val="⁻"/>
      <w:lvlJc w:val="left"/>
      <w:pPr>
        <w:ind w:left="720" w:hanging="360"/>
      </w:pPr>
      <w:rPr>
        <w:rFonts w:ascii="Calibri" w:hAnsi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A6834"/>
    <w:multiLevelType w:val="hybridMultilevel"/>
    <w:tmpl w:val="B764FD12"/>
    <w:lvl w:ilvl="0" w:tplc="79B803D8">
      <w:start w:val="1"/>
      <w:numFmt w:val="bullet"/>
      <w:lvlText w:val="⁻"/>
      <w:lvlJc w:val="left"/>
      <w:pPr>
        <w:ind w:left="720" w:hanging="360"/>
      </w:pPr>
      <w:rPr>
        <w:rFonts w:ascii="Calibri" w:hAnsi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2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A4189"/>
    <w:multiLevelType w:val="hybridMultilevel"/>
    <w:tmpl w:val="E53E2D1E"/>
    <w:lvl w:ilvl="0" w:tplc="79B803D8">
      <w:start w:val="1"/>
      <w:numFmt w:val="bullet"/>
      <w:lvlText w:val="⁻"/>
      <w:lvlJc w:val="left"/>
      <w:pPr>
        <w:ind w:left="720" w:hanging="360"/>
      </w:pPr>
      <w:rPr>
        <w:rFonts w:ascii="Calibri" w:hAnsi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11"/>
  </w:num>
  <w:num w:numId="5">
    <w:abstractNumId w:val="7"/>
  </w:num>
  <w:num w:numId="6">
    <w:abstractNumId w:val="2"/>
  </w:num>
  <w:num w:numId="7">
    <w:abstractNumId w:val="5"/>
  </w:num>
  <w:num w:numId="8">
    <w:abstractNumId w:val="10"/>
  </w:num>
  <w:num w:numId="9">
    <w:abstractNumId w:val="8"/>
  </w:num>
  <w:num w:numId="10">
    <w:abstractNumId w:val="4"/>
  </w:num>
  <w:num w:numId="11">
    <w:abstractNumId w:val="3"/>
  </w:num>
  <w:num w:numId="12">
    <w:abstractNumId w:val="13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042B0"/>
    <w:rsid w:val="00016B29"/>
    <w:rsid w:val="00053DFD"/>
    <w:rsid w:val="00071F65"/>
    <w:rsid w:val="000A369B"/>
    <w:rsid w:val="000B4FF4"/>
    <w:rsid w:val="000C329A"/>
    <w:rsid w:val="000F4571"/>
    <w:rsid w:val="000F5FD1"/>
    <w:rsid w:val="00115C16"/>
    <w:rsid w:val="001359AE"/>
    <w:rsid w:val="00137E8A"/>
    <w:rsid w:val="001414E1"/>
    <w:rsid w:val="00183485"/>
    <w:rsid w:val="001912D5"/>
    <w:rsid w:val="001D7CFC"/>
    <w:rsid w:val="001F1E8E"/>
    <w:rsid w:val="00252B69"/>
    <w:rsid w:val="002847BD"/>
    <w:rsid w:val="002D012B"/>
    <w:rsid w:val="002F0252"/>
    <w:rsid w:val="002F1AF1"/>
    <w:rsid w:val="00301940"/>
    <w:rsid w:val="00304B13"/>
    <w:rsid w:val="00315119"/>
    <w:rsid w:val="003507A4"/>
    <w:rsid w:val="00355381"/>
    <w:rsid w:val="003602F8"/>
    <w:rsid w:val="00361B78"/>
    <w:rsid w:val="003649A4"/>
    <w:rsid w:val="003673DF"/>
    <w:rsid w:val="00373326"/>
    <w:rsid w:val="00392618"/>
    <w:rsid w:val="0039722C"/>
    <w:rsid w:val="003A3623"/>
    <w:rsid w:val="003B4311"/>
    <w:rsid w:val="003C08B3"/>
    <w:rsid w:val="003E0E1B"/>
    <w:rsid w:val="00404C09"/>
    <w:rsid w:val="00433C82"/>
    <w:rsid w:val="00453C12"/>
    <w:rsid w:val="004641D3"/>
    <w:rsid w:val="004723EA"/>
    <w:rsid w:val="00472611"/>
    <w:rsid w:val="0048742D"/>
    <w:rsid w:val="004A7B69"/>
    <w:rsid w:val="004C6193"/>
    <w:rsid w:val="004D088C"/>
    <w:rsid w:val="00502E6B"/>
    <w:rsid w:val="00510DC0"/>
    <w:rsid w:val="005263C1"/>
    <w:rsid w:val="00527DF6"/>
    <w:rsid w:val="00534B14"/>
    <w:rsid w:val="005352B6"/>
    <w:rsid w:val="0053647F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74F77"/>
    <w:rsid w:val="00691730"/>
    <w:rsid w:val="0069785C"/>
    <w:rsid w:val="006A0D58"/>
    <w:rsid w:val="006B2B22"/>
    <w:rsid w:val="006C2ED6"/>
    <w:rsid w:val="006C485D"/>
    <w:rsid w:val="006D1FE4"/>
    <w:rsid w:val="006D4BAB"/>
    <w:rsid w:val="006E2693"/>
    <w:rsid w:val="00740CD4"/>
    <w:rsid w:val="007476A4"/>
    <w:rsid w:val="00752BBC"/>
    <w:rsid w:val="007B7197"/>
    <w:rsid w:val="007F02DE"/>
    <w:rsid w:val="008A795A"/>
    <w:rsid w:val="008B3812"/>
    <w:rsid w:val="008B51F5"/>
    <w:rsid w:val="008D0C22"/>
    <w:rsid w:val="008F4636"/>
    <w:rsid w:val="00901B26"/>
    <w:rsid w:val="00950324"/>
    <w:rsid w:val="00951C73"/>
    <w:rsid w:val="0097125E"/>
    <w:rsid w:val="009821FB"/>
    <w:rsid w:val="009A0119"/>
    <w:rsid w:val="009D70EF"/>
    <w:rsid w:val="009E3DE3"/>
    <w:rsid w:val="00A12C56"/>
    <w:rsid w:val="00A2048E"/>
    <w:rsid w:val="00A30CF1"/>
    <w:rsid w:val="00A50418"/>
    <w:rsid w:val="00A527DD"/>
    <w:rsid w:val="00A60832"/>
    <w:rsid w:val="00A74B90"/>
    <w:rsid w:val="00A75278"/>
    <w:rsid w:val="00AA3F20"/>
    <w:rsid w:val="00AD56BC"/>
    <w:rsid w:val="00AF746E"/>
    <w:rsid w:val="00B42D45"/>
    <w:rsid w:val="00B4301A"/>
    <w:rsid w:val="00B663D7"/>
    <w:rsid w:val="00B91859"/>
    <w:rsid w:val="00BC6033"/>
    <w:rsid w:val="00BF513B"/>
    <w:rsid w:val="00C40277"/>
    <w:rsid w:val="00C541EA"/>
    <w:rsid w:val="00C81992"/>
    <w:rsid w:val="00C876D6"/>
    <w:rsid w:val="00C96E05"/>
    <w:rsid w:val="00C96E6E"/>
    <w:rsid w:val="00D0670D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EC3BF7"/>
    <w:rsid w:val="00EC5F03"/>
    <w:rsid w:val="00F21F19"/>
    <w:rsid w:val="00F321CD"/>
    <w:rsid w:val="00F63518"/>
    <w:rsid w:val="00FD0AC2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AD56BC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D7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D7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3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2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4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54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43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079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380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03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57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550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152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498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063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3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7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8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6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8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2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9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59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0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353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99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9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445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19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216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73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413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377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807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97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9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1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4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0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50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pervigilancia.gov.c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linkedin.com/company/superintendencia-de-vigilancia-y-seguridad-privada/posts/?feedView=al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hatsapp.com/channel/0029Va4vRmRDp2Q0oEguSo3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1B669-DC99-4021-B417-81F0BD682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2150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German Guillermo Romero Cardenas</cp:lastModifiedBy>
  <cp:revision>2</cp:revision>
  <cp:lastPrinted>2023-06-29T15:02:00Z</cp:lastPrinted>
  <dcterms:created xsi:type="dcterms:W3CDTF">2024-12-24T15:35:00Z</dcterms:created>
  <dcterms:modified xsi:type="dcterms:W3CDTF">2024-12-24T15:35:00Z</dcterms:modified>
</cp:coreProperties>
</file>