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72A33" w14:textId="2671F212" w:rsidR="0045159D" w:rsidRPr="0045159D" w:rsidRDefault="0045159D" w:rsidP="0045159D">
      <w:pPr>
        <w:pStyle w:val="NormalWeb"/>
        <w:tabs>
          <w:tab w:val="left" w:pos="4965"/>
          <w:tab w:val="right" w:pos="8838"/>
        </w:tabs>
        <w:rPr>
          <w:rFonts w:ascii="Verdana" w:hAnsi="Verdana" w:cs="Arial"/>
          <w:sz w:val="22"/>
          <w:szCs w:val="22"/>
        </w:rPr>
      </w:pPr>
      <w:r w:rsidRPr="0045159D">
        <w:rPr>
          <w:rFonts w:ascii="Verdana" w:hAnsi="Verdana" w:cs="Arial"/>
          <w:sz w:val="22"/>
          <w:szCs w:val="22"/>
        </w:rPr>
        <w:t>Señor,</w:t>
      </w:r>
    </w:p>
    <w:p w14:paraId="03D0DB07" w14:textId="605F3D12" w:rsidR="0045159D" w:rsidRDefault="00382246" w:rsidP="0045159D">
      <w:pPr>
        <w:jc w:val="both"/>
        <w:rPr>
          <w:rFonts w:ascii="Verdana" w:hAnsi="Verdana" w:cs="Arial"/>
          <w:b/>
          <w:color w:val="FF0000"/>
          <w:sz w:val="22"/>
          <w:szCs w:val="22"/>
        </w:rPr>
      </w:pPr>
      <w:r w:rsidRPr="00F218D0">
        <w:rPr>
          <w:rFonts w:ascii="Verdana" w:hAnsi="Verdana" w:cs="Arial"/>
          <w:b/>
          <w:color w:val="FF0000"/>
          <w:sz w:val="22"/>
          <w:szCs w:val="22"/>
        </w:rPr>
        <w:t>Nombre de la empresa / Persona Natural</w:t>
      </w:r>
      <w:r w:rsidRPr="00F218D0">
        <w:rPr>
          <w:rFonts w:ascii="Verdana" w:hAnsi="Verdana" w:cs="Arial"/>
          <w:b/>
          <w:color w:val="FF0000"/>
          <w:sz w:val="22"/>
          <w:szCs w:val="22"/>
        </w:rPr>
        <w:cr/>
        <w:t>(Correo electrónico)</w:t>
      </w:r>
    </w:p>
    <w:p w14:paraId="56C58AC9" w14:textId="5529D503" w:rsidR="00382246" w:rsidRPr="0045159D" w:rsidRDefault="00382246" w:rsidP="0045159D">
      <w:pPr>
        <w:jc w:val="both"/>
        <w:rPr>
          <w:rFonts w:ascii="Verdana" w:hAnsi="Verdana" w:cs="Arial"/>
          <w:sz w:val="22"/>
          <w:szCs w:val="22"/>
        </w:rPr>
      </w:pPr>
    </w:p>
    <w:p w14:paraId="06CB4708" w14:textId="16827E68" w:rsidR="00382246" w:rsidRDefault="00382246" w:rsidP="00382246">
      <w:pPr>
        <w:jc w:val="both"/>
        <w:rPr>
          <w:rFonts w:ascii="Verdana" w:hAnsi="Verdana" w:cs="Arial"/>
          <w:b/>
          <w:color w:val="FF0000"/>
          <w:sz w:val="22"/>
          <w:szCs w:val="22"/>
        </w:rPr>
      </w:pPr>
      <w:r>
        <w:rPr>
          <w:rFonts w:ascii="Verdana" w:hAnsi="Verdana" w:cs="Arial"/>
          <w:b/>
          <w:sz w:val="22"/>
          <w:szCs w:val="22"/>
        </w:rPr>
        <w:t xml:space="preserve">Asunto: RESPUESTA A LOS </w:t>
      </w:r>
      <w:r w:rsidRPr="00314C27">
        <w:rPr>
          <w:rFonts w:ascii="Verdana" w:hAnsi="Verdana" w:cs="Arial"/>
          <w:b/>
          <w:sz w:val="22"/>
          <w:szCs w:val="22"/>
        </w:rPr>
        <w:t>RADICADO</w:t>
      </w:r>
      <w:r>
        <w:rPr>
          <w:rFonts w:ascii="Verdana" w:hAnsi="Verdana" w:cs="Arial"/>
          <w:b/>
          <w:sz w:val="22"/>
          <w:szCs w:val="22"/>
        </w:rPr>
        <w:t>S NO</w:t>
      </w:r>
      <w:r w:rsidRPr="00F218D0">
        <w:rPr>
          <w:rFonts w:ascii="Verdana" w:hAnsi="Verdana" w:cs="Arial"/>
          <w:b/>
          <w:color w:val="FF0000"/>
          <w:sz w:val="22"/>
          <w:szCs w:val="22"/>
        </w:rPr>
        <w:t>. (número de</w:t>
      </w:r>
      <w:r>
        <w:rPr>
          <w:rFonts w:ascii="Verdana" w:hAnsi="Verdana" w:cs="Arial"/>
          <w:b/>
          <w:color w:val="FF0000"/>
          <w:sz w:val="22"/>
          <w:szCs w:val="22"/>
        </w:rPr>
        <w:t>l o</w:t>
      </w:r>
      <w:r w:rsidRPr="00F218D0">
        <w:rPr>
          <w:rFonts w:ascii="Verdana" w:hAnsi="Verdana" w:cs="Arial"/>
          <w:b/>
          <w:color w:val="FF0000"/>
          <w:sz w:val="22"/>
          <w:szCs w:val="22"/>
        </w:rPr>
        <w:t xml:space="preserve"> los radicados)</w:t>
      </w:r>
      <w:r>
        <w:rPr>
          <w:rFonts w:ascii="Verdana" w:hAnsi="Verdana" w:cs="Arial"/>
          <w:b/>
          <w:color w:val="FF0000"/>
          <w:sz w:val="22"/>
          <w:szCs w:val="22"/>
        </w:rPr>
        <w:t xml:space="preserve"> del </w:t>
      </w:r>
      <w:r w:rsidRPr="00F218D0">
        <w:rPr>
          <w:rFonts w:ascii="Verdana" w:hAnsi="Verdana" w:cs="Arial"/>
          <w:b/>
          <w:color w:val="FF0000"/>
          <w:sz w:val="22"/>
          <w:szCs w:val="22"/>
        </w:rPr>
        <w:t xml:space="preserve">(fecha de los radicados) </w:t>
      </w:r>
    </w:p>
    <w:p w14:paraId="05B3D8BC" w14:textId="77777777" w:rsidR="00382246" w:rsidRPr="00F218D0" w:rsidRDefault="00382246" w:rsidP="00382246">
      <w:pPr>
        <w:jc w:val="both"/>
        <w:rPr>
          <w:rFonts w:ascii="Verdana" w:hAnsi="Verdana" w:cs="Arial"/>
          <w:b/>
          <w:color w:val="FF0000"/>
          <w:sz w:val="22"/>
          <w:szCs w:val="22"/>
        </w:rPr>
      </w:pPr>
    </w:p>
    <w:p w14:paraId="281B0BBD" w14:textId="77777777" w:rsidR="0045159D" w:rsidRPr="0045159D" w:rsidRDefault="0045159D" w:rsidP="0045159D">
      <w:pPr>
        <w:jc w:val="both"/>
        <w:rPr>
          <w:rFonts w:ascii="Verdana" w:hAnsi="Verdana"/>
          <w:sz w:val="22"/>
          <w:szCs w:val="22"/>
        </w:rPr>
      </w:pPr>
      <w:r w:rsidRPr="0045159D">
        <w:rPr>
          <w:rFonts w:ascii="Verdana" w:hAnsi="Verdana"/>
          <w:sz w:val="22"/>
          <w:szCs w:val="22"/>
        </w:rPr>
        <w:t xml:space="preserve">Reciba un cordial saludo; </w:t>
      </w:r>
    </w:p>
    <w:p w14:paraId="309E25E1" w14:textId="77777777" w:rsidR="0045159D" w:rsidRPr="0045159D" w:rsidRDefault="0045159D" w:rsidP="0045159D">
      <w:pPr>
        <w:jc w:val="both"/>
        <w:rPr>
          <w:rFonts w:ascii="Verdana" w:hAnsi="Verdana"/>
          <w:sz w:val="22"/>
          <w:szCs w:val="22"/>
        </w:rPr>
      </w:pPr>
    </w:p>
    <w:p w14:paraId="3E2008DF" w14:textId="77777777" w:rsidR="0045159D" w:rsidRPr="0045159D" w:rsidRDefault="0045159D" w:rsidP="0045159D">
      <w:pPr>
        <w:jc w:val="both"/>
        <w:rPr>
          <w:rFonts w:ascii="Verdana" w:hAnsi="Verdana"/>
          <w:sz w:val="22"/>
          <w:szCs w:val="22"/>
        </w:rPr>
      </w:pPr>
      <w:r w:rsidRPr="0045159D">
        <w:rPr>
          <w:rFonts w:ascii="Verdana" w:hAnsi="Verdana"/>
          <w:sz w:val="22"/>
          <w:szCs w:val="22"/>
        </w:rPr>
        <w:t xml:space="preserve">De manera atenta esta Superintendencia de Vigilancia y Seguridad Privada, a través del Grupo de Atención al Usuario se permite dar respuesta a su petición en los siguientes términos, </w:t>
      </w:r>
    </w:p>
    <w:p w14:paraId="6E012E92" w14:textId="77777777" w:rsidR="0045159D" w:rsidRPr="0045159D" w:rsidRDefault="0045159D" w:rsidP="0045159D">
      <w:pPr>
        <w:jc w:val="both"/>
        <w:rPr>
          <w:rFonts w:ascii="Verdana" w:hAnsi="Verdana"/>
          <w:sz w:val="22"/>
          <w:szCs w:val="22"/>
        </w:rPr>
      </w:pPr>
    </w:p>
    <w:p w14:paraId="3E6495E5" w14:textId="77777777" w:rsidR="0045159D" w:rsidRPr="0045159D" w:rsidRDefault="0045159D" w:rsidP="0045159D">
      <w:pPr>
        <w:pStyle w:val="Prrafodelista"/>
        <w:numPr>
          <w:ilvl w:val="0"/>
          <w:numId w:val="9"/>
        </w:numPr>
        <w:suppressAutoHyphens w:val="0"/>
        <w:autoSpaceDN/>
        <w:spacing w:line="259" w:lineRule="auto"/>
        <w:contextualSpacing/>
        <w:jc w:val="both"/>
        <w:textAlignment w:val="auto"/>
        <w:rPr>
          <w:rFonts w:ascii="Verdana" w:hAnsi="Verdana"/>
          <w:b/>
          <w:bCs/>
        </w:rPr>
      </w:pPr>
      <w:r w:rsidRPr="0045159D">
        <w:rPr>
          <w:rFonts w:ascii="Verdana" w:hAnsi="Verdana"/>
          <w:b/>
          <w:bCs/>
        </w:rPr>
        <w:t>CONSIDERACIONES PREVIAS</w:t>
      </w:r>
    </w:p>
    <w:p w14:paraId="33D73999" w14:textId="77777777" w:rsidR="0045159D" w:rsidRPr="0045159D" w:rsidRDefault="0045159D" w:rsidP="0045159D">
      <w:pPr>
        <w:pStyle w:val="Prrafodelista"/>
        <w:ind w:left="1080"/>
        <w:jc w:val="both"/>
        <w:rPr>
          <w:rFonts w:ascii="Verdana" w:hAnsi="Verdana"/>
          <w:b/>
          <w:bCs/>
        </w:rPr>
      </w:pPr>
    </w:p>
    <w:p w14:paraId="62C98064" w14:textId="0F094F3D" w:rsidR="0045159D" w:rsidRPr="0045159D" w:rsidRDefault="0045159D" w:rsidP="0045159D">
      <w:pPr>
        <w:jc w:val="both"/>
        <w:rPr>
          <w:rFonts w:ascii="Verdana" w:eastAsia="Montserrat" w:hAnsi="Verdana" w:cs="Montserrat"/>
          <w:color w:val="000000"/>
          <w:sz w:val="22"/>
          <w:szCs w:val="22"/>
          <w:lang w:val="es"/>
        </w:rPr>
      </w:pPr>
      <w:r w:rsidRPr="0045159D">
        <w:rPr>
          <w:rFonts w:ascii="Verdana" w:eastAsia="Montserrat" w:hAnsi="Verdana" w:cs="Montserrat"/>
          <w:color w:val="000000"/>
          <w:sz w:val="22"/>
          <w:szCs w:val="22"/>
          <w:lang w:val="es"/>
        </w:rPr>
        <w:t>La Superintendencia de Vigilancia y Seguridad Privada a través del Grupo de Atención al Usuario, de la Secretaría General, en virtud de la facultad otorgada por el artículo 13 del Decreto 2355 de 2006, y Resolución 20193100061997, artículo   3°, numeral 1.5.5., tiene como función atender las solicitud</w:t>
      </w:r>
      <w:r w:rsidR="00E8750A">
        <w:rPr>
          <w:rFonts w:ascii="Verdana" w:eastAsia="Montserrat" w:hAnsi="Verdana" w:cs="Montserrat"/>
          <w:color w:val="000000"/>
          <w:sz w:val="22"/>
          <w:szCs w:val="22"/>
          <w:lang w:val="es"/>
        </w:rPr>
        <w:t>es presentadas por los usuarios.</w:t>
      </w:r>
    </w:p>
    <w:p w14:paraId="674F660D" w14:textId="77777777" w:rsidR="0045159D" w:rsidRPr="0045159D" w:rsidRDefault="0045159D" w:rsidP="0045159D">
      <w:pPr>
        <w:jc w:val="both"/>
        <w:rPr>
          <w:rFonts w:ascii="Verdana" w:eastAsia="Montserrat" w:hAnsi="Verdana" w:cs="Montserrat"/>
          <w:color w:val="000000"/>
          <w:sz w:val="22"/>
          <w:szCs w:val="22"/>
          <w:lang w:val="es"/>
        </w:rPr>
      </w:pPr>
    </w:p>
    <w:p w14:paraId="6C0AE5E0" w14:textId="77777777" w:rsidR="0045159D" w:rsidRPr="0045159D" w:rsidRDefault="0045159D" w:rsidP="0045159D">
      <w:pPr>
        <w:jc w:val="both"/>
        <w:rPr>
          <w:rFonts w:ascii="Verdana" w:eastAsia="Montserrat" w:hAnsi="Verdana" w:cs="Montserrat"/>
          <w:color w:val="000000"/>
          <w:sz w:val="22"/>
          <w:szCs w:val="22"/>
          <w:lang w:val="es"/>
        </w:rPr>
      </w:pPr>
      <w:r w:rsidRPr="0045159D">
        <w:rPr>
          <w:rFonts w:ascii="Verdana" w:eastAsia="Montserrat" w:hAnsi="Verdana" w:cs="Montserrat"/>
          <w:color w:val="000000"/>
          <w:sz w:val="22"/>
          <w:szCs w:val="22"/>
          <w:lang w:val="es"/>
        </w:rPr>
        <w:t xml:space="preserve">Al respecto, se expondrán algunas consideraciones de índole general que servirán como guía al peticionario para abordar la temática que se desarrollará a continuación. </w:t>
      </w:r>
    </w:p>
    <w:p w14:paraId="7921A474" w14:textId="77777777" w:rsidR="0045159D" w:rsidRPr="0045159D" w:rsidRDefault="0045159D" w:rsidP="0045159D">
      <w:pPr>
        <w:jc w:val="both"/>
        <w:rPr>
          <w:rFonts w:ascii="Verdana" w:eastAsia="Montserrat" w:hAnsi="Verdana" w:cs="Montserrat"/>
          <w:color w:val="000000"/>
          <w:sz w:val="22"/>
          <w:szCs w:val="22"/>
          <w:lang w:val="es"/>
        </w:rPr>
      </w:pPr>
    </w:p>
    <w:p w14:paraId="1AAEED81" w14:textId="77777777" w:rsidR="0045159D" w:rsidRPr="0045159D" w:rsidRDefault="0045159D" w:rsidP="0045159D">
      <w:pPr>
        <w:pStyle w:val="Prrafodelista"/>
        <w:numPr>
          <w:ilvl w:val="0"/>
          <w:numId w:val="9"/>
        </w:numPr>
        <w:suppressAutoHyphens w:val="0"/>
        <w:autoSpaceDN/>
        <w:spacing w:line="259" w:lineRule="auto"/>
        <w:contextualSpacing/>
        <w:jc w:val="both"/>
        <w:textAlignment w:val="auto"/>
        <w:rPr>
          <w:rFonts w:ascii="Verdana" w:hAnsi="Verdana"/>
          <w:b/>
          <w:bCs/>
        </w:rPr>
      </w:pPr>
      <w:r w:rsidRPr="0045159D">
        <w:rPr>
          <w:rFonts w:ascii="Verdana" w:eastAsia="Montserrat" w:hAnsi="Verdana" w:cs="Montserrat"/>
          <w:b/>
          <w:bCs/>
          <w:color w:val="000000"/>
          <w:lang w:val="es"/>
        </w:rPr>
        <w:t>DE LA PETICIÓN</w:t>
      </w:r>
    </w:p>
    <w:p w14:paraId="43DA2EFA" w14:textId="77777777" w:rsidR="0045159D" w:rsidRPr="0045159D" w:rsidRDefault="0045159D" w:rsidP="0045159D">
      <w:pPr>
        <w:jc w:val="both"/>
        <w:rPr>
          <w:rFonts w:ascii="Verdana" w:hAnsi="Verdana" w:cs="Arial"/>
          <w:sz w:val="22"/>
          <w:szCs w:val="22"/>
        </w:rPr>
      </w:pPr>
    </w:p>
    <w:p w14:paraId="244900BE" w14:textId="77777777" w:rsidR="0045159D" w:rsidRPr="0045159D" w:rsidRDefault="0045159D" w:rsidP="0045159D">
      <w:pPr>
        <w:jc w:val="both"/>
        <w:rPr>
          <w:rFonts w:ascii="Verdana" w:hAnsi="Verdana" w:cs="Arial"/>
          <w:sz w:val="22"/>
          <w:szCs w:val="22"/>
        </w:rPr>
      </w:pPr>
      <w:r w:rsidRPr="0045159D">
        <w:rPr>
          <w:rFonts w:ascii="Verdana" w:hAnsi="Verdana" w:cs="Arial"/>
          <w:sz w:val="22"/>
          <w:szCs w:val="22"/>
        </w:rPr>
        <w:t xml:space="preserve">De manera atenta damos respuesta al derecho de petición con radicado de la referencia donde solicita: </w:t>
      </w:r>
    </w:p>
    <w:p w14:paraId="1FAE3D49" w14:textId="4D225CD6" w:rsidR="0045159D" w:rsidRPr="00382246" w:rsidRDefault="00382246" w:rsidP="0045159D">
      <w:pPr>
        <w:pStyle w:val="Default"/>
        <w:jc w:val="both"/>
        <w:rPr>
          <w:rFonts w:ascii="Verdana" w:hAnsi="Verdana"/>
          <w:b/>
          <w:color w:val="FF0000"/>
          <w:sz w:val="22"/>
          <w:szCs w:val="22"/>
        </w:rPr>
      </w:pPr>
      <w:r w:rsidRPr="00382246">
        <w:rPr>
          <w:rFonts w:ascii="Verdana" w:hAnsi="Verdana"/>
          <w:b/>
          <w:color w:val="FF0000"/>
          <w:sz w:val="22"/>
          <w:szCs w:val="22"/>
        </w:rPr>
        <w:t>ejemplo</w:t>
      </w:r>
    </w:p>
    <w:p w14:paraId="2E2D75CD" w14:textId="728A4528" w:rsidR="0045159D" w:rsidRPr="00382246" w:rsidRDefault="0045159D" w:rsidP="007969A8">
      <w:pPr>
        <w:tabs>
          <w:tab w:val="left" w:pos="8505"/>
        </w:tabs>
        <w:ind w:right="333"/>
        <w:jc w:val="both"/>
        <w:rPr>
          <w:rFonts w:ascii="Verdana" w:hAnsi="Verdana" w:cs="Arial"/>
          <w:b/>
          <w:i/>
          <w:iCs/>
          <w:color w:val="FF0000"/>
          <w:sz w:val="22"/>
          <w:szCs w:val="22"/>
        </w:rPr>
      </w:pPr>
      <w:r w:rsidRPr="00382246">
        <w:rPr>
          <w:rFonts w:ascii="Verdana" w:hAnsi="Verdana" w:cs="Arial"/>
          <w:b/>
          <w:i/>
          <w:iCs/>
          <w:color w:val="FF0000"/>
          <w:sz w:val="22"/>
          <w:szCs w:val="22"/>
        </w:rPr>
        <w:t>“…</w:t>
      </w:r>
      <w:r w:rsidR="00B67DCE" w:rsidRPr="00382246">
        <w:rPr>
          <w:rFonts w:ascii="Verdana" w:hAnsi="Verdana" w:cs="Arial"/>
          <w:b/>
          <w:i/>
          <w:iCs/>
          <w:color w:val="FF0000"/>
          <w:sz w:val="22"/>
          <w:szCs w:val="22"/>
        </w:rPr>
        <w:t>solicitar información acerca de la documentación que fue enviada el 18 de abril del año en curso donde solicité la acreditación como consultor en seguridad privada la cual quedó formalizada bajo el número de radicado 2024000855CE del 22 de abril de 2024, quedo altamente agradecido por la información que me puedan suministrar al respecto</w:t>
      </w:r>
      <w:r w:rsidRPr="00382246">
        <w:rPr>
          <w:rFonts w:ascii="Verdana" w:hAnsi="Verdana" w:cs="Arial"/>
          <w:b/>
          <w:i/>
          <w:iCs/>
          <w:color w:val="FF0000"/>
          <w:sz w:val="22"/>
          <w:szCs w:val="22"/>
        </w:rPr>
        <w:t>…”</w:t>
      </w:r>
    </w:p>
    <w:p w14:paraId="210CFC50" w14:textId="77777777" w:rsidR="0045159D" w:rsidRPr="0045159D" w:rsidRDefault="0045159D" w:rsidP="0045159D">
      <w:pPr>
        <w:autoSpaceDE w:val="0"/>
        <w:adjustRightInd w:val="0"/>
        <w:jc w:val="both"/>
        <w:rPr>
          <w:rFonts w:ascii="Verdana" w:hAnsi="Verdana" w:cs="Arial"/>
          <w:sz w:val="22"/>
          <w:szCs w:val="22"/>
        </w:rPr>
      </w:pPr>
    </w:p>
    <w:p w14:paraId="0A383D71" w14:textId="77777777" w:rsidR="0045159D" w:rsidRPr="0045159D" w:rsidRDefault="0045159D" w:rsidP="0045159D">
      <w:pPr>
        <w:pStyle w:val="Prrafodelista"/>
        <w:numPr>
          <w:ilvl w:val="0"/>
          <w:numId w:val="9"/>
        </w:numPr>
        <w:suppressAutoHyphens w:val="0"/>
        <w:autoSpaceDN/>
        <w:spacing w:line="259" w:lineRule="auto"/>
        <w:contextualSpacing/>
        <w:jc w:val="both"/>
        <w:textAlignment w:val="auto"/>
        <w:rPr>
          <w:rFonts w:ascii="Verdana" w:hAnsi="Verdana"/>
          <w:b/>
          <w:bCs/>
        </w:rPr>
      </w:pPr>
      <w:r w:rsidRPr="0045159D">
        <w:rPr>
          <w:rFonts w:ascii="Verdana" w:hAnsi="Verdana"/>
          <w:b/>
          <w:bCs/>
        </w:rPr>
        <w:t xml:space="preserve">DE LA RESPUESTA: </w:t>
      </w:r>
    </w:p>
    <w:p w14:paraId="2A99CA41" w14:textId="77777777" w:rsidR="0045159D" w:rsidRPr="0045159D" w:rsidRDefault="0045159D" w:rsidP="0045159D">
      <w:pPr>
        <w:autoSpaceDE w:val="0"/>
        <w:adjustRightInd w:val="0"/>
        <w:jc w:val="both"/>
        <w:rPr>
          <w:rFonts w:ascii="Verdana" w:hAnsi="Verdana" w:cs="Arial"/>
          <w:sz w:val="22"/>
          <w:szCs w:val="22"/>
        </w:rPr>
      </w:pPr>
    </w:p>
    <w:p w14:paraId="09FEBF07" w14:textId="77777777" w:rsidR="00382246" w:rsidRDefault="0045159D" w:rsidP="0045159D">
      <w:pPr>
        <w:autoSpaceDE w:val="0"/>
        <w:adjustRightInd w:val="0"/>
        <w:jc w:val="both"/>
        <w:rPr>
          <w:rFonts w:ascii="Verdana" w:hAnsi="Verdana" w:cs="Arial"/>
          <w:sz w:val="22"/>
          <w:szCs w:val="22"/>
        </w:rPr>
      </w:pPr>
      <w:r w:rsidRPr="0045159D">
        <w:rPr>
          <w:rFonts w:ascii="Verdana" w:hAnsi="Verdana" w:cs="Arial"/>
          <w:sz w:val="22"/>
          <w:szCs w:val="22"/>
        </w:rPr>
        <w:t>Respecto al trámite de licencia de acreditación de consulto</w:t>
      </w:r>
      <w:r w:rsidR="00E8750A">
        <w:rPr>
          <w:rFonts w:ascii="Verdana" w:hAnsi="Verdana" w:cs="Arial"/>
          <w:sz w:val="22"/>
          <w:szCs w:val="22"/>
        </w:rPr>
        <w:t xml:space="preserve">res, asesores o investigadores, </w:t>
      </w:r>
      <w:r w:rsidRPr="0045159D">
        <w:rPr>
          <w:rFonts w:ascii="Verdana" w:hAnsi="Verdana" w:cs="Arial"/>
          <w:sz w:val="22"/>
          <w:szCs w:val="22"/>
        </w:rPr>
        <w:t>guía o instructor canino, se precisa que este se</w:t>
      </w:r>
      <w:r w:rsidR="00E8750A">
        <w:rPr>
          <w:rFonts w:ascii="Verdana" w:hAnsi="Verdana" w:cs="Arial"/>
          <w:sz w:val="22"/>
          <w:szCs w:val="22"/>
        </w:rPr>
        <w:t xml:space="preserve"> encuentra</w:t>
      </w:r>
      <w:r w:rsidRPr="0045159D">
        <w:rPr>
          <w:rFonts w:ascii="Verdana" w:hAnsi="Verdana" w:cs="Arial"/>
          <w:sz w:val="22"/>
          <w:szCs w:val="22"/>
        </w:rPr>
        <w:t xml:space="preserve"> regula</w:t>
      </w:r>
      <w:r w:rsidR="00E8750A">
        <w:rPr>
          <w:rFonts w:ascii="Verdana" w:hAnsi="Verdana" w:cs="Arial"/>
          <w:sz w:val="22"/>
          <w:szCs w:val="22"/>
        </w:rPr>
        <w:t>do</w:t>
      </w:r>
      <w:r w:rsidRPr="0045159D">
        <w:rPr>
          <w:rFonts w:ascii="Verdana" w:hAnsi="Verdana" w:cs="Arial"/>
          <w:sz w:val="22"/>
          <w:szCs w:val="22"/>
        </w:rPr>
        <w:t xml:space="preserve"> por l</w:t>
      </w:r>
      <w:r w:rsidR="00E8750A">
        <w:rPr>
          <w:rFonts w:ascii="Verdana" w:hAnsi="Verdana" w:cs="Arial"/>
          <w:sz w:val="22"/>
          <w:szCs w:val="22"/>
        </w:rPr>
        <w:t>as disposiciones contenidas en los</w:t>
      </w:r>
      <w:r w:rsidRPr="0045159D">
        <w:rPr>
          <w:rFonts w:ascii="Verdana" w:hAnsi="Verdana" w:cs="Arial"/>
          <w:sz w:val="22"/>
          <w:szCs w:val="22"/>
        </w:rPr>
        <w:t xml:space="preserve"> Decreto ley 356 de 1994, Decreto 2187 de 2001 y Decreto 2885 de 2009</w:t>
      </w:r>
      <w:r w:rsidR="00E8750A">
        <w:rPr>
          <w:rFonts w:ascii="Verdana" w:hAnsi="Verdana" w:cs="Arial"/>
          <w:sz w:val="22"/>
          <w:szCs w:val="22"/>
        </w:rPr>
        <w:t>.</w:t>
      </w:r>
    </w:p>
    <w:p w14:paraId="356EE1FF" w14:textId="2CD5327D" w:rsidR="00382246" w:rsidRDefault="0045159D" w:rsidP="0045159D">
      <w:pPr>
        <w:autoSpaceDE w:val="0"/>
        <w:adjustRightInd w:val="0"/>
        <w:jc w:val="both"/>
        <w:rPr>
          <w:rFonts w:ascii="Verdana" w:hAnsi="Verdana" w:cs="Arial"/>
          <w:sz w:val="22"/>
          <w:szCs w:val="22"/>
        </w:rPr>
      </w:pPr>
      <w:r w:rsidRPr="0045159D">
        <w:rPr>
          <w:rFonts w:ascii="Verdana" w:hAnsi="Verdana" w:cs="Arial"/>
          <w:sz w:val="22"/>
          <w:szCs w:val="22"/>
        </w:rPr>
        <w:tab/>
      </w:r>
      <w:r w:rsidRPr="0045159D">
        <w:rPr>
          <w:rFonts w:ascii="Verdana" w:hAnsi="Verdana" w:cs="Arial"/>
          <w:sz w:val="22"/>
          <w:szCs w:val="22"/>
        </w:rPr>
        <w:tab/>
      </w:r>
      <w:r w:rsidRPr="0045159D">
        <w:rPr>
          <w:rFonts w:ascii="Verdana" w:hAnsi="Verdana" w:cs="Arial"/>
          <w:sz w:val="22"/>
          <w:szCs w:val="22"/>
        </w:rPr>
        <w:tab/>
      </w:r>
      <w:r w:rsidRPr="0045159D">
        <w:rPr>
          <w:rFonts w:ascii="Verdana" w:hAnsi="Verdana" w:cs="Arial"/>
          <w:sz w:val="22"/>
          <w:szCs w:val="22"/>
        </w:rPr>
        <w:tab/>
      </w:r>
      <w:r w:rsidRPr="0045159D">
        <w:rPr>
          <w:rFonts w:ascii="Verdana" w:hAnsi="Verdana" w:cs="Arial"/>
          <w:sz w:val="22"/>
          <w:szCs w:val="22"/>
        </w:rPr>
        <w:tab/>
      </w:r>
    </w:p>
    <w:p w14:paraId="5D3E3FB1" w14:textId="62AA2C35" w:rsidR="0045159D" w:rsidRPr="00382246" w:rsidRDefault="00382246" w:rsidP="0045159D">
      <w:pPr>
        <w:autoSpaceDE w:val="0"/>
        <w:adjustRightInd w:val="0"/>
        <w:jc w:val="both"/>
        <w:rPr>
          <w:rFonts w:ascii="Verdana" w:hAnsi="Verdana" w:cs="Arial"/>
          <w:b/>
          <w:color w:val="FF0000"/>
          <w:sz w:val="22"/>
          <w:szCs w:val="22"/>
        </w:rPr>
      </w:pPr>
      <w:r w:rsidRPr="00382246">
        <w:rPr>
          <w:rFonts w:ascii="Verdana" w:hAnsi="Verdana" w:cs="Arial"/>
          <w:b/>
          <w:color w:val="FF0000"/>
          <w:sz w:val="22"/>
          <w:szCs w:val="22"/>
        </w:rPr>
        <w:t>ejemplo</w:t>
      </w:r>
      <w:r w:rsidR="0045159D" w:rsidRPr="00382246">
        <w:rPr>
          <w:rFonts w:ascii="Verdana" w:hAnsi="Verdana" w:cs="Arial"/>
          <w:b/>
          <w:color w:val="FF0000"/>
          <w:sz w:val="22"/>
          <w:szCs w:val="22"/>
        </w:rPr>
        <w:tab/>
      </w:r>
      <w:r w:rsidR="0045159D" w:rsidRPr="00382246">
        <w:rPr>
          <w:rFonts w:ascii="Verdana" w:hAnsi="Verdana" w:cs="Arial"/>
          <w:b/>
          <w:color w:val="FF0000"/>
          <w:sz w:val="22"/>
          <w:szCs w:val="22"/>
        </w:rPr>
        <w:tab/>
      </w:r>
      <w:r w:rsidR="0045159D" w:rsidRPr="00382246">
        <w:rPr>
          <w:rFonts w:ascii="Verdana" w:hAnsi="Verdana" w:cs="Arial"/>
          <w:b/>
          <w:color w:val="FF0000"/>
          <w:sz w:val="22"/>
          <w:szCs w:val="22"/>
        </w:rPr>
        <w:tab/>
      </w:r>
      <w:r w:rsidR="0045159D" w:rsidRPr="00382246">
        <w:rPr>
          <w:rFonts w:ascii="Verdana" w:hAnsi="Verdana" w:cs="Arial"/>
          <w:b/>
          <w:color w:val="FF0000"/>
          <w:sz w:val="22"/>
          <w:szCs w:val="22"/>
        </w:rPr>
        <w:tab/>
      </w:r>
    </w:p>
    <w:p w14:paraId="34986C75" w14:textId="1223D79F" w:rsidR="0045159D" w:rsidRPr="00382246" w:rsidRDefault="0045159D" w:rsidP="0045159D">
      <w:pPr>
        <w:autoSpaceDE w:val="0"/>
        <w:adjustRightInd w:val="0"/>
        <w:jc w:val="both"/>
        <w:rPr>
          <w:rFonts w:ascii="Verdana" w:hAnsi="Verdana" w:cs="Arial"/>
          <w:b/>
          <w:color w:val="FF0000"/>
          <w:sz w:val="22"/>
          <w:szCs w:val="22"/>
        </w:rPr>
      </w:pPr>
      <w:r w:rsidRPr="00382246">
        <w:rPr>
          <w:rFonts w:ascii="Verdana" w:hAnsi="Verdana" w:cs="Arial"/>
          <w:b/>
          <w:color w:val="FF0000"/>
          <w:sz w:val="22"/>
          <w:szCs w:val="22"/>
        </w:rPr>
        <w:t>Bajo este contexto, la Superintendencia de Vigilancia y Seguridad Privada, se permite informar que, revisados los aplicativos y base de datos de la entidad, se logró evidenciar que, la solicitud d</w:t>
      </w:r>
      <w:r w:rsidR="00B67DCE" w:rsidRPr="00382246">
        <w:rPr>
          <w:rFonts w:ascii="Verdana" w:hAnsi="Verdana" w:cs="Arial"/>
          <w:b/>
          <w:color w:val="FF0000"/>
          <w:sz w:val="22"/>
          <w:szCs w:val="22"/>
        </w:rPr>
        <w:t>e acreditación como CONSULTOR</w:t>
      </w:r>
      <w:r w:rsidRPr="00382246">
        <w:rPr>
          <w:rFonts w:ascii="Verdana" w:hAnsi="Verdana" w:cs="Arial"/>
          <w:b/>
          <w:color w:val="FF0000"/>
          <w:sz w:val="22"/>
          <w:szCs w:val="22"/>
        </w:rPr>
        <w:t xml:space="preserve"> en Seguridad Privada, reali</w:t>
      </w:r>
      <w:r w:rsidR="00B67DCE" w:rsidRPr="00382246">
        <w:rPr>
          <w:rFonts w:ascii="Verdana" w:hAnsi="Verdana" w:cs="Arial"/>
          <w:b/>
          <w:color w:val="FF0000"/>
          <w:sz w:val="22"/>
          <w:szCs w:val="22"/>
        </w:rPr>
        <w:t>zada bajo el</w:t>
      </w:r>
      <w:r w:rsidRPr="00382246">
        <w:rPr>
          <w:rFonts w:ascii="Verdana" w:hAnsi="Verdana" w:cs="Arial"/>
          <w:b/>
          <w:color w:val="FF0000"/>
          <w:sz w:val="22"/>
          <w:szCs w:val="22"/>
        </w:rPr>
        <w:t xml:space="preserve"> </w:t>
      </w:r>
      <w:r w:rsidR="00B67DCE" w:rsidRPr="00382246">
        <w:rPr>
          <w:rFonts w:ascii="Verdana" w:hAnsi="Verdana" w:cs="Arial"/>
          <w:b/>
          <w:color w:val="FF0000"/>
          <w:sz w:val="22"/>
          <w:szCs w:val="22"/>
        </w:rPr>
        <w:t>Radicado No. 2024000855CE del 22 de abril de 2024</w:t>
      </w:r>
      <w:r w:rsidRPr="00382246">
        <w:rPr>
          <w:rFonts w:ascii="Verdana" w:hAnsi="Verdana" w:cs="Arial"/>
          <w:b/>
          <w:color w:val="FF0000"/>
          <w:sz w:val="22"/>
          <w:szCs w:val="22"/>
        </w:rPr>
        <w:t>, se encuentra en trámite</w:t>
      </w:r>
      <w:r w:rsidR="00B67DCE" w:rsidRPr="00382246">
        <w:rPr>
          <w:rFonts w:ascii="Verdana" w:hAnsi="Verdana" w:cs="Arial"/>
          <w:b/>
          <w:color w:val="FF0000"/>
          <w:sz w:val="22"/>
          <w:szCs w:val="22"/>
        </w:rPr>
        <w:t xml:space="preserve">. Así </w:t>
      </w:r>
      <w:r w:rsidR="00B67DCE" w:rsidRPr="00382246">
        <w:rPr>
          <w:rFonts w:ascii="Verdana" w:hAnsi="Verdana" w:cs="Arial"/>
          <w:b/>
          <w:color w:val="FF0000"/>
          <w:sz w:val="22"/>
          <w:szCs w:val="22"/>
        </w:rPr>
        <w:lastRenderedPageBreak/>
        <w:t>pues, una vez sea aprobado y firmado el</w:t>
      </w:r>
      <w:r w:rsidRPr="00382246">
        <w:rPr>
          <w:rFonts w:ascii="Verdana" w:hAnsi="Verdana" w:cs="Arial"/>
          <w:b/>
          <w:color w:val="FF0000"/>
          <w:sz w:val="22"/>
          <w:szCs w:val="22"/>
        </w:rPr>
        <w:t xml:space="preserve"> </w:t>
      </w:r>
      <w:r w:rsidR="00B67DCE" w:rsidRPr="00382246">
        <w:rPr>
          <w:rFonts w:ascii="Verdana" w:hAnsi="Verdana" w:cs="Arial"/>
          <w:b/>
          <w:color w:val="FF0000"/>
          <w:sz w:val="22"/>
          <w:szCs w:val="22"/>
        </w:rPr>
        <w:t xml:space="preserve">acto administrativo que resuelve, </w:t>
      </w:r>
      <w:r w:rsidRPr="00382246">
        <w:rPr>
          <w:rFonts w:ascii="Verdana" w:hAnsi="Verdana" w:cs="Arial"/>
          <w:b/>
          <w:color w:val="FF0000"/>
          <w:sz w:val="22"/>
          <w:szCs w:val="22"/>
        </w:rPr>
        <w:t xml:space="preserve">se efectuará la notificación, para su conocimiento y fines pertinentes. </w:t>
      </w:r>
    </w:p>
    <w:p w14:paraId="17AE8D95" w14:textId="5C8D74D2" w:rsidR="0045159D" w:rsidRPr="00382246" w:rsidRDefault="0045159D" w:rsidP="0045159D">
      <w:pPr>
        <w:autoSpaceDE w:val="0"/>
        <w:adjustRightInd w:val="0"/>
        <w:jc w:val="both"/>
        <w:rPr>
          <w:rFonts w:ascii="Verdana" w:hAnsi="Verdana" w:cs="Arial"/>
          <w:b/>
          <w:color w:val="FF0000"/>
          <w:sz w:val="22"/>
          <w:szCs w:val="22"/>
        </w:rPr>
      </w:pPr>
    </w:p>
    <w:p w14:paraId="1E7A4D92" w14:textId="77777777" w:rsidR="0045159D" w:rsidRPr="0045159D" w:rsidRDefault="0045159D" w:rsidP="0045159D">
      <w:pPr>
        <w:autoSpaceDE w:val="0"/>
        <w:adjustRightInd w:val="0"/>
        <w:jc w:val="both"/>
        <w:rPr>
          <w:rFonts w:ascii="Verdana" w:hAnsi="Verdana" w:cs="Arial"/>
          <w:sz w:val="22"/>
          <w:szCs w:val="22"/>
        </w:rPr>
      </w:pPr>
      <w:r w:rsidRPr="0045159D">
        <w:rPr>
          <w:rFonts w:ascii="Verdana" w:hAnsi="Verdana" w:cs="Arial"/>
          <w:sz w:val="22"/>
          <w:szCs w:val="22"/>
        </w:rPr>
        <w:t xml:space="preserve">En ese orden de ideas damos respuesta a su petición, resaltando que, responder de fondo no implica necesariamente acceder a su petición. </w:t>
      </w:r>
    </w:p>
    <w:p w14:paraId="54FE959B" w14:textId="77777777" w:rsidR="0045159D" w:rsidRPr="0045159D" w:rsidRDefault="0045159D" w:rsidP="0045159D">
      <w:pPr>
        <w:autoSpaceDE w:val="0"/>
        <w:adjustRightInd w:val="0"/>
        <w:jc w:val="both"/>
        <w:rPr>
          <w:rFonts w:ascii="Verdana" w:hAnsi="Verdana" w:cs="Arial"/>
          <w:sz w:val="22"/>
          <w:szCs w:val="22"/>
        </w:rPr>
      </w:pPr>
    </w:p>
    <w:p w14:paraId="45BE44A8" w14:textId="77777777" w:rsidR="0045159D" w:rsidRPr="0045159D" w:rsidRDefault="0045159D" w:rsidP="0045159D">
      <w:pPr>
        <w:autoSpaceDE w:val="0"/>
        <w:adjustRightInd w:val="0"/>
        <w:jc w:val="both"/>
        <w:rPr>
          <w:rFonts w:ascii="Verdana" w:hAnsi="Verdana" w:cs="Arial"/>
          <w:sz w:val="22"/>
          <w:szCs w:val="22"/>
        </w:rPr>
      </w:pPr>
      <w:r w:rsidRPr="0045159D">
        <w:rPr>
          <w:rFonts w:ascii="Verdana" w:hAnsi="Verdana" w:cs="Arial"/>
          <w:sz w:val="22"/>
          <w:szCs w:val="22"/>
        </w:rPr>
        <w:t>En efecto, así lo ha establecido la Corte Constitucional:</w:t>
      </w:r>
    </w:p>
    <w:p w14:paraId="2F5CC9B5" w14:textId="77777777" w:rsidR="0045159D" w:rsidRPr="0045159D" w:rsidRDefault="0045159D" w:rsidP="0045159D">
      <w:pPr>
        <w:autoSpaceDE w:val="0"/>
        <w:adjustRightInd w:val="0"/>
        <w:jc w:val="both"/>
        <w:rPr>
          <w:rFonts w:ascii="Verdana" w:hAnsi="Verdana" w:cs="Arial"/>
          <w:sz w:val="22"/>
          <w:szCs w:val="22"/>
        </w:rPr>
      </w:pPr>
    </w:p>
    <w:p w14:paraId="15B2F514" w14:textId="77777777" w:rsidR="0045159D" w:rsidRPr="007B5E9C" w:rsidRDefault="0045159D" w:rsidP="00B67DCE">
      <w:pPr>
        <w:autoSpaceDE w:val="0"/>
        <w:adjustRightInd w:val="0"/>
        <w:ind w:left="567" w:right="333"/>
        <w:jc w:val="both"/>
        <w:rPr>
          <w:rFonts w:ascii="Verdana" w:hAnsi="Verdana" w:cs="Arial"/>
          <w:i/>
          <w:sz w:val="21"/>
          <w:szCs w:val="21"/>
        </w:rPr>
      </w:pPr>
      <w:r w:rsidRPr="007B5E9C">
        <w:rPr>
          <w:rFonts w:ascii="Verdana" w:hAnsi="Verdana" w:cs="Arial"/>
          <w:i/>
          <w:sz w:val="21"/>
          <w:szCs w:val="21"/>
        </w:rPr>
        <w:t>Ahora bien, la obligación de resolver de fondo una solicitud no significa que la respuesta sea aquiescente con lo solicitado, sino el respeto por el ejercicio del derecho fundamental de petición, es decir, se debe emitir una respuesta clara, precisa, congruente, de fondo, sin que ello signifique necesariamente acceder a lo pretendido. Debe recordarse que es diferente el derecho de petición al derecho a lo pedido: “el derecho de petición se ejerce y agota en la solicitud y la respuesta. No se decide propiamente sobre él [materia de la petición], en cambio si se decide por ejemplo sobre el reconocimiento o no del derecho subjetivo invocado (…)”. Es decir, la entidad o particular al que se dirija la solicitud está en la obligación de resolver de fondo la solicitud, lo que no significa que deba acceder necesariamente a las pretensiones que se le realicen.</w:t>
      </w:r>
      <w:r w:rsidRPr="007B5E9C">
        <w:rPr>
          <w:rFonts w:ascii="Verdana" w:hAnsi="Verdana"/>
          <w:i/>
          <w:sz w:val="21"/>
          <w:szCs w:val="21"/>
        </w:rPr>
        <w:footnoteReference w:id="1"/>
      </w:r>
      <w:r w:rsidRPr="007B5E9C">
        <w:rPr>
          <w:rFonts w:ascii="Verdana" w:hAnsi="Verdana" w:cs="Arial"/>
          <w:i/>
          <w:sz w:val="21"/>
          <w:szCs w:val="21"/>
        </w:rPr>
        <w:t>(Negrillas fuera del texto)</w:t>
      </w:r>
    </w:p>
    <w:p w14:paraId="0D70CF52" w14:textId="77777777" w:rsidR="0045159D" w:rsidRPr="0045159D" w:rsidRDefault="0045159D" w:rsidP="0045159D">
      <w:pPr>
        <w:autoSpaceDE w:val="0"/>
        <w:adjustRightInd w:val="0"/>
        <w:jc w:val="both"/>
        <w:rPr>
          <w:rFonts w:ascii="Verdana" w:hAnsi="Verdana" w:cs="Arial"/>
          <w:sz w:val="22"/>
          <w:szCs w:val="22"/>
        </w:rPr>
      </w:pPr>
    </w:p>
    <w:p w14:paraId="3BCE221B" w14:textId="33894CD9" w:rsidR="0045159D" w:rsidRPr="0045159D" w:rsidRDefault="0045159D" w:rsidP="0045159D">
      <w:pPr>
        <w:autoSpaceDE w:val="0"/>
        <w:adjustRightInd w:val="0"/>
        <w:jc w:val="both"/>
        <w:rPr>
          <w:rFonts w:ascii="Verdana" w:hAnsi="Verdana" w:cs="Arial"/>
          <w:sz w:val="22"/>
          <w:szCs w:val="22"/>
        </w:rPr>
      </w:pPr>
      <w:r w:rsidRPr="0045159D">
        <w:rPr>
          <w:rFonts w:ascii="Verdana" w:hAnsi="Verdana" w:cs="Arial"/>
          <w:sz w:val="22"/>
          <w:szCs w:val="22"/>
        </w:rPr>
        <w:t xml:space="preserve">Aunado a lo anterior, es válido anotar que la jurisprudencia ha sentado el criterio que el derecho de petición no debe utilizarse para impulsar los procesos, precisamente porque existen en el ordenamiento legal </w:t>
      </w:r>
      <w:r w:rsidR="00E8750A">
        <w:rPr>
          <w:rFonts w:ascii="Verdana" w:hAnsi="Verdana" w:cs="Arial"/>
          <w:sz w:val="22"/>
          <w:szCs w:val="22"/>
        </w:rPr>
        <w:t>precisos</w:t>
      </w:r>
      <w:r w:rsidRPr="0045159D">
        <w:rPr>
          <w:rFonts w:ascii="Verdana" w:hAnsi="Verdana" w:cs="Arial"/>
          <w:sz w:val="22"/>
          <w:szCs w:val="22"/>
        </w:rPr>
        <w:t xml:space="preserve"> términos y oportunidades para hacer las solicitudes tendientes a la defensa de sus intereses. </w:t>
      </w:r>
      <w:r w:rsidR="00E8750A">
        <w:rPr>
          <w:rFonts w:ascii="Verdana" w:hAnsi="Verdana" w:cs="Arial"/>
          <w:sz w:val="22"/>
          <w:szCs w:val="22"/>
        </w:rPr>
        <w:t>Según lo citado</w:t>
      </w:r>
      <w:r w:rsidRPr="0045159D">
        <w:rPr>
          <w:rFonts w:ascii="Verdana" w:hAnsi="Verdana" w:cs="Arial"/>
          <w:sz w:val="22"/>
          <w:szCs w:val="22"/>
        </w:rPr>
        <w:t xml:space="preserve"> en Sentencia T-298/97.</w:t>
      </w:r>
    </w:p>
    <w:p w14:paraId="6DFF2AD1" w14:textId="77777777" w:rsidR="0045159D" w:rsidRPr="007B5E9C" w:rsidRDefault="0045159D" w:rsidP="0045159D">
      <w:pPr>
        <w:autoSpaceDE w:val="0"/>
        <w:adjustRightInd w:val="0"/>
        <w:jc w:val="both"/>
        <w:rPr>
          <w:rFonts w:ascii="Verdana" w:hAnsi="Verdana" w:cs="Arial"/>
          <w:sz w:val="21"/>
          <w:szCs w:val="21"/>
        </w:rPr>
      </w:pPr>
    </w:p>
    <w:p w14:paraId="711A78ED" w14:textId="5899DA68" w:rsidR="0045159D" w:rsidRPr="007B5E9C" w:rsidRDefault="0045159D" w:rsidP="00B67DCE">
      <w:pPr>
        <w:autoSpaceDE w:val="0"/>
        <w:adjustRightInd w:val="0"/>
        <w:ind w:left="567" w:right="333"/>
        <w:jc w:val="both"/>
        <w:rPr>
          <w:rFonts w:ascii="Verdana" w:hAnsi="Verdana" w:cs="Arial"/>
          <w:sz w:val="21"/>
          <w:szCs w:val="21"/>
        </w:rPr>
      </w:pPr>
      <w:r w:rsidRPr="007B5E9C">
        <w:rPr>
          <w:rFonts w:ascii="Verdana" w:hAnsi="Verdana" w:cs="Arial"/>
          <w:sz w:val="21"/>
          <w:szCs w:val="21"/>
        </w:rPr>
        <w:t>“…DERECHO DE PETICION-Improcedencia para poner en marcha aparato judicial El derecho de petición no es procedente para poner en marcha el aparato judicial o para solicitar a un servidor público que cumpla sus funciones jurisdiccionales.”</w:t>
      </w:r>
      <w:r w:rsidR="00274929" w:rsidRPr="007B5E9C">
        <w:rPr>
          <w:rStyle w:val="Refdenotaalpie"/>
          <w:rFonts w:ascii="Verdana" w:hAnsi="Verdana" w:cs="Arial"/>
          <w:sz w:val="21"/>
          <w:szCs w:val="21"/>
        </w:rPr>
        <w:footnoteReference w:id="2"/>
      </w:r>
    </w:p>
    <w:p w14:paraId="358756DE" w14:textId="77777777" w:rsidR="0045159D" w:rsidRPr="0045159D" w:rsidRDefault="0045159D" w:rsidP="0045159D">
      <w:pPr>
        <w:autoSpaceDE w:val="0"/>
        <w:adjustRightInd w:val="0"/>
        <w:ind w:left="708"/>
        <w:jc w:val="both"/>
        <w:rPr>
          <w:rFonts w:ascii="Verdana" w:hAnsi="Verdana" w:cs="Arial"/>
          <w:sz w:val="22"/>
          <w:szCs w:val="22"/>
        </w:rPr>
      </w:pPr>
    </w:p>
    <w:p w14:paraId="779673C4" w14:textId="1FEC1191" w:rsidR="0014138B" w:rsidRDefault="003F1434" w:rsidP="0014138B">
      <w:pPr>
        <w:pStyle w:val="Sinespaciado"/>
        <w:jc w:val="both"/>
        <w:rPr>
          <w:rFonts w:ascii="Verdana" w:eastAsia="Montserrat" w:hAnsi="Verdana" w:cs="Montserrat"/>
          <w:color w:val="000000" w:themeColor="text1"/>
          <w:lang w:val="es-ES"/>
        </w:rPr>
      </w:pPr>
      <w:r>
        <w:rPr>
          <w:rFonts w:ascii="Verdana" w:eastAsia="Montserrat" w:hAnsi="Verdana" w:cs="Montserrat"/>
          <w:color w:val="000000" w:themeColor="text1"/>
          <w:lang w:val="es-ES"/>
        </w:rPr>
        <w:t>Finalmente, l</w:t>
      </w:r>
      <w:r w:rsidR="0014138B">
        <w:rPr>
          <w:rFonts w:ascii="Verdana" w:eastAsia="Montserrat" w:hAnsi="Verdana" w:cs="Montserrat"/>
          <w:color w:val="000000" w:themeColor="text1"/>
          <w:lang w:val="es-ES"/>
        </w:rPr>
        <w:t xml:space="preserve">a Superintendencia de Vigilancia y Seguridad Privada, ha diseñado un plan de contingencia para cada área encargada, mediante el cual se ha dispuesto personal para dar atención a los trámites y otorgar respuesta de fondo. </w:t>
      </w:r>
    </w:p>
    <w:p w14:paraId="134D1B4A" w14:textId="77777777" w:rsidR="00722ECC" w:rsidRDefault="00722ECC" w:rsidP="005F0917">
      <w:pPr>
        <w:pStyle w:val="Sinespaciado"/>
        <w:jc w:val="both"/>
        <w:rPr>
          <w:rFonts w:ascii="Verdana" w:eastAsia="Montserrat" w:hAnsi="Verdana" w:cs="Montserrat"/>
          <w:color w:val="000000" w:themeColor="text1"/>
        </w:rPr>
      </w:pPr>
    </w:p>
    <w:p w14:paraId="101C9C49" w14:textId="77777777" w:rsidR="00722ECC" w:rsidRDefault="00722ECC" w:rsidP="005F0917">
      <w:pPr>
        <w:pStyle w:val="Sinespaciado"/>
        <w:jc w:val="both"/>
        <w:rPr>
          <w:rFonts w:ascii="Verdana" w:eastAsia="Montserrat" w:hAnsi="Verdana" w:cs="Montserrat"/>
          <w:color w:val="000000" w:themeColor="text1"/>
        </w:rPr>
      </w:pPr>
    </w:p>
    <w:p w14:paraId="6FC9F1E8" w14:textId="082435FF" w:rsidR="005F0917" w:rsidRDefault="00274929" w:rsidP="005F0917">
      <w:pPr>
        <w:jc w:val="both"/>
        <w:rPr>
          <w:rFonts w:ascii="Verdana" w:hAnsi="Verdana" w:cs="Arial"/>
          <w:sz w:val="22"/>
          <w:szCs w:val="22"/>
        </w:rPr>
      </w:pPr>
      <w:r>
        <w:rPr>
          <w:rFonts w:ascii="Verdana" w:hAnsi="Verdana" w:cs="Arial"/>
          <w:sz w:val="22"/>
          <w:szCs w:val="22"/>
        </w:rPr>
        <w:t>Atentamente</w:t>
      </w:r>
      <w:r w:rsidR="00382246">
        <w:rPr>
          <w:rFonts w:ascii="Verdana" w:hAnsi="Verdana" w:cs="Arial"/>
          <w:sz w:val="22"/>
          <w:szCs w:val="22"/>
        </w:rPr>
        <w:t xml:space="preserve">, </w:t>
      </w:r>
    </w:p>
    <w:p w14:paraId="7F1503A9" w14:textId="77777777" w:rsidR="007B5E9C" w:rsidRDefault="007B5E9C" w:rsidP="005F0917">
      <w:pPr>
        <w:jc w:val="both"/>
        <w:rPr>
          <w:rFonts w:ascii="Verdana" w:hAnsi="Verdana" w:cs="Arial"/>
          <w:sz w:val="22"/>
          <w:szCs w:val="22"/>
        </w:rPr>
      </w:pPr>
    </w:p>
    <w:p w14:paraId="2F57A9EC" w14:textId="77777777" w:rsidR="007B5E9C" w:rsidRPr="0045159D" w:rsidRDefault="007B5E9C" w:rsidP="005F0917">
      <w:pPr>
        <w:jc w:val="both"/>
        <w:rPr>
          <w:rFonts w:ascii="Verdana" w:hAnsi="Verdana" w:cs="Arial"/>
          <w:sz w:val="22"/>
          <w:szCs w:val="22"/>
        </w:rPr>
      </w:pPr>
    </w:p>
    <w:p w14:paraId="3152469F" w14:textId="77777777" w:rsidR="005F0917" w:rsidRDefault="005F0917" w:rsidP="005F0917">
      <w:pPr>
        <w:jc w:val="both"/>
        <w:rPr>
          <w:rFonts w:ascii="Verdana" w:hAnsi="Verdana" w:cs="Arial"/>
          <w:sz w:val="22"/>
          <w:szCs w:val="22"/>
        </w:rPr>
      </w:pPr>
    </w:p>
    <w:p w14:paraId="741E778A" w14:textId="77777777" w:rsidR="007B5E9C" w:rsidRPr="0045159D" w:rsidRDefault="007B5E9C" w:rsidP="005F0917">
      <w:pPr>
        <w:jc w:val="both"/>
        <w:rPr>
          <w:rFonts w:ascii="Verdana" w:hAnsi="Verdana" w:cs="Arial"/>
          <w:sz w:val="22"/>
          <w:szCs w:val="22"/>
        </w:rPr>
      </w:pPr>
    </w:p>
    <w:p w14:paraId="25D23961" w14:textId="77777777" w:rsidR="00382246" w:rsidRPr="00E3389E" w:rsidRDefault="00382246" w:rsidP="00382246">
      <w:pPr>
        <w:jc w:val="center"/>
        <w:rPr>
          <w:rFonts w:ascii="Verdana" w:hAnsi="Verdana" w:cs="Arial"/>
          <w:b/>
          <w:color w:val="000000"/>
          <w:sz w:val="22"/>
          <w:szCs w:val="22"/>
          <w:lang w:val="es-ES"/>
        </w:rPr>
      </w:pPr>
      <w:r>
        <w:rPr>
          <w:rFonts w:ascii="Verdana" w:hAnsi="Verdana" w:cs="Arial"/>
          <w:b/>
          <w:color w:val="000000"/>
          <w:sz w:val="22"/>
          <w:szCs w:val="22"/>
          <w:lang w:val="es-ES"/>
        </w:rPr>
        <w:t>NOMBRE DEL COORDINADOR</w:t>
      </w:r>
    </w:p>
    <w:p w14:paraId="0CF00A4B" w14:textId="77777777" w:rsidR="00382246" w:rsidRPr="00E3389E" w:rsidRDefault="00382246" w:rsidP="00382246">
      <w:pPr>
        <w:jc w:val="center"/>
        <w:rPr>
          <w:rFonts w:ascii="Verdana" w:hAnsi="Verdana"/>
          <w:sz w:val="22"/>
          <w:szCs w:val="22"/>
        </w:rPr>
      </w:pPr>
      <w:r w:rsidRPr="00E3389E">
        <w:rPr>
          <w:rFonts w:ascii="Verdana" w:eastAsia="Montserrat" w:hAnsi="Verdana" w:cs="Montserrat"/>
          <w:color w:val="000000" w:themeColor="text1"/>
          <w:sz w:val="22"/>
          <w:szCs w:val="22"/>
          <w:lang w:val="es-ES"/>
        </w:rPr>
        <w:t>Coordinador Grupo de Atención al Usuario</w:t>
      </w:r>
    </w:p>
    <w:p w14:paraId="5E896CC5" w14:textId="459063D7" w:rsidR="005F0917" w:rsidRPr="000942F0" w:rsidRDefault="00382246" w:rsidP="000942F0">
      <w:pPr>
        <w:jc w:val="center"/>
        <w:rPr>
          <w:rFonts w:ascii="Verdana" w:hAnsi="Verdana"/>
          <w:sz w:val="22"/>
          <w:szCs w:val="22"/>
        </w:rPr>
      </w:pPr>
      <w:r w:rsidRPr="00E3389E">
        <w:rPr>
          <w:rFonts w:ascii="Verdana" w:eastAsia="Montserrat" w:hAnsi="Verdana" w:cs="Montserrat"/>
          <w:color w:val="000000" w:themeColor="text1"/>
          <w:sz w:val="22"/>
          <w:szCs w:val="22"/>
          <w:lang w:val="es-ES"/>
        </w:rPr>
        <w:t>Superintendencia de Vigilancia y Seguridad Privada</w:t>
      </w:r>
    </w:p>
    <w:sectPr w:rsidR="005F0917" w:rsidRPr="000942F0" w:rsidSect="00AB5455">
      <w:headerReference w:type="default" r:id="rId10"/>
      <w:footerReference w:type="default" r:id="rId11"/>
      <w:pgSz w:w="12240" w:h="20160" w:code="5"/>
      <w:pgMar w:top="1418" w:right="1701" w:bottom="1418" w:left="1701" w:header="709"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FBD69" w14:textId="77777777" w:rsidR="00356001" w:rsidRDefault="00356001" w:rsidP="008B51F5">
      <w:r>
        <w:separator/>
      </w:r>
    </w:p>
  </w:endnote>
  <w:endnote w:type="continuationSeparator" w:id="0">
    <w:p w14:paraId="30A460B5" w14:textId="77777777" w:rsidR="00356001" w:rsidRDefault="00356001"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77777777" w:rsidR="00D218F3" w:rsidRDefault="00D218F3" w:rsidP="00D218F3">
    <w:pPr>
      <w:pStyle w:val="Piedepgina"/>
      <w:tabs>
        <w:tab w:val="clear" w:pos="4419"/>
        <w:tab w:val="clear" w:pos="8838"/>
      </w:tabs>
      <w:jc w:val="center"/>
      <w:rPr>
        <w:rFonts w:ascii="Montserrat" w:hAnsi="Montserrat"/>
        <w:sz w:val="14"/>
        <w:lang w:val="es-ES"/>
      </w:rPr>
    </w:pPr>
  </w:p>
  <w:p w14:paraId="249FA5C4" w14:textId="0585E7D3" w:rsidR="00392618" w:rsidRPr="00656649" w:rsidRDefault="00392618" w:rsidP="00D218F3">
    <w:pPr>
      <w:pStyle w:val="Piedepgina"/>
      <w:tabs>
        <w:tab w:val="clear" w:pos="4419"/>
        <w:tab w:val="clear" w:pos="8838"/>
      </w:tabs>
      <w:jc w:val="center"/>
      <w:rPr>
        <w:rFonts w:ascii="Verdana" w:hAnsi="Verdana"/>
        <w:sz w:val="14"/>
      </w:rPr>
    </w:pPr>
    <w:r w:rsidRPr="00656649">
      <w:rPr>
        <w:rFonts w:ascii="Verdana" w:hAnsi="Verdana"/>
        <w:sz w:val="14"/>
        <w:lang w:val="es-ES"/>
      </w:rPr>
      <w:t xml:space="preserve">Página </w:t>
    </w:r>
    <w:r w:rsidRPr="00656649">
      <w:rPr>
        <w:rFonts w:ascii="Verdana" w:hAnsi="Verdana"/>
        <w:sz w:val="14"/>
      </w:rPr>
      <w:fldChar w:fldCharType="begin"/>
    </w:r>
    <w:r w:rsidRPr="00656649">
      <w:rPr>
        <w:rFonts w:ascii="Verdana" w:hAnsi="Verdana"/>
        <w:sz w:val="14"/>
      </w:rPr>
      <w:instrText>PAGE  \* Arabic  \* MERGEFORMAT</w:instrText>
    </w:r>
    <w:r w:rsidRPr="00656649">
      <w:rPr>
        <w:rFonts w:ascii="Verdana" w:hAnsi="Verdana"/>
        <w:sz w:val="14"/>
      </w:rPr>
      <w:fldChar w:fldCharType="separate"/>
    </w:r>
    <w:r w:rsidR="0002090A" w:rsidRPr="0002090A">
      <w:rPr>
        <w:rFonts w:ascii="Verdana" w:hAnsi="Verdana"/>
        <w:noProof/>
        <w:sz w:val="14"/>
        <w:lang w:val="es-ES"/>
      </w:rPr>
      <w:t>1</w:t>
    </w:r>
    <w:r w:rsidRPr="00656649">
      <w:rPr>
        <w:rFonts w:ascii="Verdana" w:hAnsi="Verdana"/>
        <w:sz w:val="14"/>
      </w:rPr>
      <w:fldChar w:fldCharType="end"/>
    </w:r>
    <w:r w:rsidRPr="00656649">
      <w:rPr>
        <w:rFonts w:ascii="Verdana" w:hAnsi="Verdana"/>
        <w:sz w:val="14"/>
        <w:lang w:val="es-ES"/>
      </w:rPr>
      <w:t xml:space="preserve"> de </w:t>
    </w:r>
    <w:r w:rsidRPr="00656649">
      <w:rPr>
        <w:rFonts w:ascii="Verdana" w:hAnsi="Verdana"/>
        <w:sz w:val="14"/>
      </w:rPr>
      <w:fldChar w:fldCharType="begin"/>
    </w:r>
    <w:r w:rsidRPr="00656649">
      <w:rPr>
        <w:rFonts w:ascii="Verdana" w:hAnsi="Verdana"/>
        <w:sz w:val="14"/>
      </w:rPr>
      <w:instrText>NUMPAGES  \* Arabic  \* MERGEFORMAT</w:instrText>
    </w:r>
    <w:r w:rsidRPr="00656649">
      <w:rPr>
        <w:rFonts w:ascii="Verdana" w:hAnsi="Verdana"/>
        <w:sz w:val="14"/>
      </w:rPr>
      <w:fldChar w:fldCharType="separate"/>
    </w:r>
    <w:r w:rsidR="0002090A" w:rsidRPr="0002090A">
      <w:rPr>
        <w:rFonts w:ascii="Verdana" w:hAnsi="Verdana"/>
        <w:noProof/>
        <w:sz w:val="14"/>
        <w:lang w:val="es-ES"/>
      </w:rPr>
      <w:t>2</w:t>
    </w:r>
    <w:r w:rsidRPr="00656649">
      <w:rPr>
        <w:rFonts w:ascii="Verdana" w:hAnsi="Verdana"/>
        <w:sz w:val="14"/>
      </w:rPr>
      <w:fldChar w:fldCharType="end"/>
    </w:r>
  </w:p>
  <w:p w14:paraId="73F3F3A6" w14:textId="77777777" w:rsidR="00D218F3" w:rsidRPr="00D218F3" w:rsidRDefault="00D218F3" w:rsidP="00584FDA">
    <w:pPr>
      <w:pStyle w:val="Piedepgina"/>
      <w:jc w:val="center"/>
      <w:rPr>
        <w:b/>
        <w:color w:val="0070C0"/>
        <w:sz w:val="8"/>
        <w:szCs w:val="28"/>
      </w:rPr>
    </w:pPr>
  </w:p>
  <w:tbl>
    <w:tblPr>
      <w:tblW w:w="9321"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02"/>
      <w:gridCol w:w="5290"/>
      <w:gridCol w:w="2829"/>
    </w:tblGrid>
    <w:tr w:rsidR="007B5E9C" w:rsidRPr="007B5E9C" w14:paraId="70A24E6A" w14:textId="77777777" w:rsidTr="00A1649A">
      <w:trPr>
        <w:trHeight w:val="131"/>
        <w:jc w:val="center"/>
      </w:trPr>
      <w:tc>
        <w:tcPr>
          <w:tcW w:w="1202" w:type="dxa"/>
          <w:tcBorders>
            <w:top w:val="single" w:sz="4" w:space="0" w:color="A6A6A6"/>
            <w:left w:val="single" w:sz="4" w:space="0" w:color="A6A6A6"/>
            <w:bottom w:val="single" w:sz="4" w:space="0" w:color="A6A6A6"/>
            <w:right w:val="single" w:sz="4" w:space="0" w:color="A6A6A6"/>
          </w:tcBorders>
          <w:vAlign w:val="center"/>
        </w:tcPr>
        <w:p w14:paraId="678E1279" w14:textId="77777777" w:rsidR="00382246" w:rsidRPr="007B5E9C" w:rsidRDefault="00382246" w:rsidP="007B5E9C">
          <w:pPr>
            <w:jc w:val="center"/>
            <w:rPr>
              <w:rFonts w:ascii="Montserrat" w:hAnsi="Montserrat" w:cs="Arial"/>
              <w:b/>
              <w:color w:val="AEAAAA" w:themeColor="background2" w:themeShade="BF"/>
              <w:sz w:val="12"/>
              <w:szCs w:val="16"/>
            </w:rPr>
          </w:pPr>
        </w:p>
      </w:tc>
      <w:tc>
        <w:tcPr>
          <w:tcW w:w="5290" w:type="dxa"/>
          <w:tcBorders>
            <w:top w:val="single" w:sz="4" w:space="0" w:color="A6A6A6"/>
            <w:left w:val="single" w:sz="4" w:space="0" w:color="A6A6A6"/>
            <w:bottom w:val="single" w:sz="4" w:space="0" w:color="A6A6A6"/>
            <w:right w:val="single" w:sz="4" w:space="0" w:color="A6A6A6"/>
          </w:tcBorders>
          <w:vAlign w:val="center"/>
          <w:hideMark/>
        </w:tcPr>
        <w:p w14:paraId="50679A1A" w14:textId="77777777" w:rsidR="00382246" w:rsidRPr="007B5E9C" w:rsidRDefault="00382246" w:rsidP="007B5E9C">
          <w:pPr>
            <w:jc w:val="center"/>
            <w:rPr>
              <w:rFonts w:ascii="Verdana" w:hAnsi="Verdana" w:cs="Arial"/>
              <w:color w:val="AEAAAA" w:themeColor="background2" w:themeShade="BF"/>
              <w:sz w:val="12"/>
              <w:szCs w:val="16"/>
            </w:rPr>
          </w:pPr>
          <w:r w:rsidRPr="007B5E9C">
            <w:rPr>
              <w:rFonts w:ascii="Verdana" w:hAnsi="Verdana" w:cs="Arial"/>
              <w:color w:val="AEAAAA" w:themeColor="background2" w:themeShade="BF"/>
              <w:sz w:val="12"/>
              <w:szCs w:val="16"/>
            </w:rPr>
            <w:t>NOMBRE Y CARGO</w:t>
          </w:r>
        </w:p>
      </w:tc>
      <w:tc>
        <w:tcPr>
          <w:tcW w:w="2829" w:type="dxa"/>
          <w:tcBorders>
            <w:top w:val="single" w:sz="4" w:space="0" w:color="A6A6A6"/>
            <w:left w:val="single" w:sz="4" w:space="0" w:color="A6A6A6"/>
            <w:bottom w:val="single" w:sz="4" w:space="0" w:color="A6A6A6"/>
            <w:right w:val="single" w:sz="4" w:space="0" w:color="A6A6A6"/>
          </w:tcBorders>
          <w:vAlign w:val="center"/>
          <w:hideMark/>
        </w:tcPr>
        <w:p w14:paraId="318FB1BC" w14:textId="77777777" w:rsidR="00382246" w:rsidRPr="007B5E9C" w:rsidRDefault="00382246" w:rsidP="007B5E9C">
          <w:pPr>
            <w:jc w:val="center"/>
            <w:rPr>
              <w:rFonts w:ascii="Verdana" w:hAnsi="Verdana" w:cs="Arial"/>
              <w:color w:val="AEAAAA" w:themeColor="background2" w:themeShade="BF"/>
              <w:sz w:val="12"/>
              <w:szCs w:val="16"/>
            </w:rPr>
          </w:pPr>
          <w:r w:rsidRPr="007B5E9C">
            <w:rPr>
              <w:rFonts w:ascii="Verdana" w:hAnsi="Verdana" w:cs="Arial"/>
              <w:color w:val="AEAAAA" w:themeColor="background2" w:themeShade="BF"/>
              <w:sz w:val="12"/>
              <w:szCs w:val="16"/>
            </w:rPr>
            <w:t>PROCESO</w:t>
          </w:r>
        </w:p>
      </w:tc>
    </w:tr>
    <w:tr w:rsidR="007B5E9C" w:rsidRPr="007B5E9C" w14:paraId="6EDEACEA" w14:textId="77777777" w:rsidTr="00A1649A">
      <w:trPr>
        <w:trHeight w:val="88"/>
        <w:jc w:val="center"/>
      </w:trPr>
      <w:tc>
        <w:tcPr>
          <w:tcW w:w="1202" w:type="dxa"/>
          <w:tcBorders>
            <w:top w:val="single" w:sz="4" w:space="0" w:color="A6A6A6"/>
            <w:left w:val="single" w:sz="4" w:space="0" w:color="A6A6A6"/>
            <w:bottom w:val="single" w:sz="4" w:space="0" w:color="A6A6A6"/>
            <w:right w:val="single" w:sz="4" w:space="0" w:color="A6A6A6"/>
          </w:tcBorders>
          <w:vAlign w:val="center"/>
          <w:hideMark/>
        </w:tcPr>
        <w:p w14:paraId="1DA71F89" w14:textId="77777777" w:rsidR="00382246" w:rsidRPr="007B5E9C" w:rsidRDefault="00382246" w:rsidP="007B5E9C">
          <w:pPr>
            <w:rPr>
              <w:rFonts w:ascii="Verdana" w:hAnsi="Verdana" w:cs="Arial"/>
              <w:color w:val="AEAAAA" w:themeColor="background2" w:themeShade="BF"/>
              <w:sz w:val="12"/>
              <w:szCs w:val="16"/>
            </w:rPr>
          </w:pPr>
          <w:r w:rsidRPr="007B5E9C">
            <w:rPr>
              <w:rFonts w:ascii="Verdana" w:hAnsi="Verdana" w:cs="Arial"/>
              <w:color w:val="AEAAAA" w:themeColor="background2" w:themeShade="BF"/>
              <w:sz w:val="12"/>
              <w:szCs w:val="16"/>
            </w:rPr>
            <w:t>Elaboró</w:t>
          </w:r>
        </w:p>
      </w:tc>
      <w:tc>
        <w:tcPr>
          <w:tcW w:w="5290" w:type="dxa"/>
          <w:tcBorders>
            <w:top w:val="single" w:sz="4" w:space="0" w:color="A6A6A6"/>
            <w:left w:val="single" w:sz="4" w:space="0" w:color="A6A6A6"/>
            <w:bottom w:val="single" w:sz="4" w:space="0" w:color="A6A6A6"/>
            <w:right w:val="single" w:sz="4" w:space="0" w:color="A6A6A6"/>
          </w:tcBorders>
        </w:tcPr>
        <w:p w14:paraId="2F719B52" w14:textId="77777777" w:rsidR="00382246" w:rsidRPr="007B5E9C" w:rsidRDefault="00382246" w:rsidP="007B5E9C">
          <w:pPr>
            <w:rPr>
              <w:rFonts w:ascii="Verdana" w:hAnsi="Verdana" w:cs="Arial"/>
              <w:color w:val="AEAAAA" w:themeColor="background2" w:themeShade="BF"/>
              <w:sz w:val="12"/>
              <w:szCs w:val="16"/>
            </w:rPr>
          </w:pPr>
          <w:r w:rsidRPr="007B5E9C">
            <w:rPr>
              <w:rFonts w:ascii="Verdana" w:hAnsi="Verdana" w:cs="Arial"/>
              <w:color w:val="AEAAAA" w:themeColor="background2" w:themeShade="BF"/>
              <w:sz w:val="12"/>
              <w:szCs w:val="16"/>
            </w:rPr>
            <w:t>(NOMBRE)(CARGO)</w:t>
          </w:r>
        </w:p>
      </w:tc>
      <w:tc>
        <w:tcPr>
          <w:tcW w:w="2829" w:type="dxa"/>
          <w:tcBorders>
            <w:top w:val="single" w:sz="4" w:space="0" w:color="A6A6A6"/>
            <w:left w:val="single" w:sz="4" w:space="0" w:color="A6A6A6"/>
            <w:bottom w:val="single" w:sz="4" w:space="0" w:color="A6A6A6"/>
            <w:right w:val="single" w:sz="4" w:space="0" w:color="A6A6A6"/>
          </w:tcBorders>
          <w:vAlign w:val="center"/>
        </w:tcPr>
        <w:p w14:paraId="34605662" w14:textId="77777777" w:rsidR="00382246" w:rsidRPr="007B5E9C" w:rsidRDefault="00382246" w:rsidP="007B5E9C">
          <w:pPr>
            <w:jc w:val="center"/>
            <w:rPr>
              <w:rFonts w:ascii="Verdana" w:hAnsi="Verdana" w:cs="Arial"/>
              <w:color w:val="AEAAAA" w:themeColor="background2" w:themeShade="BF"/>
              <w:sz w:val="12"/>
              <w:szCs w:val="16"/>
            </w:rPr>
          </w:pPr>
          <w:r w:rsidRPr="007B5E9C">
            <w:rPr>
              <w:rFonts w:ascii="Verdana" w:hAnsi="Verdana" w:cs="Arial"/>
              <w:color w:val="AEAAAA" w:themeColor="background2" w:themeShade="BF"/>
              <w:sz w:val="12"/>
              <w:szCs w:val="16"/>
            </w:rPr>
            <w:t>GESTIÓN DEL SERVICIO</w:t>
          </w:r>
        </w:p>
      </w:tc>
    </w:tr>
    <w:tr w:rsidR="007B5E9C" w:rsidRPr="007B5E9C" w14:paraId="6D2B378E" w14:textId="77777777" w:rsidTr="00A1649A">
      <w:trPr>
        <w:trHeight w:val="60"/>
        <w:jc w:val="center"/>
      </w:trPr>
      <w:tc>
        <w:tcPr>
          <w:tcW w:w="1202" w:type="dxa"/>
          <w:tcBorders>
            <w:top w:val="single" w:sz="4" w:space="0" w:color="A6A6A6"/>
            <w:left w:val="single" w:sz="4" w:space="0" w:color="A6A6A6"/>
            <w:bottom w:val="single" w:sz="4" w:space="0" w:color="A6A6A6"/>
            <w:right w:val="single" w:sz="4" w:space="0" w:color="A6A6A6"/>
          </w:tcBorders>
          <w:vAlign w:val="center"/>
          <w:hideMark/>
        </w:tcPr>
        <w:p w14:paraId="60EE244D" w14:textId="77777777" w:rsidR="00382246" w:rsidRPr="007B5E9C" w:rsidRDefault="00382246" w:rsidP="007B5E9C">
          <w:pPr>
            <w:rPr>
              <w:rFonts w:ascii="Verdana" w:hAnsi="Verdana" w:cs="Arial"/>
              <w:color w:val="AEAAAA" w:themeColor="background2" w:themeShade="BF"/>
              <w:sz w:val="12"/>
              <w:szCs w:val="16"/>
            </w:rPr>
          </w:pPr>
          <w:r w:rsidRPr="007B5E9C">
            <w:rPr>
              <w:rFonts w:ascii="Verdana" w:hAnsi="Verdana" w:cs="Arial"/>
              <w:color w:val="AEAAAA" w:themeColor="background2" w:themeShade="BF"/>
              <w:sz w:val="12"/>
              <w:szCs w:val="16"/>
            </w:rPr>
            <w:t>Revisor 1</w:t>
          </w:r>
        </w:p>
        <w:p w14:paraId="2AF3811B" w14:textId="77777777" w:rsidR="00382246" w:rsidRPr="007B5E9C" w:rsidRDefault="00382246" w:rsidP="007B5E9C">
          <w:pPr>
            <w:rPr>
              <w:rFonts w:ascii="Verdana" w:hAnsi="Verdana" w:cs="Arial"/>
              <w:color w:val="AEAAAA" w:themeColor="background2" w:themeShade="BF"/>
              <w:sz w:val="12"/>
              <w:szCs w:val="16"/>
            </w:rPr>
          </w:pPr>
          <w:r w:rsidRPr="007B5E9C">
            <w:rPr>
              <w:rFonts w:ascii="Verdana" w:hAnsi="Verdana" w:cs="Arial"/>
              <w:color w:val="AEAAAA" w:themeColor="background2" w:themeShade="BF"/>
              <w:sz w:val="12"/>
              <w:szCs w:val="16"/>
            </w:rPr>
            <w:t>Revisor 2</w:t>
          </w:r>
        </w:p>
        <w:p w14:paraId="2CEEFE28" w14:textId="77777777" w:rsidR="00382246" w:rsidRPr="007B5E9C" w:rsidRDefault="00382246" w:rsidP="007B5E9C">
          <w:pPr>
            <w:rPr>
              <w:rFonts w:ascii="Verdana" w:hAnsi="Verdana" w:cs="Arial"/>
              <w:color w:val="AEAAAA" w:themeColor="background2" w:themeShade="BF"/>
              <w:sz w:val="12"/>
              <w:szCs w:val="16"/>
            </w:rPr>
          </w:pPr>
          <w:r w:rsidRPr="007B5E9C">
            <w:rPr>
              <w:rFonts w:ascii="Verdana" w:hAnsi="Verdana" w:cs="Arial"/>
              <w:color w:val="AEAAAA" w:themeColor="background2" w:themeShade="BF"/>
              <w:sz w:val="12"/>
              <w:szCs w:val="16"/>
            </w:rPr>
            <w:t>Revisor 3</w:t>
          </w:r>
        </w:p>
        <w:p w14:paraId="2CBD79A1" w14:textId="7C60E99C" w:rsidR="00382246" w:rsidRPr="007B5E9C" w:rsidRDefault="00382246" w:rsidP="007B5E9C">
          <w:pPr>
            <w:rPr>
              <w:rFonts w:ascii="Verdana" w:hAnsi="Verdana" w:cs="Arial"/>
              <w:color w:val="AEAAAA" w:themeColor="background2" w:themeShade="BF"/>
              <w:sz w:val="12"/>
              <w:szCs w:val="16"/>
            </w:rPr>
          </w:pPr>
        </w:p>
      </w:tc>
      <w:tc>
        <w:tcPr>
          <w:tcW w:w="5290" w:type="dxa"/>
          <w:tcBorders>
            <w:top w:val="single" w:sz="4" w:space="0" w:color="A6A6A6"/>
            <w:left w:val="single" w:sz="4" w:space="0" w:color="A6A6A6"/>
            <w:bottom w:val="single" w:sz="4" w:space="0" w:color="A6A6A6"/>
            <w:right w:val="single" w:sz="4" w:space="0" w:color="A6A6A6"/>
          </w:tcBorders>
        </w:tcPr>
        <w:p w14:paraId="3E362144" w14:textId="77777777" w:rsidR="00382246" w:rsidRPr="007B5E9C" w:rsidRDefault="00382246" w:rsidP="007B5E9C">
          <w:pPr>
            <w:tabs>
              <w:tab w:val="left" w:pos="1515"/>
            </w:tabs>
            <w:rPr>
              <w:rFonts w:ascii="Verdana" w:hAnsi="Verdana" w:cs="Arial"/>
              <w:color w:val="AEAAAA" w:themeColor="background2" w:themeShade="BF"/>
              <w:sz w:val="12"/>
              <w:szCs w:val="16"/>
            </w:rPr>
          </w:pPr>
          <w:r w:rsidRPr="007B5E9C">
            <w:rPr>
              <w:rFonts w:ascii="Verdana" w:hAnsi="Verdana" w:cs="Arial"/>
              <w:color w:val="AEAAAA" w:themeColor="background2" w:themeShade="BF"/>
              <w:sz w:val="12"/>
              <w:szCs w:val="16"/>
            </w:rPr>
            <w:t>(NOMBRE)(CARGO)</w:t>
          </w:r>
        </w:p>
        <w:p w14:paraId="3DA7090B" w14:textId="4814095D" w:rsidR="00382246" w:rsidRPr="007B5E9C" w:rsidRDefault="00382246" w:rsidP="007B5E9C">
          <w:pPr>
            <w:tabs>
              <w:tab w:val="left" w:pos="3225"/>
            </w:tabs>
            <w:rPr>
              <w:rFonts w:ascii="Verdana" w:hAnsi="Verdana" w:cs="Arial"/>
              <w:color w:val="AEAAAA" w:themeColor="background2" w:themeShade="BF"/>
              <w:sz w:val="12"/>
              <w:szCs w:val="16"/>
            </w:rPr>
          </w:pPr>
          <w:r w:rsidRPr="007B5E9C">
            <w:rPr>
              <w:rFonts w:ascii="Verdana" w:hAnsi="Verdana" w:cs="Arial"/>
              <w:color w:val="AEAAAA" w:themeColor="background2" w:themeShade="BF"/>
              <w:sz w:val="12"/>
              <w:szCs w:val="16"/>
            </w:rPr>
            <w:t>(NOMBRE)(CARGO)</w:t>
          </w:r>
          <w:r w:rsidR="0002090A" w:rsidRPr="007B5E9C">
            <w:rPr>
              <w:rFonts w:ascii="Verdana" w:hAnsi="Verdana" w:cs="Arial"/>
              <w:color w:val="AEAAAA" w:themeColor="background2" w:themeShade="BF"/>
              <w:sz w:val="12"/>
              <w:szCs w:val="16"/>
            </w:rPr>
            <w:tab/>
          </w:r>
        </w:p>
        <w:p w14:paraId="4C12AE95" w14:textId="77777777" w:rsidR="00382246" w:rsidRPr="007B5E9C" w:rsidRDefault="00382246" w:rsidP="007B5E9C">
          <w:pPr>
            <w:tabs>
              <w:tab w:val="left" w:pos="1515"/>
            </w:tabs>
            <w:rPr>
              <w:rFonts w:ascii="Verdana" w:hAnsi="Verdana" w:cs="Arial"/>
              <w:color w:val="AEAAAA" w:themeColor="background2" w:themeShade="BF"/>
              <w:sz w:val="12"/>
              <w:szCs w:val="16"/>
            </w:rPr>
          </w:pPr>
          <w:r w:rsidRPr="007B5E9C">
            <w:rPr>
              <w:rFonts w:ascii="Verdana" w:hAnsi="Verdana" w:cs="Arial"/>
              <w:color w:val="AEAAAA" w:themeColor="background2" w:themeShade="BF"/>
              <w:sz w:val="12"/>
              <w:szCs w:val="16"/>
            </w:rPr>
            <w:t>(NOMBRE)(CARGO)</w:t>
          </w:r>
        </w:p>
      </w:tc>
      <w:tc>
        <w:tcPr>
          <w:tcW w:w="2829" w:type="dxa"/>
          <w:tcBorders>
            <w:top w:val="single" w:sz="4" w:space="0" w:color="A6A6A6"/>
            <w:left w:val="single" w:sz="4" w:space="0" w:color="A6A6A6"/>
            <w:bottom w:val="single" w:sz="4" w:space="0" w:color="A6A6A6"/>
            <w:right w:val="single" w:sz="4" w:space="0" w:color="A6A6A6"/>
          </w:tcBorders>
          <w:vAlign w:val="center"/>
        </w:tcPr>
        <w:p w14:paraId="03C05DD4" w14:textId="77777777" w:rsidR="00382246" w:rsidRPr="007B5E9C" w:rsidRDefault="00382246" w:rsidP="007B5E9C">
          <w:pPr>
            <w:jc w:val="center"/>
            <w:rPr>
              <w:rFonts w:ascii="Verdana" w:hAnsi="Verdana" w:cs="Arial"/>
              <w:color w:val="AEAAAA" w:themeColor="background2" w:themeShade="BF"/>
              <w:sz w:val="12"/>
              <w:szCs w:val="16"/>
            </w:rPr>
          </w:pPr>
          <w:r w:rsidRPr="007B5E9C">
            <w:rPr>
              <w:rFonts w:ascii="Verdana" w:hAnsi="Verdana" w:cs="Arial"/>
              <w:color w:val="AEAAAA" w:themeColor="background2" w:themeShade="BF"/>
              <w:sz w:val="12"/>
              <w:szCs w:val="16"/>
            </w:rPr>
            <w:t>GESTIÓN DEL SERVICIO</w:t>
          </w:r>
        </w:p>
        <w:p w14:paraId="05DC3D60" w14:textId="77777777" w:rsidR="00382246" w:rsidRPr="007B5E9C" w:rsidRDefault="00382246" w:rsidP="007B5E9C">
          <w:pPr>
            <w:jc w:val="center"/>
            <w:rPr>
              <w:rFonts w:ascii="Verdana" w:hAnsi="Verdana" w:cs="Arial"/>
              <w:color w:val="AEAAAA" w:themeColor="background2" w:themeShade="BF"/>
              <w:sz w:val="12"/>
              <w:szCs w:val="16"/>
            </w:rPr>
          </w:pPr>
        </w:p>
      </w:tc>
    </w:tr>
  </w:tbl>
  <w:p w14:paraId="452BB000" w14:textId="5A5562DD" w:rsidR="00392618" w:rsidRDefault="00656649" w:rsidP="00392618">
    <w:pPr>
      <w:pStyle w:val="Piedepgina"/>
    </w:pPr>
    <w:r>
      <w:rPr>
        <w:noProof/>
        <w:lang w:eastAsia="es-CO"/>
      </w:rPr>
      <mc:AlternateContent>
        <mc:Choice Requires="wps">
          <w:drawing>
            <wp:anchor distT="0" distB="0" distL="114300" distR="114300" simplePos="0" relativeHeight="251667456" behindDoc="0" locked="0" layoutInCell="1" allowOverlap="1" wp14:anchorId="3B72ECAD" wp14:editId="6BDBC2A0">
              <wp:simplePos x="0" y="0"/>
              <wp:positionH relativeFrom="margin">
                <wp:posOffset>-581025</wp:posOffset>
              </wp:positionH>
              <wp:positionV relativeFrom="paragraph">
                <wp:posOffset>97790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7B5E9C" w:rsidRDefault="00AF746E" w:rsidP="00392618">
                          <w:pPr>
                            <w:rPr>
                              <w:rFonts w:ascii="Verdana" w:eastAsia="Times New Roman" w:hAnsi="Verdana" w:cs="Arial"/>
                              <w:bCs/>
                              <w:color w:val="AEAAAA" w:themeColor="background2" w:themeShade="BF"/>
                              <w:sz w:val="14"/>
                              <w:szCs w:val="16"/>
                              <w:lang w:eastAsia="es-CO"/>
                            </w:rPr>
                          </w:pPr>
                          <w:r w:rsidRPr="007B5E9C">
                            <w:rPr>
                              <w:rFonts w:ascii="Verdana" w:eastAsia="Times New Roman" w:hAnsi="Verdana" w:cs="Arial"/>
                              <w:b/>
                              <w:bCs/>
                              <w:color w:val="AEAAAA" w:themeColor="background2" w:themeShade="BF"/>
                              <w:sz w:val="14"/>
                              <w:szCs w:val="16"/>
                              <w:lang w:eastAsia="es-CO"/>
                            </w:rPr>
                            <w:t>Dirección:</w:t>
                          </w:r>
                          <w:r w:rsidRPr="007B5E9C">
                            <w:rPr>
                              <w:rFonts w:ascii="Verdana" w:eastAsia="Times New Roman" w:hAnsi="Verdana" w:cs="Arial"/>
                              <w:bCs/>
                              <w:color w:val="AEAAAA" w:themeColor="background2" w:themeShade="BF"/>
                              <w:sz w:val="14"/>
                              <w:szCs w:val="16"/>
                              <w:lang w:eastAsia="es-CO"/>
                            </w:rPr>
                            <w:t xml:space="preserve"> </w:t>
                          </w:r>
                          <w:r w:rsidR="00392618" w:rsidRPr="007B5E9C">
                            <w:rPr>
                              <w:rFonts w:ascii="Verdana" w:eastAsia="Times New Roman" w:hAnsi="Verdana" w:cs="Arial"/>
                              <w:bCs/>
                              <w:color w:val="AEAAAA" w:themeColor="background2" w:themeShade="BF"/>
                              <w:sz w:val="14"/>
                              <w:szCs w:val="16"/>
                              <w:lang w:eastAsia="es-CO"/>
                            </w:rPr>
                            <w:t>Calle 24A No. 59-42 Torre 4 Piso 3 Centro Empresarial Sarmiento Angulo</w:t>
                          </w:r>
                        </w:p>
                        <w:p w14:paraId="6428B440" w14:textId="77777777" w:rsidR="00392618" w:rsidRPr="007B5E9C" w:rsidRDefault="00392618" w:rsidP="00392618">
                          <w:pPr>
                            <w:rPr>
                              <w:rFonts w:ascii="Verdana" w:eastAsia="Times New Roman" w:hAnsi="Verdana" w:cs="Arial"/>
                              <w:color w:val="AEAAAA" w:themeColor="background2" w:themeShade="BF"/>
                              <w:sz w:val="14"/>
                              <w:szCs w:val="16"/>
                              <w:lang w:eastAsia="es-CO"/>
                            </w:rPr>
                          </w:pPr>
                          <w:r w:rsidRPr="007B5E9C">
                            <w:rPr>
                              <w:rFonts w:ascii="Verdana" w:eastAsia="Times New Roman" w:hAnsi="Verdana" w:cs="Arial"/>
                              <w:b/>
                              <w:bCs/>
                              <w:color w:val="AEAAAA" w:themeColor="background2" w:themeShade="BF"/>
                              <w:sz w:val="14"/>
                              <w:szCs w:val="16"/>
                              <w:lang w:eastAsia="es-CO"/>
                            </w:rPr>
                            <w:t>Conmutador: </w:t>
                          </w:r>
                          <w:r w:rsidRPr="007B5E9C">
                            <w:rPr>
                              <w:rFonts w:ascii="Verdana" w:eastAsia="Times New Roman" w:hAnsi="Verdana" w:cs="Arial"/>
                              <w:color w:val="AEAAAA" w:themeColor="background2" w:themeShade="BF"/>
                              <w:sz w:val="14"/>
                              <w:szCs w:val="16"/>
                              <w:lang w:eastAsia="es-CO"/>
                            </w:rPr>
                            <w:t>(+601) 307 8038</w:t>
                          </w:r>
                        </w:p>
                        <w:p w14:paraId="0897E3C7" w14:textId="78445C71" w:rsidR="00392618" w:rsidRPr="007B5E9C" w:rsidRDefault="00392618" w:rsidP="00392618">
                          <w:pPr>
                            <w:rPr>
                              <w:rFonts w:ascii="Verdana" w:eastAsia="Times New Roman" w:hAnsi="Verdana" w:cs="Arial"/>
                              <w:color w:val="AEAAAA" w:themeColor="background2" w:themeShade="BF"/>
                              <w:sz w:val="14"/>
                              <w:szCs w:val="16"/>
                              <w:lang w:eastAsia="es-CO"/>
                            </w:rPr>
                          </w:pPr>
                          <w:r w:rsidRPr="007B5E9C">
                            <w:rPr>
                              <w:rFonts w:ascii="Verdana" w:eastAsia="Times New Roman" w:hAnsi="Verdana" w:cs="Arial"/>
                              <w:b/>
                              <w:bCs/>
                              <w:color w:val="AEAAAA" w:themeColor="background2" w:themeShade="BF"/>
                              <w:sz w:val="14"/>
                              <w:szCs w:val="16"/>
                              <w:lang w:eastAsia="es-CO"/>
                            </w:rPr>
                            <w:t>Línea gratuita: </w:t>
                          </w:r>
                          <w:r w:rsidRPr="007B5E9C">
                            <w:rPr>
                              <w:rFonts w:ascii="Verdana" w:eastAsia="Times New Roman" w:hAnsi="Verdana" w:cs="Arial"/>
                              <w:color w:val="AEAAAA" w:themeColor="background2" w:themeShade="BF"/>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margin-left:-45.75pt;margin-top:7.7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" fillcolor="white [3201]" stroked="f" strokeweight=".5pt">
              <v:textbox>
                <w:txbxContent>
                  <w:p w14:paraId="6975B835" w14:textId="24814867" w:rsidR="00392618" w:rsidRPr="007B5E9C" w:rsidRDefault="00AF746E" w:rsidP="00392618">
                    <w:pPr>
                      <w:rPr>
                        <w:rFonts w:ascii="Verdana" w:eastAsia="Times New Roman" w:hAnsi="Verdana" w:cs="Arial"/>
                        <w:bCs/>
                        <w:color w:val="AEAAAA" w:themeColor="background2" w:themeShade="BF"/>
                        <w:sz w:val="14"/>
                        <w:szCs w:val="16"/>
                        <w:lang w:eastAsia="es-CO"/>
                      </w:rPr>
                    </w:pPr>
                    <w:r w:rsidRPr="007B5E9C">
                      <w:rPr>
                        <w:rFonts w:ascii="Verdana" w:eastAsia="Times New Roman" w:hAnsi="Verdana" w:cs="Arial"/>
                        <w:b/>
                        <w:bCs/>
                        <w:color w:val="AEAAAA" w:themeColor="background2" w:themeShade="BF"/>
                        <w:sz w:val="14"/>
                        <w:szCs w:val="16"/>
                        <w:lang w:eastAsia="es-CO"/>
                      </w:rPr>
                      <w:t>Dirección:</w:t>
                    </w:r>
                    <w:r w:rsidRPr="007B5E9C">
                      <w:rPr>
                        <w:rFonts w:ascii="Verdana" w:eastAsia="Times New Roman" w:hAnsi="Verdana" w:cs="Arial"/>
                        <w:bCs/>
                        <w:color w:val="AEAAAA" w:themeColor="background2" w:themeShade="BF"/>
                        <w:sz w:val="14"/>
                        <w:szCs w:val="16"/>
                        <w:lang w:eastAsia="es-CO"/>
                      </w:rPr>
                      <w:t xml:space="preserve"> </w:t>
                    </w:r>
                    <w:r w:rsidR="00392618" w:rsidRPr="007B5E9C">
                      <w:rPr>
                        <w:rFonts w:ascii="Verdana" w:eastAsia="Times New Roman" w:hAnsi="Verdana" w:cs="Arial"/>
                        <w:bCs/>
                        <w:color w:val="AEAAAA" w:themeColor="background2" w:themeShade="BF"/>
                        <w:sz w:val="14"/>
                        <w:szCs w:val="16"/>
                        <w:lang w:eastAsia="es-CO"/>
                      </w:rPr>
                      <w:t>Calle 24A No. 59-42 Torre 4 Piso 3 Centro Empresarial Sarmiento Angulo</w:t>
                    </w:r>
                  </w:p>
                  <w:p w14:paraId="6428B440" w14:textId="77777777" w:rsidR="00392618" w:rsidRPr="007B5E9C" w:rsidRDefault="00392618" w:rsidP="00392618">
                    <w:pPr>
                      <w:rPr>
                        <w:rFonts w:ascii="Verdana" w:eastAsia="Times New Roman" w:hAnsi="Verdana" w:cs="Arial"/>
                        <w:color w:val="AEAAAA" w:themeColor="background2" w:themeShade="BF"/>
                        <w:sz w:val="14"/>
                        <w:szCs w:val="16"/>
                        <w:lang w:eastAsia="es-CO"/>
                      </w:rPr>
                    </w:pPr>
                    <w:r w:rsidRPr="007B5E9C">
                      <w:rPr>
                        <w:rFonts w:ascii="Verdana" w:eastAsia="Times New Roman" w:hAnsi="Verdana" w:cs="Arial"/>
                        <w:b/>
                        <w:bCs/>
                        <w:color w:val="AEAAAA" w:themeColor="background2" w:themeShade="BF"/>
                        <w:sz w:val="14"/>
                        <w:szCs w:val="16"/>
                        <w:lang w:eastAsia="es-CO"/>
                      </w:rPr>
                      <w:t>Conmutador: </w:t>
                    </w:r>
                    <w:r w:rsidRPr="007B5E9C">
                      <w:rPr>
                        <w:rFonts w:ascii="Verdana" w:eastAsia="Times New Roman" w:hAnsi="Verdana" w:cs="Arial"/>
                        <w:color w:val="AEAAAA" w:themeColor="background2" w:themeShade="BF"/>
                        <w:sz w:val="14"/>
                        <w:szCs w:val="16"/>
                        <w:lang w:eastAsia="es-CO"/>
                      </w:rPr>
                      <w:t>(+601) 307 8038</w:t>
                    </w:r>
                  </w:p>
                  <w:p w14:paraId="0897E3C7" w14:textId="78445C71" w:rsidR="00392618" w:rsidRPr="007B5E9C" w:rsidRDefault="00392618" w:rsidP="00392618">
                    <w:pPr>
                      <w:rPr>
                        <w:rFonts w:ascii="Verdana" w:eastAsia="Times New Roman" w:hAnsi="Verdana" w:cs="Arial"/>
                        <w:color w:val="AEAAAA" w:themeColor="background2" w:themeShade="BF"/>
                        <w:sz w:val="14"/>
                        <w:szCs w:val="16"/>
                        <w:lang w:eastAsia="es-CO"/>
                      </w:rPr>
                    </w:pPr>
                    <w:r w:rsidRPr="007B5E9C">
                      <w:rPr>
                        <w:rFonts w:ascii="Verdana" w:eastAsia="Times New Roman" w:hAnsi="Verdana" w:cs="Arial"/>
                        <w:b/>
                        <w:bCs/>
                        <w:color w:val="AEAAAA" w:themeColor="background2" w:themeShade="BF"/>
                        <w:sz w:val="14"/>
                        <w:szCs w:val="16"/>
                        <w:lang w:eastAsia="es-CO"/>
                      </w:rPr>
                      <w:t>Línea gratuita: </w:t>
                    </w:r>
                    <w:r w:rsidRPr="007B5E9C">
                      <w:rPr>
                        <w:rFonts w:ascii="Verdana" w:eastAsia="Times New Roman" w:hAnsi="Verdana" w:cs="Arial"/>
                        <w:color w:val="AEAAAA" w:themeColor="background2" w:themeShade="BF"/>
                        <w:sz w:val="14"/>
                        <w:szCs w:val="16"/>
                        <w:lang w:eastAsia="es-CO"/>
                      </w:rPr>
                      <w:t>01 8000 119703</w:t>
                    </w:r>
                  </w:p>
                </w:txbxContent>
              </v:textbox>
              <w10:wrap anchorx="margin"/>
            </v:shape>
          </w:pict>
        </mc:Fallback>
      </mc:AlternateContent>
    </w:r>
    <w:r w:rsidR="00D218F3"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7E4A09ED">
              <wp:simplePos x="0" y="0"/>
              <wp:positionH relativeFrom="margin">
                <wp:posOffset>4711065</wp:posOffset>
              </wp:positionH>
              <wp:positionV relativeFrom="paragraph">
                <wp:posOffset>180975</wp:posOffset>
              </wp:positionV>
              <wp:extent cx="140017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428625"/>
                      </a:xfrm>
                      <a:prstGeom prst="rect">
                        <a:avLst/>
                      </a:prstGeom>
                      <a:solidFill>
                        <a:srgbClr val="FFFFFF"/>
                      </a:solidFill>
                      <a:ln>
                        <a:noFill/>
                        <a:prstDash/>
                      </a:ln>
                    </wps:spPr>
                    <wps:txbx>
                      <w:txbxContent>
                        <w:p w14:paraId="3C4D78B8" w14:textId="1360A1DD" w:rsidR="001050BD" w:rsidRPr="007B5E9C" w:rsidRDefault="001050BD" w:rsidP="001050BD">
                          <w:pPr>
                            <w:pStyle w:val="NormalWeb"/>
                            <w:rPr>
                              <w:rFonts w:ascii="Verdana" w:hAnsi="Verdana" w:cs="Arial"/>
                              <w:b/>
                              <w:bCs/>
                              <w:color w:val="AEAAAA" w:themeColor="background2" w:themeShade="BF"/>
                              <w:kern w:val="24"/>
                              <w:sz w:val="12"/>
                              <w:szCs w:val="14"/>
                            </w:rPr>
                          </w:pPr>
                          <w:r w:rsidRPr="007B5E9C">
                            <w:rPr>
                              <w:rFonts w:ascii="Verdana" w:hAnsi="Verdana" w:cs="Arial"/>
                              <w:b/>
                              <w:bCs/>
                              <w:color w:val="AEAAAA" w:themeColor="background2" w:themeShade="BF"/>
                              <w:kern w:val="24"/>
                              <w:sz w:val="12"/>
                              <w:szCs w:val="14"/>
                            </w:rPr>
                            <w:t xml:space="preserve">Código: </w:t>
                          </w:r>
                          <w:r w:rsidR="0002090A" w:rsidRPr="007B5E9C">
                            <w:rPr>
                              <w:rFonts w:ascii="Verdana" w:hAnsi="Verdana" w:cs="Arial"/>
                              <w:b/>
                              <w:bCs/>
                              <w:color w:val="AEAAAA" w:themeColor="background2" w:themeShade="BF"/>
                              <w:kern w:val="24"/>
                              <w:sz w:val="12"/>
                              <w:szCs w:val="14"/>
                            </w:rPr>
                            <w:t>FOR-GSP-370-125</w:t>
                          </w:r>
                        </w:p>
                        <w:p w14:paraId="031CEC69" w14:textId="5073AFF0" w:rsidR="001050BD" w:rsidRPr="007B5E9C" w:rsidRDefault="001050BD" w:rsidP="001050BD">
                          <w:pPr>
                            <w:pStyle w:val="NormalWeb"/>
                            <w:rPr>
                              <w:rFonts w:ascii="Verdana" w:hAnsi="Verdana" w:cs="Arial"/>
                              <w:bCs/>
                              <w:color w:val="AEAAAA" w:themeColor="background2" w:themeShade="BF"/>
                              <w:kern w:val="24"/>
                              <w:sz w:val="12"/>
                              <w:szCs w:val="14"/>
                            </w:rPr>
                          </w:pPr>
                          <w:r w:rsidRPr="007B5E9C">
                            <w:rPr>
                              <w:rFonts w:ascii="Verdana" w:hAnsi="Verdana" w:cs="Arial"/>
                              <w:bCs/>
                              <w:color w:val="AEAAAA" w:themeColor="background2" w:themeShade="BF"/>
                              <w:kern w:val="24"/>
                              <w:sz w:val="12"/>
                              <w:szCs w:val="14"/>
                            </w:rPr>
                            <w:t xml:space="preserve">Fecha aprobación: </w:t>
                          </w:r>
                          <w:r w:rsidR="0002090A" w:rsidRPr="007B5E9C">
                            <w:rPr>
                              <w:rFonts w:ascii="Verdana" w:hAnsi="Verdana" w:cs="Arial"/>
                              <w:bCs/>
                              <w:color w:val="AEAAAA" w:themeColor="background2" w:themeShade="BF"/>
                              <w:kern w:val="24"/>
                              <w:sz w:val="12"/>
                              <w:szCs w:val="14"/>
                            </w:rPr>
                            <w:t>1</w:t>
                          </w:r>
                          <w:r w:rsidR="007B5E9C">
                            <w:rPr>
                              <w:rFonts w:ascii="Verdana" w:hAnsi="Verdana" w:cs="Arial"/>
                              <w:bCs/>
                              <w:color w:val="AEAAAA" w:themeColor="background2" w:themeShade="BF"/>
                              <w:kern w:val="24"/>
                              <w:sz w:val="12"/>
                              <w:szCs w:val="14"/>
                            </w:rPr>
                            <w:t>9</w:t>
                          </w:r>
                          <w:r w:rsidRPr="007B5E9C">
                            <w:rPr>
                              <w:rFonts w:ascii="Verdana" w:hAnsi="Verdana" w:cs="Arial"/>
                              <w:bCs/>
                              <w:color w:val="AEAAAA" w:themeColor="background2" w:themeShade="BF"/>
                              <w:kern w:val="24"/>
                              <w:sz w:val="12"/>
                              <w:szCs w:val="14"/>
                            </w:rPr>
                            <w:t>/0</w:t>
                          </w:r>
                          <w:r w:rsidR="0002090A" w:rsidRPr="007B5E9C">
                            <w:rPr>
                              <w:rFonts w:ascii="Verdana" w:hAnsi="Verdana" w:cs="Arial"/>
                              <w:bCs/>
                              <w:color w:val="AEAAAA" w:themeColor="background2" w:themeShade="BF"/>
                              <w:kern w:val="24"/>
                              <w:sz w:val="12"/>
                              <w:szCs w:val="14"/>
                            </w:rPr>
                            <w:t>3</w:t>
                          </w:r>
                          <w:r w:rsidRPr="007B5E9C">
                            <w:rPr>
                              <w:rFonts w:ascii="Verdana" w:hAnsi="Verdana" w:cs="Arial"/>
                              <w:bCs/>
                              <w:color w:val="AEAAAA" w:themeColor="background2" w:themeShade="BF"/>
                              <w:kern w:val="24"/>
                              <w:sz w:val="12"/>
                              <w:szCs w:val="14"/>
                            </w:rPr>
                            <w:t>/202</w:t>
                          </w:r>
                          <w:r w:rsidR="0002090A" w:rsidRPr="007B5E9C">
                            <w:rPr>
                              <w:rFonts w:ascii="Verdana" w:hAnsi="Verdana" w:cs="Arial"/>
                              <w:bCs/>
                              <w:color w:val="AEAAAA" w:themeColor="background2" w:themeShade="BF"/>
                              <w:kern w:val="24"/>
                              <w:sz w:val="12"/>
                              <w:szCs w:val="14"/>
                            </w:rPr>
                            <w:t>5</w:t>
                          </w:r>
                        </w:p>
                        <w:p w14:paraId="07A62927" w14:textId="5763E823" w:rsidR="001050BD" w:rsidRPr="000A1B9C" w:rsidRDefault="001050BD" w:rsidP="001050BD">
                          <w:pPr>
                            <w:pStyle w:val="NormalWeb"/>
                            <w:rPr>
                              <w:rFonts w:ascii="Verdana" w:hAnsi="Verdana" w:cs="Arial"/>
                              <w:bCs/>
                              <w:color w:val="595959" w:themeColor="text1" w:themeTint="A6"/>
                              <w:kern w:val="24"/>
                              <w:sz w:val="12"/>
                              <w:szCs w:val="14"/>
                            </w:rPr>
                          </w:pPr>
                          <w:r w:rsidRPr="007B5E9C">
                            <w:rPr>
                              <w:rFonts w:ascii="Verdana" w:hAnsi="Verdana" w:cs="Arial"/>
                              <w:bCs/>
                              <w:color w:val="AEAAAA" w:themeColor="background2" w:themeShade="BF"/>
                              <w:kern w:val="24"/>
                              <w:sz w:val="12"/>
                              <w:szCs w:val="14"/>
                            </w:rPr>
                            <w:t xml:space="preserve">Versión: </w:t>
                          </w:r>
                          <w:r w:rsidR="0002090A" w:rsidRPr="007B5E9C">
                            <w:rPr>
                              <w:rFonts w:ascii="Verdana" w:hAnsi="Verdana" w:cs="Arial"/>
                              <w:bCs/>
                              <w:color w:val="AEAAAA" w:themeColor="background2" w:themeShade="BF"/>
                              <w:kern w:val="24"/>
                              <w:sz w:val="12"/>
                              <w:szCs w:val="14"/>
                            </w:rPr>
                            <w:t>1</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70.95pt;margin-top:14.25pt;width:110.2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" stroked="f">
              <v:textbox>
                <w:txbxContent>
                  <w:p w14:paraId="3C4D78B8" w14:textId="1360A1DD" w:rsidR="001050BD" w:rsidRPr="007B5E9C" w:rsidRDefault="001050BD" w:rsidP="001050BD">
                    <w:pPr>
                      <w:pStyle w:val="NormalWeb"/>
                      <w:rPr>
                        <w:rFonts w:ascii="Verdana" w:hAnsi="Verdana" w:cs="Arial"/>
                        <w:b/>
                        <w:bCs/>
                        <w:color w:val="AEAAAA" w:themeColor="background2" w:themeShade="BF"/>
                        <w:kern w:val="24"/>
                        <w:sz w:val="12"/>
                        <w:szCs w:val="14"/>
                      </w:rPr>
                    </w:pPr>
                    <w:r w:rsidRPr="007B5E9C">
                      <w:rPr>
                        <w:rFonts w:ascii="Verdana" w:hAnsi="Verdana" w:cs="Arial"/>
                        <w:b/>
                        <w:bCs/>
                        <w:color w:val="AEAAAA" w:themeColor="background2" w:themeShade="BF"/>
                        <w:kern w:val="24"/>
                        <w:sz w:val="12"/>
                        <w:szCs w:val="14"/>
                      </w:rPr>
                      <w:t xml:space="preserve">Código: </w:t>
                    </w:r>
                    <w:r w:rsidR="0002090A" w:rsidRPr="007B5E9C">
                      <w:rPr>
                        <w:rFonts w:ascii="Verdana" w:hAnsi="Verdana" w:cs="Arial"/>
                        <w:b/>
                        <w:bCs/>
                        <w:color w:val="AEAAAA" w:themeColor="background2" w:themeShade="BF"/>
                        <w:kern w:val="24"/>
                        <w:sz w:val="12"/>
                        <w:szCs w:val="14"/>
                      </w:rPr>
                      <w:t>FOR-GSP-370-125</w:t>
                    </w:r>
                  </w:p>
                  <w:p w14:paraId="031CEC69" w14:textId="5073AFF0" w:rsidR="001050BD" w:rsidRPr="007B5E9C" w:rsidRDefault="001050BD" w:rsidP="001050BD">
                    <w:pPr>
                      <w:pStyle w:val="NormalWeb"/>
                      <w:rPr>
                        <w:rFonts w:ascii="Verdana" w:hAnsi="Verdana" w:cs="Arial"/>
                        <w:bCs/>
                        <w:color w:val="AEAAAA" w:themeColor="background2" w:themeShade="BF"/>
                        <w:kern w:val="24"/>
                        <w:sz w:val="12"/>
                        <w:szCs w:val="14"/>
                      </w:rPr>
                    </w:pPr>
                    <w:r w:rsidRPr="007B5E9C">
                      <w:rPr>
                        <w:rFonts w:ascii="Verdana" w:hAnsi="Verdana" w:cs="Arial"/>
                        <w:bCs/>
                        <w:color w:val="AEAAAA" w:themeColor="background2" w:themeShade="BF"/>
                        <w:kern w:val="24"/>
                        <w:sz w:val="12"/>
                        <w:szCs w:val="14"/>
                      </w:rPr>
                      <w:t xml:space="preserve">Fecha aprobación: </w:t>
                    </w:r>
                    <w:r w:rsidR="0002090A" w:rsidRPr="007B5E9C">
                      <w:rPr>
                        <w:rFonts w:ascii="Verdana" w:hAnsi="Verdana" w:cs="Arial"/>
                        <w:bCs/>
                        <w:color w:val="AEAAAA" w:themeColor="background2" w:themeShade="BF"/>
                        <w:kern w:val="24"/>
                        <w:sz w:val="12"/>
                        <w:szCs w:val="14"/>
                      </w:rPr>
                      <w:t>1</w:t>
                    </w:r>
                    <w:r w:rsidR="007B5E9C">
                      <w:rPr>
                        <w:rFonts w:ascii="Verdana" w:hAnsi="Verdana" w:cs="Arial"/>
                        <w:bCs/>
                        <w:color w:val="AEAAAA" w:themeColor="background2" w:themeShade="BF"/>
                        <w:kern w:val="24"/>
                        <w:sz w:val="12"/>
                        <w:szCs w:val="14"/>
                      </w:rPr>
                      <w:t>9</w:t>
                    </w:r>
                    <w:r w:rsidRPr="007B5E9C">
                      <w:rPr>
                        <w:rFonts w:ascii="Verdana" w:hAnsi="Verdana" w:cs="Arial"/>
                        <w:bCs/>
                        <w:color w:val="AEAAAA" w:themeColor="background2" w:themeShade="BF"/>
                        <w:kern w:val="24"/>
                        <w:sz w:val="12"/>
                        <w:szCs w:val="14"/>
                      </w:rPr>
                      <w:t>/0</w:t>
                    </w:r>
                    <w:r w:rsidR="0002090A" w:rsidRPr="007B5E9C">
                      <w:rPr>
                        <w:rFonts w:ascii="Verdana" w:hAnsi="Verdana" w:cs="Arial"/>
                        <w:bCs/>
                        <w:color w:val="AEAAAA" w:themeColor="background2" w:themeShade="BF"/>
                        <w:kern w:val="24"/>
                        <w:sz w:val="12"/>
                        <w:szCs w:val="14"/>
                      </w:rPr>
                      <w:t>3</w:t>
                    </w:r>
                    <w:r w:rsidRPr="007B5E9C">
                      <w:rPr>
                        <w:rFonts w:ascii="Verdana" w:hAnsi="Verdana" w:cs="Arial"/>
                        <w:bCs/>
                        <w:color w:val="AEAAAA" w:themeColor="background2" w:themeShade="BF"/>
                        <w:kern w:val="24"/>
                        <w:sz w:val="12"/>
                        <w:szCs w:val="14"/>
                      </w:rPr>
                      <w:t>/202</w:t>
                    </w:r>
                    <w:r w:rsidR="0002090A" w:rsidRPr="007B5E9C">
                      <w:rPr>
                        <w:rFonts w:ascii="Verdana" w:hAnsi="Verdana" w:cs="Arial"/>
                        <w:bCs/>
                        <w:color w:val="AEAAAA" w:themeColor="background2" w:themeShade="BF"/>
                        <w:kern w:val="24"/>
                        <w:sz w:val="12"/>
                        <w:szCs w:val="14"/>
                      </w:rPr>
                      <w:t>5</w:t>
                    </w:r>
                  </w:p>
                  <w:p w14:paraId="07A62927" w14:textId="5763E823" w:rsidR="001050BD" w:rsidRPr="000A1B9C" w:rsidRDefault="001050BD" w:rsidP="001050BD">
                    <w:pPr>
                      <w:pStyle w:val="NormalWeb"/>
                      <w:rPr>
                        <w:rFonts w:ascii="Verdana" w:hAnsi="Verdana" w:cs="Arial"/>
                        <w:bCs/>
                        <w:color w:val="595959" w:themeColor="text1" w:themeTint="A6"/>
                        <w:kern w:val="24"/>
                        <w:sz w:val="12"/>
                        <w:szCs w:val="14"/>
                      </w:rPr>
                    </w:pPr>
                    <w:r w:rsidRPr="007B5E9C">
                      <w:rPr>
                        <w:rFonts w:ascii="Verdana" w:hAnsi="Verdana" w:cs="Arial"/>
                        <w:bCs/>
                        <w:color w:val="AEAAAA" w:themeColor="background2" w:themeShade="BF"/>
                        <w:kern w:val="24"/>
                        <w:sz w:val="12"/>
                        <w:szCs w:val="14"/>
                      </w:rPr>
                      <w:t xml:space="preserve">Versión: </w:t>
                    </w:r>
                    <w:r w:rsidR="0002090A" w:rsidRPr="007B5E9C">
                      <w:rPr>
                        <w:rFonts w:ascii="Verdana" w:hAnsi="Verdana" w:cs="Arial"/>
                        <w:bCs/>
                        <w:color w:val="AEAAAA" w:themeColor="background2" w:themeShade="BF"/>
                        <w:kern w:val="24"/>
                        <w:sz w:val="12"/>
                        <w:szCs w:val="14"/>
                      </w:rPr>
                      <w:t>1</w:t>
                    </w:r>
                  </w:p>
                  <w:p w14:paraId="248A6BCD" w14:textId="77777777" w:rsidR="00392618" w:rsidRDefault="00392618" w:rsidP="00392618"/>
                </w:txbxContent>
              </v:textbox>
              <w10:wrap anchorx="margin"/>
            </v:shape>
          </w:pict>
        </mc:Fallback>
      </mc:AlternateContent>
    </w:r>
  </w:p>
  <w:p w14:paraId="380BDC59" w14:textId="3E09C0BE" w:rsidR="00392618" w:rsidRDefault="00D217DE" w:rsidP="00392618">
    <w:pPr>
      <w:pStyle w:val="Piedepgina"/>
    </w:pPr>
    <w:r>
      <w:rPr>
        <w:noProof/>
        <w:lang w:eastAsia="es-CO"/>
      </w:rPr>
      <w:drawing>
        <wp:inline distT="0" distB="0" distL="0" distR="0" wp14:anchorId="02CD9459" wp14:editId="3163B054">
          <wp:extent cx="725170" cy="506095"/>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506095"/>
                  </a:xfrm>
                  <a:prstGeom prst="rect">
                    <a:avLst/>
                  </a:prstGeom>
                  <a:noFill/>
                </pic:spPr>
              </pic:pic>
            </a:graphicData>
          </a:graphic>
        </wp:inline>
      </w:drawing>
    </w:r>
  </w:p>
  <w:p w14:paraId="3A110ED6" w14:textId="77777777"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F4DAE" w14:textId="77777777" w:rsidR="00356001" w:rsidRDefault="00356001" w:rsidP="008B51F5">
      <w:r>
        <w:separator/>
      </w:r>
    </w:p>
  </w:footnote>
  <w:footnote w:type="continuationSeparator" w:id="0">
    <w:p w14:paraId="61612B05" w14:textId="77777777" w:rsidR="00356001" w:rsidRDefault="00356001" w:rsidP="008B51F5">
      <w:r>
        <w:continuationSeparator/>
      </w:r>
    </w:p>
  </w:footnote>
  <w:footnote w:id="1">
    <w:p w14:paraId="1F9E169C" w14:textId="77777777" w:rsidR="0045159D" w:rsidRPr="007B5E9C" w:rsidRDefault="0045159D" w:rsidP="007B5E9C">
      <w:pPr>
        <w:pStyle w:val="Textonotapie"/>
        <w:rPr>
          <w:sz w:val="16"/>
          <w:szCs w:val="16"/>
        </w:rPr>
      </w:pPr>
      <w:r w:rsidRPr="007B5E9C">
        <w:rPr>
          <w:rStyle w:val="Refdenotaalpie"/>
          <w:sz w:val="16"/>
          <w:szCs w:val="16"/>
        </w:rPr>
        <w:footnoteRef/>
      </w:r>
      <w:r w:rsidRPr="007B5E9C">
        <w:rPr>
          <w:sz w:val="16"/>
          <w:szCs w:val="16"/>
        </w:rPr>
        <w:t xml:space="preserve"> </w:t>
      </w:r>
      <w:r w:rsidRPr="007B5E9C">
        <w:rPr>
          <w:sz w:val="10"/>
          <w:szCs w:val="16"/>
        </w:rPr>
        <w:t>Corte Constitucional. Sentencia T-058 de 22 de febrero de 2018.</w:t>
      </w:r>
    </w:p>
  </w:footnote>
  <w:footnote w:id="2">
    <w:p w14:paraId="7F55335B" w14:textId="77777777" w:rsidR="00274929" w:rsidRPr="007B5E9C" w:rsidRDefault="00274929" w:rsidP="007B5E9C">
      <w:pPr>
        <w:pStyle w:val="Textonotapie"/>
        <w:rPr>
          <w:sz w:val="16"/>
          <w:szCs w:val="16"/>
        </w:rPr>
      </w:pPr>
      <w:r w:rsidRPr="007B5E9C">
        <w:rPr>
          <w:rStyle w:val="Refdenotaalpie"/>
          <w:sz w:val="16"/>
          <w:szCs w:val="16"/>
        </w:rPr>
        <w:footnoteRef/>
      </w:r>
      <w:r w:rsidRPr="007B5E9C">
        <w:rPr>
          <w:sz w:val="16"/>
          <w:szCs w:val="16"/>
        </w:rPr>
        <w:t xml:space="preserve"> </w:t>
      </w:r>
      <w:r w:rsidRPr="007B5E9C">
        <w:rPr>
          <w:sz w:val="10"/>
          <w:szCs w:val="16"/>
        </w:rPr>
        <w:t>Corte Constitucional. Sentencia T-298 de 1997</w:t>
      </w:r>
      <w:r w:rsidRPr="007B5E9C">
        <w:rPr>
          <w:sz w:val="16"/>
          <w:szCs w:val="16"/>
        </w:rPr>
        <w:t xml:space="preserve"> </w:t>
      </w:r>
    </w:p>
    <w:p w14:paraId="215CA465" w14:textId="0BB023AC" w:rsidR="00274929" w:rsidRPr="00274929" w:rsidRDefault="00274929">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5F09A678" w:rsidR="008B51F5" w:rsidRDefault="00DD7677" w:rsidP="003507A4">
    <w:pPr>
      <w:pStyle w:val="Encabezado"/>
      <w:tabs>
        <w:tab w:val="clear" w:pos="4419"/>
        <w:tab w:val="clear" w:pos="8838"/>
        <w:tab w:val="left" w:pos="7275"/>
      </w:tabs>
      <w:ind w:left="-567"/>
    </w:pPr>
    <w:r>
      <w:rPr>
        <w:noProof/>
        <w:lang w:eastAsia="es-CO"/>
      </w:rPr>
      <w:drawing>
        <wp:anchor distT="0" distB="0" distL="114300" distR="114300" simplePos="0" relativeHeight="251675648" behindDoc="0" locked="0" layoutInCell="1" allowOverlap="1" wp14:anchorId="2AD5AF51" wp14:editId="08C4C653">
          <wp:simplePos x="0" y="0"/>
          <wp:positionH relativeFrom="column">
            <wp:posOffset>1717040</wp:posOffset>
          </wp:positionH>
          <wp:positionV relativeFrom="paragraph">
            <wp:posOffset>14605</wp:posOffset>
          </wp:positionV>
          <wp:extent cx="2110740" cy="830580"/>
          <wp:effectExtent l="0" t="0" r="0" b="0"/>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64AF">
      <w:tab/>
    </w:r>
  </w:p>
  <w:p w14:paraId="1BC57EC5" w14:textId="4AB1C778" w:rsidR="000F5FD1" w:rsidRDefault="000F5FD1" w:rsidP="000F5FD1">
    <w:pPr>
      <w:pStyle w:val="Encabezado"/>
      <w:tabs>
        <w:tab w:val="clear" w:pos="4419"/>
        <w:tab w:val="clear" w:pos="8838"/>
        <w:tab w:val="left" w:pos="7275"/>
      </w:tabs>
      <w:ind w:left="-851"/>
      <w:jc w:val="right"/>
    </w:pPr>
  </w:p>
  <w:p w14:paraId="20D01F99" w14:textId="16293CBC" w:rsidR="00255904" w:rsidRDefault="00255904" w:rsidP="00DD7677">
    <w:pPr>
      <w:pStyle w:val="Encabezado"/>
      <w:tabs>
        <w:tab w:val="clear" w:pos="4419"/>
        <w:tab w:val="clear" w:pos="8838"/>
        <w:tab w:val="left" w:pos="7275"/>
      </w:tabs>
      <w:ind w:left="-851"/>
      <w:jc w:val="center"/>
    </w:pPr>
  </w:p>
  <w:p w14:paraId="50C0F09D" w14:textId="77777777" w:rsidR="00255904" w:rsidRDefault="00255904" w:rsidP="000F5FD1">
    <w:pPr>
      <w:pStyle w:val="Encabezado"/>
      <w:tabs>
        <w:tab w:val="clear" w:pos="4419"/>
        <w:tab w:val="clear" w:pos="8838"/>
        <w:tab w:val="left" w:pos="7275"/>
      </w:tabs>
      <w:ind w:left="-851"/>
      <w:jc w:val="right"/>
    </w:pPr>
  </w:p>
  <w:p w14:paraId="588ED8C6" w14:textId="77777777" w:rsidR="00DD7677" w:rsidRDefault="00DD7677" w:rsidP="000F5FD1">
    <w:pPr>
      <w:pStyle w:val="Encabezado"/>
      <w:tabs>
        <w:tab w:val="clear" w:pos="4419"/>
        <w:tab w:val="clear" w:pos="8838"/>
        <w:tab w:val="left" w:pos="7275"/>
      </w:tabs>
      <w:ind w:left="-851"/>
      <w:jc w:val="right"/>
    </w:pPr>
  </w:p>
  <w:p w14:paraId="1D1A0C3F" w14:textId="2F12B453" w:rsidR="00EF49DD" w:rsidRDefault="00EF49DD" w:rsidP="000F5FD1">
    <w:pPr>
      <w:pStyle w:val="Encabezado"/>
      <w:tabs>
        <w:tab w:val="clear" w:pos="4419"/>
        <w:tab w:val="clear" w:pos="8838"/>
        <w:tab w:val="left" w:pos="7275"/>
      </w:tabs>
      <w:ind w:left="-851"/>
      <w:jc w:val="right"/>
    </w:pPr>
  </w:p>
  <w:p w14:paraId="48799A37" w14:textId="7B9C8E98" w:rsidR="00255904" w:rsidRDefault="0080311C"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558662A1">
              <wp:simplePos x="0" y="0"/>
              <wp:positionH relativeFrom="page">
                <wp:posOffset>5113020</wp:posOffset>
              </wp:positionH>
              <wp:positionV relativeFrom="paragraph">
                <wp:posOffset>10795</wp:posOffset>
              </wp:positionV>
              <wp:extent cx="1914525" cy="403860"/>
              <wp:effectExtent l="0" t="0" r="9525" b="0"/>
              <wp:wrapNone/>
              <wp:docPr id="233" name="Cuadro de texto 233"/>
              <wp:cNvGraphicFramePr/>
              <a:graphic xmlns:a="http://schemas.openxmlformats.org/drawingml/2006/main">
                <a:graphicData uri="http://schemas.microsoft.com/office/word/2010/wordprocessingShape">
                  <wps:wsp>
                    <wps:cNvSpPr txBox="1"/>
                    <wps:spPr>
                      <a:xfrm>
                        <a:off x="0" y="0"/>
                        <a:ext cx="1914525" cy="403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FF2C0" w14:textId="02B0B905" w:rsidR="0080311C" w:rsidRPr="009A76C6" w:rsidRDefault="00310D1B" w:rsidP="0080311C">
                          <w:pPr>
                            <w:rPr>
                              <w:rFonts w:ascii="Montserrat" w:hAnsi="Montserrat"/>
                              <w:b/>
                              <w:color w:val="767171" w:themeColor="background2" w:themeShade="80"/>
                              <w:sz w:val="18"/>
                            </w:rPr>
                          </w:pPr>
                          <w:r>
                            <w:rPr>
                              <w:rFonts w:ascii="Montserrat" w:hAnsi="Montserrat"/>
                              <w:b/>
                              <w:color w:val="767171" w:themeColor="background2" w:themeShade="80"/>
                              <w:sz w:val="18"/>
                            </w:rPr>
                            <w:t xml:space="preserve">Oficio </w:t>
                          </w:r>
                          <w:r w:rsidR="0080311C">
                            <w:rPr>
                              <w:rFonts w:ascii="Montserrat" w:hAnsi="Montserrat"/>
                              <w:b/>
                              <w:color w:val="767171" w:themeColor="background2" w:themeShade="80"/>
                              <w:sz w:val="18"/>
                            </w:rPr>
                            <w:t>RAD</w:t>
                          </w:r>
                          <w:r w:rsidR="0080311C" w:rsidRPr="009A76C6">
                            <w:rPr>
                              <w:rFonts w:ascii="Montserrat" w:hAnsi="Montserrat"/>
                              <w:b/>
                              <w:color w:val="767171" w:themeColor="background2" w:themeShade="80"/>
                              <w:sz w:val="18"/>
                            </w:rPr>
                            <w:t xml:space="preserve"> N°</w:t>
                          </w:r>
                        </w:p>
                        <w:p w14:paraId="6290A011" w14:textId="77777777" w:rsidR="0080311C" w:rsidRPr="009A76C6" w:rsidRDefault="0080311C" w:rsidP="0080311C">
                          <w:pPr>
                            <w:rPr>
                              <w:rFonts w:ascii="Montserrat" w:hAnsi="Montserrat"/>
                              <w:b/>
                              <w:color w:val="767171" w:themeColor="background2" w:themeShade="80"/>
                              <w:sz w:val="18"/>
                            </w:rPr>
                          </w:pPr>
                          <w:r w:rsidRPr="009A76C6">
                            <w:rPr>
                              <w:rFonts w:ascii="Montserrat" w:hAnsi="Montserrat"/>
                              <w:b/>
                              <w:color w:val="767171" w:themeColor="background2" w:themeShade="80"/>
                              <w:sz w:val="18"/>
                            </w:rPr>
                            <w:t>Fecha</w:t>
                          </w:r>
                        </w:p>
                        <w:p w14:paraId="7F1FEAC5" w14:textId="5472E9CB" w:rsidR="000F5FD1" w:rsidRPr="00DD7677" w:rsidRDefault="000F5FD1" w:rsidP="00D218F3">
                          <w:pPr>
                            <w:jc w:val="center"/>
                            <w:rPr>
                              <w:rFonts w:ascii="Verdana" w:hAnsi="Verdana"/>
                              <w:b/>
                              <w:color w:val="767171" w:themeColor="background2" w:themeShade="8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402.6pt;margin-top:.85pt;width:150.75pt;height:31.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" fillcolor="white [3201]" stroked="f" strokeweight=".5pt">
              <v:textbox>
                <w:txbxContent>
                  <w:p w14:paraId="577FF2C0" w14:textId="02B0B905" w:rsidR="0080311C" w:rsidRPr="009A76C6" w:rsidRDefault="00310D1B" w:rsidP="0080311C">
                    <w:pPr>
                      <w:rPr>
                        <w:rFonts w:ascii="Montserrat" w:hAnsi="Montserrat"/>
                        <w:b/>
                        <w:color w:val="767171" w:themeColor="background2" w:themeShade="80"/>
                        <w:sz w:val="18"/>
                      </w:rPr>
                    </w:pPr>
                    <w:r>
                      <w:rPr>
                        <w:rFonts w:ascii="Montserrat" w:hAnsi="Montserrat"/>
                        <w:b/>
                        <w:color w:val="767171" w:themeColor="background2" w:themeShade="80"/>
                        <w:sz w:val="18"/>
                      </w:rPr>
                      <w:t xml:space="preserve">Oficio </w:t>
                    </w:r>
                    <w:r w:rsidR="0080311C">
                      <w:rPr>
                        <w:rFonts w:ascii="Montserrat" w:hAnsi="Montserrat"/>
                        <w:b/>
                        <w:color w:val="767171" w:themeColor="background2" w:themeShade="80"/>
                        <w:sz w:val="18"/>
                      </w:rPr>
                      <w:t>RAD</w:t>
                    </w:r>
                    <w:r w:rsidR="0080311C" w:rsidRPr="009A76C6">
                      <w:rPr>
                        <w:rFonts w:ascii="Montserrat" w:hAnsi="Montserrat"/>
                        <w:b/>
                        <w:color w:val="767171" w:themeColor="background2" w:themeShade="80"/>
                        <w:sz w:val="18"/>
                      </w:rPr>
                      <w:t xml:space="preserve"> N°</w:t>
                    </w:r>
                  </w:p>
                  <w:p w14:paraId="6290A011" w14:textId="77777777" w:rsidR="0080311C" w:rsidRPr="009A76C6" w:rsidRDefault="0080311C" w:rsidP="0080311C">
                    <w:pPr>
                      <w:rPr>
                        <w:rFonts w:ascii="Montserrat" w:hAnsi="Montserrat"/>
                        <w:b/>
                        <w:color w:val="767171" w:themeColor="background2" w:themeShade="80"/>
                        <w:sz w:val="18"/>
                      </w:rPr>
                    </w:pPr>
                    <w:r w:rsidRPr="009A76C6">
                      <w:rPr>
                        <w:rFonts w:ascii="Montserrat" w:hAnsi="Montserrat"/>
                        <w:b/>
                        <w:color w:val="767171" w:themeColor="background2" w:themeShade="80"/>
                        <w:sz w:val="18"/>
                      </w:rPr>
                      <w:t>Fecha</w:t>
                    </w:r>
                  </w:p>
                  <w:p w14:paraId="7F1FEAC5" w14:textId="5472E9CB" w:rsidR="000F5FD1" w:rsidRPr="00DD7677" w:rsidRDefault="000F5FD1" w:rsidP="00D218F3">
                    <w:pPr>
                      <w:jc w:val="center"/>
                      <w:rPr>
                        <w:rFonts w:ascii="Verdana" w:hAnsi="Verdana"/>
                        <w:b/>
                        <w:color w:val="767171" w:themeColor="background2" w:themeShade="80"/>
                        <w:sz w:val="22"/>
                      </w:rPr>
                    </w:pPr>
                  </w:p>
                </w:txbxContent>
              </v:textbox>
              <w10:wrap anchorx="page"/>
            </v:shape>
          </w:pict>
        </mc:Fallback>
      </mc:AlternateContent>
    </w:r>
  </w:p>
  <w:p w14:paraId="298236E8" w14:textId="77777777" w:rsidR="00255904" w:rsidRDefault="00255904" w:rsidP="000F5FD1">
    <w:pPr>
      <w:pStyle w:val="Encabezado"/>
      <w:tabs>
        <w:tab w:val="clear" w:pos="4419"/>
        <w:tab w:val="clear" w:pos="8838"/>
        <w:tab w:val="left" w:pos="7275"/>
      </w:tabs>
      <w:ind w:left="-851"/>
      <w:jc w:val="right"/>
    </w:pPr>
  </w:p>
  <w:p w14:paraId="3007BA62" w14:textId="77777777" w:rsidR="007B5E9C" w:rsidRDefault="007B5E9C" w:rsidP="000F5FD1">
    <w:pPr>
      <w:pStyle w:val="Encabezado"/>
      <w:tabs>
        <w:tab w:val="clear" w:pos="4419"/>
        <w:tab w:val="clear" w:pos="8838"/>
        <w:tab w:val="left" w:pos="7275"/>
      </w:tabs>
      <w:ind w:left="-851"/>
      <w:jc w:val="right"/>
    </w:pPr>
  </w:p>
  <w:p w14:paraId="029D1EF7" w14:textId="633A2E72" w:rsidR="000F5FD1" w:rsidRDefault="000F5FD1"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E479C6"/>
    <w:multiLevelType w:val="hybridMultilevel"/>
    <w:tmpl w:val="F50449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8" w15:restartNumberingAfterBreak="0">
    <w:nsid w:val="5925373C"/>
    <w:multiLevelType w:val="hybridMultilevel"/>
    <w:tmpl w:val="22209428"/>
    <w:lvl w:ilvl="0" w:tplc="3D88EDA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78551583">
    <w:abstractNumId w:val="9"/>
  </w:num>
  <w:num w:numId="2" w16cid:durableId="2128773083">
    <w:abstractNumId w:val="1"/>
  </w:num>
  <w:num w:numId="3" w16cid:durableId="1668627777">
    <w:abstractNumId w:val="0"/>
  </w:num>
  <w:num w:numId="4" w16cid:durableId="296302432">
    <w:abstractNumId w:val="7"/>
  </w:num>
  <w:num w:numId="5" w16cid:durableId="1057364708">
    <w:abstractNumId w:val="4"/>
  </w:num>
  <w:num w:numId="6" w16cid:durableId="225066636">
    <w:abstractNumId w:val="2"/>
  </w:num>
  <w:num w:numId="7" w16cid:durableId="688142981">
    <w:abstractNumId w:val="3"/>
  </w:num>
  <w:num w:numId="8" w16cid:durableId="764418114">
    <w:abstractNumId w:val="6"/>
  </w:num>
  <w:num w:numId="9" w16cid:durableId="1052851885">
    <w:abstractNumId w:val="8"/>
  </w:num>
  <w:num w:numId="10" w16cid:durableId="32273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2090A"/>
    <w:rsid w:val="000942F0"/>
    <w:rsid w:val="0009515B"/>
    <w:rsid w:val="000A1B9C"/>
    <w:rsid w:val="000C329A"/>
    <w:rsid w:val="000F5FD1"/>
    <w:rsid w:val="001050BD"/>
    <w:rsid w:val="001359AE"/>
    <w:rsid w:val="0014138B"/>
    <w:rsid w:val="00177D15"/>
    <w:rsid w:val="0018500C"/>
    <w:rsid w:val="00186337"/>
    <w:rsid w:val="001A2C25"/>
    <w:rsid w:val="001D7CFC"/>
    <w:rsid w:val="001E0AF3"/>
    <w:rsid w:val="001F1E8E"/>
    <w:rsid w:val="00252B69"/>
    <w:rsid w:val="00255904"/>
    <w:rsid w:val="00255A6A"/>
    <w:rsid w:val="00274929"/>
    <w:rsid w:val="002A21AE"/>
    <w:rsid w:val="002D33B2"/>
    <w:rsid w:val="002E5F99"/>
    <w:rsid w:val="00310D1B"/>
    <w:rsid w:val="00326B0A"/>
    <w:rsid w:val="003507A4"/>
    <w:rsid w:val="00356001"/>
    <w:rsid w:val="003602F8"/>
    <w:rsid w:val="00361B78"/>
    <w:rsid w:val="003673DF"/>
    <w:rsid w:val="003706AF"/>
    <w:rsid w:val="00382246"/>
    <w:rsid w:val="00392618"/>
    <w:rsid w:val="0039722C"/>
    <w:rsid w:val="003A2DEE"/>
    <w:rsid w:val="003B2732"/>
    <w:rsid w:val="003B6A35"/>
    <w:rsid w:val="003C08B3"/>
    <w:rsid w:val="003E0E1B"/>
    <w:rsid w:val="003F1434"/>
    <w:rsid w:val="00427963"/>
    <w:rsid w:val="00433C82"/>
    <w:rsid w:val="0045159D"/>
    <w:rsid w:val="00453C12"/>
    <w:rsid w:val="004723EA"/>
    <w:rsid w:val="0048742D"/>
    <w:rsid w:val="004A7B69"/>
    <w:rsid w:val="004B4C4C"/>
    <w:rsid w:val="004C4D9C"/>
    <w:rsid w:val="004C6193"/>
    <w:rsid w:val="00502E6B"/>
    <w:rsid w:val="005227FC"/>
    <w:rsid w:val="005352B6"/>
    <w:rsid w:val="00553562"/>
    <w:rsid w:val="005664AF"/>
    <w:rsid w:val="005735BB"/>
    <w:rsid w:val="005817D1"/>
    <w:rsid w:val="005836BF"/>
    <w:rsid w:val="00584FDA"/>
    <w:rsid w:val="005A4964"/>
    <w:rsid w:val="005F0917"/>
    <w:rsid w:val="005F3176"/>
    <w:rsid w:val="00614A02"/>
    <w:rsid w:val="00615F4A"/>
    <w:rsid w:val="00635A9D"/>
    <w:rsid w:val="0063702D"/>
    <w:rsid w:val="00656649"/>
    <w:rsid w:val="00660FEB"/>
    <w:rsid w:val="00691730"/>
    <w:rsid w:val="00695529"/>
    <w:rsid w:val="006974D3"/>
    <w:rsid w:val="006A0D58"/>
    <w:rsid w:val="006A657F"/>
    <w:rsid w:val="006C2ED6"/>
    <w:rsid w:val="006C3283"/>
    <w:rsid w:val="006D4BAB"/>
    <w:rsid w:val="006E2693"/>
    <w:rsid w:val="006E65EF"/>
    <w:rsid w:val="00722ECC"/>
    <w:rsid w:val="00740CD4"/>
    <w:rsid w:val="00774DD0"/>
    <w:rsid w:val="007927D2"/>
    <w:rsid w:val="00795C28"/>
    <w:rsid w:val="007969A8"/>
    <w:rsid w:val="007B5E9C"/>
    <w:rsid w:val="007B7197"/>
    <w:rsid w:val="007F727E"/>
    <w:rsid w:val="00801F57"/>
    <w:rsid w:val="0080311C"/>
    <w:rsid w:val="008319F8"/>
    <w:rsid w:val="00866001"/>
    <w:rsid w:val="008B3CD0"/>
    <w:rsid w:val="008B51F5"/>
    <w:rsid w:val="008D0C22"/>
    <w:rsid w:val="00901B26"/>
    <w:rsid w:val="0097476E"/>
    <w:rsid w:val="00A1242E"/>
    <w:rsid w:val="00A2048E"/>
    <w:rsid w:val="00A30CF1"/>
    <w:rsid w:val="00A74B90"/>
    <w:rsid w:val="00A75278"/>
    <w:rsid w:val="00AA3F20"/>
    <w:rsid w:val="00AB5455"/>
    <w:rsid w:val="00AF746E"/>
    <w:rsid w:val="00B03606"/>
    <w:rsid w:val="00B446B4"/>
    <w:rsid w:val="00B663D7"/>
    <w:rsid w:val="00B67DCE"/>
    <w:rsid w:val="00B67E85"/>
    <w:rsid w:val="00B91859"/>
    <w:rsid w:val="00C26033"/>
    <w:rsid w:val="00C40277"/>
    <w:rsid w:val="00C876D6"/>
    <w:rsid w:val="00C96E05"/>
    <w:rsid w:val="00CB2FB7"/>
    <w:rsid w:val="00D217DE"/>
    <w:rsid w:val="00D218F3"/>
    <w:rsid w:val="00D2621A"/>
    <w:rsid w:val="00D71437"/>
    <w:rsid w:val="00D840C6"/>
    <w:rsid w:val="00DB235F"/>
    <w:rsid w:val="00DB5EEB"/>
    <w:rsid w:val="00DD7677"/>
    <w:rsid w:val="00DE3E38"/>
    <w:rsid w:val="00DF444C"/>
    <w:rsid w:val="00E1130F"/>
    <w:rsid w:val="00E62C73"/>
    <w:rsid w:val="00E8750A"/>
    <w:rsid w:val="00EA2436"/>
    <w:rsid w:val="00EF49DD"/>
    <w:rsid w:val="00EF7B21"/>
    <w:rsid w:val="00F02234"/>
    <w:rsid w:val="00F21F19"/>
    <w:rsid w:val="00F506CF"/>
    <w:rsid w:val="00F868C2"/>
    <w:rsid w:val="00FC23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36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character" w:styleId="Refdenotaalpie">
    <w:name w:val="footnote reference"/>
    <w:uiPriority w:val="99"/>
    <w:semiHidden/>
    <w:unhideWhenUsed/>
    <w:rsid w:val="00FC2372"/>
    <w:rPr>
      <w:vertAlign w:val="superscript"/>
    </w:rPr>
  </w:style>
  <w:style w:type="paragraph" w:styleId="Sinespaciado">
    <w:name w:val="No Spacing"/>
    <w:uiPriority w:val="1"/>
    <w:qFormat/>
    <w:rsid w:val="00FC2372"/>
    <w:pPr>
      <w:suppressAutoHyphens/>
      <w:autoSpaceDN w:val="0"/>
      <w:textAlignment w:val="baseline"/>
    </w:pPr>
    <w:rPr>
      <w:rFonts w:ascii="Arial" w:eastAsia="Calibri" w:hAnsi="Arial" w:cs="Arial"/>
      <w:sz w:val="22"/>
      <w:szCs w:val="22"/>
      <w:lang w:val="es"/>
    </w:rPr>
  </w:style>
  <w:style w:type="character" w:styleId="Refdenotaalfinal">
    <w:name w:val="endnote reference"/>
    <w:uiPriority w:val="99"/>
    <w:semiHidden/>
    <w:unhideWhenUsed/>
    <w:rsid w:val="00FC2372"/>
    <w:rPr>
      <w:vertAlign w:val="superscript"/>
    </w:rPr>
  </w:style>
  <w:style w:type="character" w:styleId="Hipervnculo">
    <w:name w:val="Hyperlink"/>
    <w:basedOn w:val="Fuentedeprrafopredeter"/>
    <w:uiPriority w:val="99"/>
    <w:unhideWhenUsed/>
    <w:rsid w:val="00B03606"/>
    <w:rPr>
      <w:color w:val="0563C1" w:themeColor="hyperlink"/>
      <w:u w:val="single"/>
    </w:rPr>
  </w:style>
  <w:style w:type="character" w:customStyle="1" w:styleId="Ttulo1Car">
    <w:name w:val="Título 1 Car"/>
    <w:basedOn w:val="Fuentedeprrafopredeter"/>
    <w:link w:val="Ttulo1"/>
    <w:uiPriority w:val="9"/>
    <w:rsid w:val="00B03606"/>
    <w:rPr>
      <w:rFonts w:asciiTheme="majorHAnsi" w:eastAsiaTheme="majorEastAsia" w:hAnsiTheme="majorHAnsi" w:cstheme="majorBidi"/>
      <w:color w:val="2F5496" w:themeColor="accent1" w:themeShade="BF"/>
      <w:sz w:val="32"/>
      <w:szCs w:val="32"/>
    </w:rPr>
  </w:style>
  <w:style w:type="paragraph" w:customStyle="1" w:styleId="Default">
    <w:name w:val="Default"/>
    <w:uiPriority w:val="99"/>
    <w:rsid w:val="0045159D"/>
    <w:pPr>
      <w:autoSpaceDE w:val="0"/>
      <w:autoSpaceDN w:val="0"/>
      <w:adjustRightInd w:val="0"/>
    </w:pPr>
    <w:rPr>
      <w:rFonts w:ascii="Arial" w:eastAsia="Calibri" w:hAnsi="Arial" w:cs="Arial"/>
      <w:color w:val="000000"/>
      <w:lang w:eastAsia="es-CO"/>
    </w:rPr>
  </w:style>
  <w:style w:type="paragraph" w:styleId="Textonotapie">
    <w:name w:val="footnote text"/>
    <w:basedOn w:val="Normal"/>
    <w:link w:val="TextonotapieCar"/>
    <w:uiPriority w:val="99"/>
    <w:semiHidden/>
    <w:unhideWhenUsed/>
    <w:rsid w:val="0045159D"/>
    <w:pPr>
      <w:suppressAutoHyphens/>
      <w:autoSpaceDN w:val="0"/>
      <w:textAlignment w:val="baseline"/>
    </w:pPr>
    <w:rPr>
      <w:rFonts w:ascii="Calibri" w:eastAsia="Calibri" w:hAnsi="Calibri" w:cs="Calibri"/>
      <w:sz w:val="20"/>
      <w:szCs w:val="20"/>
      <w:lang w:eastAsia="es-CO"/>
    </w:rPr>
  </w:style>
  <w:style w:type="character" w:customStyle="1" w:styleId="TextonotapieCar">
    <w:name w:val="Texto nota pie Car"/>
    <w:basedOn w:val="Fuentedeprrafopredeter"/>
    <w:link w:val="Textonotapie"/>
    <w:uiPriority w:val="99"/>
    <w:semiHidden/>
    <w:rsid w:val="0045159D"/>
    <w:rPr>
      <w:rFonts w:ascii="Calibri" w:eastAsia="Calibri" w:hAnsi="Calibri" w:cs="Calibri"/>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107">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1037436077">
      <w:bodyDiv w:val="1"/>
      <w:marLeft w:val="0"/>
      <w:marRight w:val="0"/>
      <w:marTop w:val="0"/>
      <w:marBottom w:val="0"/>
      <w:divBdr>
        <w:top w:val="none" w:sz="0" w:space="0" w:color="auto"/>
        <w:left w:val="none" w:sz="0" w:space="0" w:color="auto"/>
        <w:bottom w:val="none" w:sz="0" w:space="0" w:color="auto"/>
        <w:right w:val="none" w:sz="0" w:space="0" w:color="auto"/>
      </w:divBdr>
    </w:div>
    <w:div w:id="1274094997">
      <w:bodyDiv w:val="1"/>
      <w:marLeft w:val="0"/>
      <w:marRight w:val="0"/>
      <w:marTop w:val="0"/>
      <w:marBottom w:val="0"/>
      <w:divBdr>
        <w:top w:val="none" w:sz="0" w:space="0" w:color="auto"/>
        <w:left w:val="none" w:sz="0" w:space="0" w:color="auto"/>
        <w:bottom w:val="none" w:sz="0" w:space="0" w:color="auto"/>
        <w:right w:val="none" w:sz="0" w:space="0" w:color="auto"/>
      </w:divBdr>
    </w:div>
    <w:div w:id="1300184623">
      <w:bodyDiv w:val="1"/>
      <w:marLeft w:val="0"/>
      <w:marRight w:val="0"/>
      <w:marTop w:val="0"/>
      <w:marBottom w:val="0"/>
      <w:divBdr>
        <w:top w:val="none" w:sz="0" w:space="0" w:color="auto"/>
        <w:left w:val="none" w:sz="0" w:space="0" w:color="auto"/>
        <w:bottom w:val="none" w:sz="0" w:space="0" w:color="auto"/>
        <w:right w:val="none" w:sz="0" w:space="0" w:color="auto"/>
      </w:divBdr>
    </w:div>
    <w:div w:id="165375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65508878D45364991EE38FACF66C5E7" ma:contentTypeVersion="10" ma:contentTypeDescription="Crear nuevo documento." ma:contentTypeScope="" ma:versionID="a949de181ff0d891713807e11b1ddd83">
  <xsd:schema xmlns:xsd="http://www.w3.org/2001/XMLSchema" xmlns:xs="http://www.w3.org/2001/XMLSchema" xmlns:p="http://schemas.microsoft.com/office/2006/metadata/properties" xmlns:ns2="fee0b85b-c10e-45b3-9994-ff6aeccd9aa2" xmlns:ns3="15bc6c5f-c4c9-41a4-8009-ad1dc9df0356" targetNamespace="http://schemas.microsoft.com/office/2006/metadata/properties" ma:root="true" ma:fieldsID="abab1a65224fb93135554d0ad4995751" ns2:_="" ns3:_="">
    <xsd:import namespace="fee0b85b-c10e-45b3-9994-ff6aeccd9aa2"/>
    <xsd:import namespace="15bc6c5f-c4c9-41a4-8009-ad1dc9df03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0b85b-c10e-45b3-9994-ff6aeccd9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c6c5f-c4c9-41a4-8009-ad1dc9df035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8F03D-7685-4CC8-8253-4C3F5C205E49}">
  <ds:schemaRefs>
    <ds:schemaRef ds:uri="http://schemas.openxmlformats.org/officeDocument/2006/bibliography"/>
  </ds:schemaRefs>
</ds:datastoreItem>
</file>

<file path=customXml/itemProps2.xml><?xml version="1.0" encoding="utf-8"?>
<ds:datastoreItem xmlns:ds="http://schemas.openxmlformats.org/officeDocument/2006/customXml" ds:itemID="{66ACB1ED-B60F-4F42-8E0A-8F9C07E7CCBA}">
  <ds:schemaRefs>
    <ds:schemaRef ds:uri="http://schemas.microsoft.com/sharepoint/v3/contenttype/forms"/>
  </ds:schemaRefs>
</ds:datastoreItem>
</file>

<file path=customXml/itemProps3.xml><?xml version="1.0" encoding="utf-8"?>
<ds:datastoreItem xmlns:ds="http://schemas.openxmlformats.org/officeDocument/2006/customXml" ds:itemID="{ED7CF7EA-DA51-4D7E-8346-A1950FA7F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0b85b-c10e-45b3-9994-ff6aeccd9aa2"/>
    <ds:schemaRef ds:uri="15bc6c5f-c4c9-41a4-8009-ad1dc9df0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651</Words>
  <Characters>3585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5</cp:revision>
  <cp:lastPrinted>2023-06-02T14:33:00Z</cp:lastPrinted>
  <dcterms:created xsi:type="dcterms:W3CDTF">2025-02-28T18:50:00Z</dcterms:created>
  <dcterms:modified xsi:type="dcterms:W3CDTF">2025-03-19T20:42:00Z</dcterms:modified>
</cp:coreProperties>
</file>