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E5A9" w14:textId="70EAB195" w:rsidR="0015432B" w:rsidRDefault="000D74B1" w:rsidP="00D22DE6">
      <w:pPr>
        <w:pStyle w:val="NormalWeb"/>
        <w:tabs>
          <w:tab w:val="left" w:pos="3261"/>
          <w:tab w:val="left" w:pos="4965"/>
          <w:tab w:val="right" w:pos="8838"/>
        </w:tabs>
        <w:rPr>
          <w:rFonts w:ascii="Verdana" w:hAnsi="Verdana" w:cs="Arial"/>
          <w:sz w:val="22"/>
          <w:szCs w:val="22"/>
        </w:rPr>
      </w:pPr>
      <w:r w:rsidRPr="000D74B1">
        <w:rPr>
          <w:rFonts w:ascii="Verdana" w:hAnsi="Verdana" w:cs="Arial"/>
          <w:sz w:val="22"/>
          <w:szCs w:val="22"/>
        </w:rPr>
        <w:t>Señor</w:t>
      </w:r>
      <w:r w:rsidR="007738E3">
        <w:rPr>
          <w:rFonts w:ascii="Verdana" w:hAnsi="Verdana" w:cs="Arial"/>
          <w:sz w:val="22"/>
          <w:szCs w:val="22"/>
        </w:rPr>
        <w:t xml:space="preserve"> (a),</w:t>
      </w:r>
    </w:p>
    <w:p w14:paraId="4AF9C14F" w14:textId="77777777" w:rsidR="007738E3" w:rsidRPr="0064733E" w:rsidRDefault="007738E3" w:rsidP="007738E3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Nombre del Representante Legal / Persona Natural Representante Legal (o quien haga sus veces) (solo aplica para persona jurídica) (Nombre de la Empresa)</w:t>
      </w:r>
    </w:p>
    <w:p w14:paraId="6069DACD" w14:textId="73D14823" w:rsidR="007738E3" w:rsidRPr="0064733E" w:rsidRDefault="007738E3" w:rsidP="007738E3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(Correo electrónico)</w:t>
      </w:r>
    </w:p>
    <w:p w14:paraId="0F969BA8" w14:textId="77777777" w:rsidR="00B844FB" w:rsidRPr="000D74B1" w:rsidRDefault="00B844FB" w:rsidP="0015432B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</w:p>
    <w:p w14:paraId="2FF7E64F" w14:textId="7E360113" w:rsidR="000D74B1" w:rsidRPr="000D74B1" w:rsidRDefault="000D74B1" w:rsidP="007738E3">
      <w:pPr>
        <w:tabs>
          <w:tab w:val="left" w:pos="3261"/>
        </w:tabs>
        <w:jc w:val="both"/>
        <w:rPr>
          <w:rFonts w:ascii="Verdana" w:hAnsi="Verdana" w:cs="Arial"/>
          <w:b/>
          <w:sz w:val="22"/>
          <w:szCs w:val="22"/>
        </w:rPr>
      </w:pPr>
      <w:r w:rsidRPr="000D74B1">
        <w:rPr>
          <w:rFonts w:ascii="Verdana" w:hAnsi="Verdana" w:cs="Arial"/>
          <w:b/>
          <w:sz w:val="22"/>
          <w:szCs w:val="22"/>
        </w:rPr>
        <w:t>AS</w:t>
      </w:r>
      <w:r w:rsidR="007738E3">
        <w:rPr>
          <w:rFonts w:ascii="Verdana" w:hAnsi="Verdana" w:cs="Arial"/>
          <w:b/>
          <w:sz w:val="22"/>
          <w:szCs w:val="22"/>
        </w:rPr>
        <w:t>UNTO: RESPUESTA AL RADICADO NO:</w:t>
      </w:r>
      <w:r w:rsidR="007738E3" w:rsidRPr="00684882">
        <w:rPr>
          <w:rFonts w:ascii="Verdana" w:hAnsi="Verdana" w:cs="Arial"/>
          <w:sz w:val="22"/>
          <w:szCs w:val="22"/>
          <w:lang w:val="es-ES"/>
        </w:rPr>
        <w:t xml:space="preserve"> </w:t>
      </w:r>
      <w:r w:rsidR="007738E3" w:rsidRPr="00F218D0">
        <w:rPr>
          <w:rFonts w:ascii="Verdana" w:hAnsi="Verdana" w:cs="Arial"/>
          <w:b/>
          <w:color w:val="FF0000"/>
          <w:sz w:val="22"/>
          <w:szCs w:val="22"/>
        </w:rPr>
        <w:t>(número de</w:t>
      </w:r>
      <w:r w:rsidR="007738E3">
        <w:rPr>
          <w:rFonts w:ascii="Verdana" w:hAnsi="Verdana" w:cs="Arial"/>
          <w:b/>
          <w:color w:val="FF0000"/>
          <w:sz w:val="22"/>
          <w:szCs w:val="22"/>
        </w:rPr>
        <w:t>l o</w:t>
      </w:r>
      <w:r w:rsidR="007738E3" w:rsidRPr="00F218D0">
        <w:rPr>
          <w:rFonts w:ascii="Verdana" w:hAnsi="Verdana" w:cs="Arial"/>
          <w:b/>
          <w:color w:val="FF0000"/>
          <w:sz w:val="22"/>
          <w:szCs w:val="22"/>
        </w:rPr>
        <w:t xml:space="preserve"> los radicados)</w:t>
      </w:r>
      <w:r w:rsidR="007738E3">
        <w:rPr>
          <w:rFonts w:ascii="Verdana" w:hAnsi="Verdana" w:cs="Arial"/>
          <w:b/>
          <w:color w:val="FF0000"/>
          <w:sz w:val="22"/>
          <w:szCs w:val="22"/>
        </w:rPr>
        <w:t xml:space="preserve"> del </w:t>
      </w:r>
      <w:r w:rsidR="007738E3" w:rsidRPr="00F218D0">
        <w:rPr>
          <w:rFonts w:ascii="Verdana" w:hAnsi="Verdana" w:cs="Arial"/>
          <w:b/>
          <w:color w:val="FF0000"/>
          <w:sz w:val="22"/>
          <w:szCs w:val="22"/>
        </w:rPr>
        <w:t>(fecha de los</w:t>
      </w:r>
      <w:r w:rsidR="007738E3">
        <w:rPr>
          <w:rFonts w:ascii="Verdana" w:hAnsi="Verdana" w:cs="Arial"/>
          <w:b/>
          <w:color w:val="FF0000"/>
          <w:sz w:val="22"/>
          <w:szCs w:val="22"/>
        </w:rPr>
        <w:t xml:space="preserve"> o el</w:t>
      </w:r>
      <w:r w:rsidR="007738E3" w:rsidRPr="00F218D0">
        <w:rPr>
          <w:rFonts w:ascii="Verdana" w:hAnsi="Verdana" w:cs="Arial"/>
          <w:b/>
          <w:color w:val="FF0000"/>
          <w:sz w:val="22"/>
          <w:szCs w:val="22"/>
        </w:rPr>
        <w:t xml:space="preserve"> radicados</w:t>
      </w:r>
      <w:r w:rsidR="007738E3">
        <w:rPr>
          <w:rFonts w:ascii="Verdana" w:hAnsi="Verdana" w:cs="Arial"/>
          <w:b/>
          <w:color w:val="FF0000"/>
          <w:sz w:val="22"/>
          <w:szCs w:val="22"/>
        </w:rPr>
        <w:t>, radicado</w:t>
      </w:r>
      <w:r w:rsidR="007738E3" w:rsidRPr="00F218D0">
        <w:rPr>
          <w:rFonts w:ascii="Verdana" w:hAnsi="Verdana" w:cs="Arial"/>
          <w:b/>
          <w:color w:val="FF0000"/>
          <w:sz w:val="22"/>
          <w:szCs w:val="22"/>
        </w:rPr>
        <w:t>)</w:t>
      </w:r>
    </w:p>
    <w:p w14:paraId="65E48337" w14:textId="7BD217C4" w:rsidR="000D74B1" w:rsidRPr="000D74B1" w:rsidRDefault="000D74B1" w:rsidP="000D74B1">
      <w:pPr>
        <w:tabs>
          <w:tab w:val="left" w:pos="3261"/>
        </w:tabs>
        <w:rPr>
          <w:rFonts w:ascii="Verdana" w:hAnsi="Verdana" w:cs="Arial"/>
          <w:sz w:val="22"/>
          <w:szCs w:val="22"/>
          <w:highlight w:val="yellow"/>
        </w:rPr>
      </w:pPr>
    </w:p>
    <w:p w14:paraId="51A3DABF" w14:textId="77777777" w:rsidR="0015432B" w:rsidRDefault="0015432B" w:rsidP="000D74B1">
      <w:pPr>
        <w:tabs>
          <w:tab w:val="left" w:pos="3261"/>
        </w:tabs>
        <w:jc w:val="both"/>
        <w:rPr>
          <w:rFonts w:ascii="Verdana" w:hAnsi="Verdana"/>
          <w:sz w:val="22"/>
          <w:szCs w:val="22"/>
        </w:rPr>
      </w:pPr>
    </w:p>
    <w:p w14:paraId="0A8ACF0B" w14:textId="0314D7B5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/>
          <w:sz w:val="22"/>
          <w:szCs w:val="22"/>
        </w:rPr>
      </w:pPr>
      <w:r w:rsidRPr="000D74B1">
        <w:rPr>
          <w:rFonts w:ascii="Verdana" w:hAnsi="Verdana"/>
          <w:sz w:val="22"/>
          <w:szCs w:val="22"/>
        </w:rPr>
        <w:t xml:space="preserve">Reciba un cordial saludo; </w:t>
      </w:r>
    </w:p>
    <w:p w14:paraId="0A35885B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/>
          <w:sz w:val="22"/>
          <w:szCs w:val="22"/>
        </w:rPr>
      </w:pPr>
    </w:p>
    <w:p w14:paraId="42BCB6BE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/>
          <w:sz w:val="22"/>
          <w:szCs w:val="22"/>
        </w:rPr>
      </w:pPr>
      <w:r w:rsidRPr="000D74B1">
        <w:rPr>
          <w:rFonts w:ascii="Verdana" w:hAnsi="Verdana"/>
          <w:sz w:val="22"/>
          <w:szCs w:val="22"/>
        </w:rPr>
        <w:t xml:space="preserve">De manera atenta esta Superintendencia de Vigilancia y Seguridad Privada, a través del Grupo de Atención al Usuario se permite dar respuesta a su petición en los siguientes términos, </w:t>
      </w:r>
    </w:p>
    <w:p w14:paraId="5CBB6CE4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/>
          <w:sz w:val="22"/>
          <w:szCs w:val="22"/>
        </w:rPr>
      </w:pPr>
    </w:p>
    <w:p w14:paraId="1D4D46D0" w14:textId="77777777" w:rsidR="000D74B1" w:rsidRPr="000D74B1" w:rsidRDefault="000D74B1" w:rsidP="000D74B1">
      <w:pPr>
        <w:pStyle w:val="Prrafodelista"/>
        <w:numPr>
          <w:ilvl w:val="0"/>
          <w:numId w:val="11"/>
        </w:numPr>
        <w:tabs>
          <w:tab w:val="left" w:pos="3261"/>
        </w:tabs>
        <w:suppressAutoHyphens w:val="0"/>
        <w:spacing w:line="25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0D74B1">
        <w:rPr>
          <w:rFonts w:ascii="Verdana" w:hAnsi="Verdana"/>
          <w:b/>
          <w:bCs/>
        </w:rPr>
        <w:t>CONSIDERACIONES PREVIAS</w:t>
      </w:r>
    </w:p>
    <w:p w14:paraId="38A26730" w14:textId="77777777" w:rsidR="000D74B1" w:rsidRPr="000D74B1" w:rsidRDefault="000D74B1" w:rsidP="000D74B1">
      <w:pPr>
        <w:pStyle w:val="Prrafodelista"/>
        <w:tabs>
          <w:tab w:val="left" w:pos="3261"/>
        </w:tabs>
        <w:ind w:left="1080"/>
        <w:jc w:val="both"/>
        <w:rPr>
          <w:rFonts w:ascii="Verdana" w:hAnsi="Verdana"/>
          <w:b/>
          <w:bCs/>
        </w:rPr>
      </w:pPr>
    </w:p>
    <w:p w14:paraId="495D7D2B" w14:textId="1CA2478A" w:rsidR="000D74B1" w:rsidRPr="000D74B1" w:rsidRDefault="000D74B1" w:rsidP="000D74B1">
      <w:pPr>
        <w:tabs>
          <w:tab w:val="left" w:pos="3261"/>
        </w:tabs>
        <w:jc w:val="both"/>
        <w:rPr>
          <w:rFonts w:ascii="Verdana" w:eastAsia="Montserrat" w:hAnsi="Verdana" w:cs="Montserrat"/>
          <w:color w:val="000000"/>
          <w:sz w:val="22"/>
          <w:szCs w:val="22"/>
          <w:lang w:val="es-ES"/>
        </w:rPr>
      </w:pPr>
      <w:r w:rsidRPr="000D74B1">
        <w:rPr>
          <w:rFonts w:ascii="Verdana" w:eastAsia="Montserrat" w:hAnsi="Verdana" w:cs="Montserrat"/>
          <w:color w:val="000000"/>
          <w:sz w:val="22"/>
          <w:szCs w:val="22"/>
          <w:lang w:val="es-ES"/>
        </w:rPr>
        <w:t xml:space="preserve">La Superintendencia de Vigilancia y Seguridad Privada a través del Grupo de Atención al Usuario, de la Secretaría General, en virtud de la facultad otorgada por el artículo 13 del Decreto 2355 de 2006, y Resolución 20193100061997, artículo   3°, numeral 1.5.5., tiene como función atender las solicitudes presentadas por los usuarios. </w:t>
      </w:r>
    </w:p>
    <w:p w14:paraId="2297C792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eastAsia="Montserrat" w:hAnsi="Verdana" w:cs="Montserrat"/>
          <w:color w:val="000000"/>
          <w:sz w:val="22"/>
          <w:szCs w:val="22"/>
          <w:lang w:val="es-ES"/>
        </w:rPr>
      </w:pPr>
    </w:p>
    <w:p w14:paraId="33CFE390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eastAsia="Montserrat" w:hAnsi="Verdana" w:cs="Montserrat"/>
          <w:color w:val="000000"/>
          <w:sz w:val="22"/>
          <w:szCs w:val="22"/>
          <w:lang w:val="es-ES"/>
        </w:rPr>
      </w:pPr>
      <w:r w:rsidRPr="000D74B1">
        <w:rPr>
          <w:rFonts w:ascii="Verdana" w:eastAsia="Montserrat" w:hAnsi="Verdana" w:cs="Montserrat"/>
          <w:color w:val="000000"/>
          <w:sz w:val="22"/>
          <w:szCs w:val="22"/>
          <w:lang w:val="es-ES"/>
        </w:rPr>
        <w:t xml:space="preserve">Al respecto, se expondrán algunas consideraciones de índole general que servirán como guía al peticionario para abordar la temática que se desarrollará a continuación. </w:t>
      </w:r>
    </w:p>
    <w:p w14:paraId="4959D5A4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eastAsia="Montserrat" w:hAnsi="Verdana" w:cs="Montserrat"/>
          <w:color w:val="000000"/>
          <w:sz w:val="22"/>
          <w:szCs w:val="22"/>
          <w:lang w:val="es-ES"/>
        </w:rPr>
      </w:pPr>
    </w:p>
    <w:p w14:paraId="1665D59D" w14:textId="77777777" w:rsidR="000D74B1" w:rsidRPr="000D74B1" w:rsidRDefault="000D74B1" w:rsidP="000D74B1">
      <w:pPr>
        <w:pStyle w:val="Prrafodelista"/>
        <w:numPr>
          <w:ilvl w:val="0"/>
          <w:numId w:val="11"/>
        </w:numPr>
        <w:tabs>
          <w:tab w:val="left" w:pos="3261"/>
        </w:tabs>
        <w:suppressAutoHyphens w:val="0"/>
        <w:spacing w:line="25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0D74B1">
        <w:rPr>
          <w:rFonts w:ascii="Verdana" w:eastAsia="Montserrat" w:hAnsi="Verdana" w:cs="Montserrat"/>
          <w:b/>
          <w:bCs/>
          <w:color w:val="000000"/>
          <w:lang w:val="es-ES"/>
        </w:rPr>
        <w:t>DE LA PETICIÓN</w:t>
      </w:r>
    </w:p>
    <w:p w14:paraId="5BC0A420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</w:p>
    <w:p w14:paraId="08655365" w14:textId="14C6D88E" w:rsidR="000D74B1" w:rsidRDefault="000D74B1" w:rsidP="000D74B1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  <w:r w:rsidRPr="000D74B1">
        <w:rPr>
          <w:rFonts w:ascii="Verdana" w:hAnsi="Verdana" w:cs="Arial"/>
          <w:sz w:val="22"/>
          <w:szCs w:val="22"/>
        </w:rPr>
        <w:t xml:space="preserve">De manera atenta damos respuesta al derecho de petición con radicado de la referencia donde solicita: </w:t>
      </w:r>
    </w:p>
    <w:p w14:paraId="00578623" w14:textId="77777777" w:rsidR="007738E3" w:rsidRPr="00E66FD8" w:rsidRDefault="007738E3" w:rsidP="007738E3">
      <w:pPr>
        <w:pStyle w:val="Prrafodelista"/>
        <w:suppressAutoHyphens w:val="0"/>
        <w:autoSpaceDN/>
        <w:spacing w:line="259" w:lineRule="auto"/>
        <w:ind w:left="1080"/>
        <w:contextualSpacing/>
        <w:jc w:val="both"/>
        <w:textAlignment w:val="auto"/>
        <w:rPr>
          <w:rFonts w:ascii="Verdana" w:hAnsi="Verdana"/>
          <w:b/>
          <w:bCs/>
        </w:rPr>
      </w:pPr>
    </w:p>
    <w:p w14:paraId="38C1A36A" w14:textId="77777777" w:rsidR="007738E3" w:rsidRPr="007738E3" w:rsidRDefault="007738E3" w:rsidP="007738E3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FF0000"/>
          <w:lang w:val="es"/>
        </w:rPr>
      </w:pPr>
      <w:r w:rsidRPr="007738E3">
        <w:rPr>
          <w:rFonts w:ascii="Verdana" w:eastAsia="Montserrat" w:hAnsi="Verdana" w:cs="Montserrat"/>
          <w:color w:val="FF0000"/>
          <w:lang w:val="es"/>
        </w:rPr>
        <w:t xml:space="preserve">“------------(SOLICITUD DE LA </w:t>
      </w:r>
      <w:proofErr w:type="gramStart"/>
      <w:r w:rsidRPr="007738E3">
        <w:rPr>
          <w:rFonts w:ascii="Verdana" w:eastAsia="Montserrat" w:hAnsi="Verdana" w:cs="Montserrat"/>
          <w:color w:val="FF0000"/>
          <w:lang w:val="es"/>
        </w:rPr>
        <w:t>PETICIÓN)----------------</w:t>
      </w:r>
      <w:proofErr w:type="gramEnd"/>
    </w:p>
    <w:p w14:paraId="323CEF28" w14:textId="5F135A51" w:rsidR="000D74B1" w:rsidRPr="007738E3" w:rsidRDefault="000D74B1" w:rsidP="000D74B1">
      <w:pPr>
        <w:pStyle w:val="Default"/>
        <w:tabs>
          <w:tab w:val="left" w:pos="3261"/>
        </w:tabs>
        <w:jc w:val="both"/>
        <w:rPr>
          <w:rFonts w:ascii="Verdana" w:hAnsi="Verdana"/>
          <w:color w:val="FF0000"/>
          <w:sz w:val="22"/>
          <w:szCs w:val="22"/>
        </w:rPr>
      </w:pPr>
    </w:p>
    <w:p w14:paraId="66AFA47A" w14:textId="7F52A2E0" w:rsidR="000D74B1" w:rsidRPr="007738E3" w:rsidRDefault="007738E3" w:rsidP="00B844FB">
      <w:pPr>
        <w:tabs>
          <w:tab w:val="left" w:pos="3261"/>
        </w:tabs>
        <w:ind w:left="644" w:right="333"/>
        <w:jc w:val="both"/>
        <w:rPr>
          <w:rFonts w:ascii="Verdana" w:hAnsi="Verdana" w:cs="Arial"/>
          <w:i/>
          <w:color w:val="FF0000"/>
          <w:sz w:val="22"/>
          <w:szCs w:val="22"/>
        </w:rPr>
      </w:pPr>
      <w:r w:rsidRPr="007738E3">
        <w:rPr>
          <w:rFonts w:ascii="Verdana" w:hAnsi="Verdana" w:cs="Arial"/>
          <w:i/>
          <w:color w:val="FF0000"/>
          <w:sz w:val="22"/>
          <w:szCs w:val="22"/>
        </w:rPr>
        <w:t xml:space="preserve">Ejemplo </w:t>
      </w:r>
      <w:r w:rsidR="00B844FB" w:rsidRPr="007738E3">
        <w:rPr>
          <w:rFonts w:ascii="Verdana" w:hAnsi="Verdana" w:cs="Arial"/>
          <w:i/>
          <w:color w:val="FF0000"/>
          <w:sz w:val="22"/>
          <w:szCs w:val="22"/>
        </w:rPr>
        <w:t>1. Se dé respuesta mediante acto administrativo de la Supervigilancia a la solicitud para la autorización de cambio de uniforme (overol) con número de radicado 2023012433</w:t>
      </w:r>
      <w:r w:rsidR="000D74B1" w:rsidRPr="007738E3">
        <w:rPr>
          <w:rFonts w:ascii="Verdana" w:hAnsi="Verdana" w:cs="Arial"/>
          <w:i/>
          <w:color w:val="FF0000"/>
          <w:sz w:val="22"/>
          <w:szCs w:val="22"/>
        </w:rPr>
        <w:t>…”</w:t>
      </w:r>
    </w:p>
    <w:p w14:paraId="7B45B914" w14:textId="77777777" w:rsidR="000D74B1" w:rsidRPr="007738E3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3CDA2F86" w14:textId="77777777" w:rsidR="000D74B1" w:rsidRPr="000D74B1" w:rsidRDefault="000D74B1" w:rsidP="000D74B1">
      <w:pPr>
        <w:pStyle w:val="Prrafodelista"/>
        <w:numPr>
          <w:ilvl w:val="0"/>
          <w:numId w:val="11"/>
        </w:numPr>
        <w:tabs>
          <w:tab w:val="left" w:pos="3261"/>
        </w:tabs>
        <w:suppressAutoHyphens w:val="0"/>
        <w:spacing w:line="25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0D74B1">
        <w:rPr>
          <w:rFonts w:ascii="Verdana" w:hAnsi="Verdana"/>
          <w:b/>
          <w:bCs/>
        </w:rPr>
        <w:t xml:space="preserve">DE LA RESPUESTA: </w:t>
      </w:r>
    </w:p>
    <w:p w14:paraId="195DF9E1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4547EA2E" w14:textId="567A83B2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0D74B1">
        <w:rPr>
          <w:rFonts w:ascii="Verdana" w:hAnsi="Verdana" w:cs="Arial"/>
          <w:sz w:val="22"/>
          <w:szCs w:val="22"/>
        </w:rPr>
        <w:t xml:space="preserve">Respecto al trámite de autorización de registro - modificación de uniformes para los servicios de vigilancia y seguridad privada, se precisa que este se regula por las disposiciones contenidas en el Decreto ley 356 de 1994 y la resolución 20224100029767 </w:t>
      </w:r>
      <w:r w:rsidRPr="0015432B">
        <w:rPr>
          <w:rFonts w:ascii="Verdana" w:hAnsi="Verdana" w:cs="Arial"/>
          <w:i/>
          <w:sz w:val="22"/>
          <w:szCs w:val="22"/>
        </w:rPr>
        <w:t>“Por la cual se establecen las características y especificaciones de los uniformes y distintivos utilizados por el personal operativo de vigilancia y seguridad privada, se deroga parcialmente la Resolución 510 de 2004 y se dictan otras disposiciones”</w:t>
      </w:r>
      <w:r w:rsidR="009A22D7">
        <w:rPr>
          <w:rFonts w:ascii="Verdana" w:hAnsi="Verdana" w:cs="Arial"/>
          <w:sz w:val="22"/>
          <w:szCs w:val="22"/>
        </w:rPr>
        <w:t>.</w:t>
      </w:r>
      <w:r w:rsidRPr="000D74B1">
        <w:rPr>
          <w:rFonts w:ascii="Verdana" w:hAnsi="Verdana" w:cs="Arial"/>
          <w:sz w:val="22"/>
          <w:szCs w:val="22"/>
        </w:rPr>
        <w:tab/>
      </w:r>
      <w:r w:rsidRPr="000D74B1">
        <w:rPr>
          <w:rFonts w:ascii="Verdana" w:hAnsi="Verdana" w:cs="Arial"/>
          <w:sz w:val="22"/>
          <w:szCs w:val="22"/>
        </w:rPr>
        <w:tab/>
      </w:r>
      <w:r w:rsidRPr="000D74B1">
        <w:rPr>
          <w:rFonts w:ascii="Verdana" w:hAnsi="Verdana" w:cs="Arial"/>
          <w:sz w:val="22"/>
          <w:szCs w:val="22"/>
        </w:rPr>
        <w:tab/>
      </w:r>
    </w:p>
    <w:p w14:paraId="72EFBE73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714D1710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0D74B1">
        <w:rPr>
          <w:rFonts w:ascii="Verdana" w:hAnsi="Verdana" w:cs="Arial"/>
          <w:sz w:val="22"/>
          <w:szCs w:val="22"/>
        </w:rPr>
        <w:lastRenderedPageBreak/>
        <w:t>Establecida la normatividad que le otorga competencia a esta Superintendencia en el caso que nos concierne, procedemos a dar respuesta:</w:t>
      </w:r>
    </w:p>
    <w:p w14:paraId="357AC0CA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4142E883" w14:textId="5375EFC5" w:rsidR="000D74B1" w:rsidRPr="007738E3" w:rsidRDefault="009A22D7" w:rsidP="007738E3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</w:t>
      </w:r>
      <w:r w:rsidR="000D74B1" w:rsidRPr="000D74B1">
        <w:rPr>
          <w:rFonts w:ascii="Verdana" w:hAnsi="Verdana" w:cs="Arial"/>
          <w:sz w:val="22"/>
          <w:szCs w:val="22"/>
        </w:rPr>
        <w:t>a Superintendencia de Vigilancia y Seguridad Privada, se permite informar que, revisados los aplicativos y base de datos de la entidad, se logró evidenciar que, de acuerdo con el procedimiento establecido para autorización de registro-modificación de u</w:t>
      </w:r>
      <w:r>
        <w:rPr>
          <w:rFonts w:ascii="Verdana" w:hAnsi="Verdana" w:cs="Arial"/>
          <w:sz w:val="22"/>
          <w:szCs w:val="22"/>
        </w:rPr>
        <w:t>niformes para los servicios de v</w:t>
      </w:r>
      <w:r w:rsidR="000D74B1" w:rsidRPr="000D74B1">
        <w:rPr>
          <w:rFonts w:ascii="Verdana" w:hAnsi="Verdana" w:cs="Arial"/>
          <w:sz w:val="22"/>
          <w:szCs w:val="22"/>
        </w:rPr>
        <w:t xml:space="preserve">igilancia y seguridad privada, </w:t>
      </w:r>
      <w:r w:rsidR="0015432B">
        <w:rPr>
          <w:rFonts w:ascii="Verdana" w:hAnsi="Verdana" w:cs="Arial"/>
          <w:sz w:val="22"/>
          <w:szCs w:val="22"/>
        </w:rPr>
        <w:t xml:space="preserve">elevada bajo el </w:t>
      </w:r>
      <w:r w:rsidR="0015432B" w:rsidRPr="0015432B">
        <w:rPr>
          <w:rFonts w:ascii="Verdana" w:hAnsi="Verdana" w:cs="Arial"/>
          <w:b/>
          <w:sz w:val="22"/>
          <w:szCs w:val="22"/>
        </w:rPr>
        <w:t>Radicado No.</w:t>
      </w:r>
      <w:r w:rsidR="00B844FB" w:rsidRPr="00B844FB">
        <w:t xml:space="preserve"> </w:t>
      </w:r>
      <w:r w:rsidR="007738E3" w:rsidRPr="007738E3">
        <w:rPr>
          <w:rFonts w:ascii="Verdana" w:hAnsi="Verdana" w:cs="Arial"/>
          <w:b/>
          <w:color w:val="FF0000"/>
          <w:sz w:val="22"/>
          <w:szCs w:val="22"/>
        </w:rPr>
        <w:t>(número del o los radicados) del (fecha d</w:t>
      </w:r>
      <w:r w:rsidR="007738E3">
        <w:rPr>
          <w:rFonts w:ascii="Verdana" w:hAnsi="Verdana" w:cs="Arial"/>
          <w:b/>
          <w:color w:val="FF0000"/>
          <w:sz w:val="22"/>
          <w:szCs w:val="22"/>
        </w:rPr>
        <w:t>e los o el radicados, radicado)</w:t>
      </w:r>
      <w:r w:rsidR="000D74B1" w:rsidRPr="000D74B1">
        <w:rPr>
          <w:rFonts w:ascii="Verdana" w:eastAsia="Times New Roman" w:hAnsi="Verdana" w:cs="Arial"/>
          <w:sz w:val="22"/>
          <w:szCs w:val="22"/>
        </w:rPr>
        <w:t>,</w:t>
      </w:r>
      <w:r w:rsidR="0015432B">
        <w:rPr>
          <w:rFonts w:ascii="Verdana" w:eastAsia="Times New Roman" w:hAnsi="Verdana" w:cs="Arial"/>
          <w:sz w:val="22"/>
          <w:szCs w:val="22"/>
        </w:rPr>
        <w:t xml:space="preserve"> la cual, </w:t>
      </w:r>
      <w:r w:rsidR="000D74B1" w:rsidRPr="000D74B1">
        <w:rPr>
          <w:rFonts w:ascii="Verdana" w:eastAsia="Times New Roman" w:hAnsi="Verdana" w:cs="Arial"/>
          <w:sz w:val="22"/>
          <w:szCs w:val="22"/>
        </w:rPr>
        <w:t>se encuentran</w:t>
      </w:r>
      <w:r w:rsidR="00B844FB">
        <w:rPr>
          <w:rFonts w:ascii="Verdana" w:eastAsia="Times New Roman" w:hAnsi="Verdana" w:cs="Arial"/>
          <w:sz w:val="22"/>
          <w:szCs w:val="22"/>
        </w:rPr>
        <w:t xml:space="preserve"> en etapa de revisión </w:t>
      </w:r>
      <w:r w:rsidR="00D22DE6">
        <w:rPr>
          <w:rFonts w:ascii="Verdana" w:eastAsia="Times New Roman" w:hAnsi="Verdana" w:cs="Arial"/>
          <w:sz w:val="22"/>
          <w:szCs w:val="22"/>
        </w:rPr>
        <w:t>del acto administrativo</w:t>
      </w:r>
      <w:r w:rsidR="000D74B1" w:rsidRPr="000D74B1">
        <w:rPr>
          <w:rFonts w:ascii="Verdana" w:eastAsia="Times New Roman" w:hAnsi="Verdana" w:cs="Arial"/>
          <w:sz w:val="22"/>
          <w:szCs w:val="22"/>
        </w:rPr>
        <w:t xml:space="preserve">. En ese orden, </w:t>
      </w:r>
      <w:r w:rsidR="0015432B">
        <w:rPr>
          <w:rFonts w:ascii="Verdana" w:eastAsia="Times New Roman" w:hAnsi="Verdana" w:cs="Arial"/>
          <w:sz w:val="22"/>
          <w:szCs w:val="22"/>
        </w:rPr>
        <w:t>una vez sea</w:t>
      </w:r>
      <w:r w:rsidR="00D22DE6">
        <w:rPr>
          <w:rFonts w:ascii="Verdana" w:eastAsia="Times New Roman" w:hAnsi="Verdana" w:cs="Arial"/>
          <w:sz w:val="22"/>
          <w:szCs w:val="22"/>
        </w:rPr>
        <w:t xml:space="preserve"> aprobada la resolución</w:t>
      </w:r>
      <w:r w:rsidR="00D22DE6" w:rsidRPr="00D22DE6">
        <w:rPr>
          <w:rFonts w:ascii="Verdana" w:eastAsia="Times New Roman" w:hAnsi="Verdana" w:cs="Arial"/>
          <w:sz w:val="22"/>
          <w:szCs w:val="22"/>
        </w:rPr>
        <w:t xml:space="preserve"> </w:t>
      </w:r>
      <w:r w:rsidR="00D22DE6">
        <w:rPr>
          <w:rFonts w:ascii="Verdana" w:eastAsia="Times New Roman" w:hAnsi="Verdana" w:cs="Arial"/>
          <w:sz w:val="22"/>
          <w:szCs w:val="22"/>
        </w:rPr>
        <w:t>que resuelve el asunto en materia</w:t>
      </w:r>
      <w:r>
        <w:rPr>
          <w:rFonts w:ascii="Verdana" w:eastAsia="Times New Roman" w:hAnsi="Verdana" w:cs="Arial"/>
          <w:sz w:val="22"/>
          <w:szCs w:val="22"/>
        </w:rPr>
        <w:t>, se le notificará</w:t>
      </w:r>
      <w:r w:rsidR="000D74B1" w:rsidRPr="000D74B1">
        <w:rPr>
          <w:rFonts w:ascii="Verdana" w:eastAsia="Times New Roman" w:hAnsi="Verdana" w:cs="Arial"/>
          <w:sz w:val="22"/>
          <w:szCs w:val="22"/>
        </w:rPr>
        <w:t xml:space="preserve"> de la decisión para su conocimiento y fines pertinentes.</w:t>
      </w:r>
    </w:p>
    <w:p w14:paraId="3EDECF58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04C53013" w14:textId="3E7EDF93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0D74B1">
        <w:rPr>
          <w:rFonts w:ascii="Verdana" w:hAnsi="Verdana" w:cs="Arial"/>
          <w:sz w:val="22"/>
          <w:szCs w:val="22"/>
        </w:rPr>
        <w:t xml:space="preserve">Aunado a lo anterior, es válido anotar que, la jurisprudencia ha sentado el criterio que el derecho de petición no debe utilizarse para impulsar los procesos, precisamente porque existen en el ordenamiento legal </w:t>
      </w:r>
      <w:r w:rsidR="00DB5A09">
        <w:rPr>
          <w:rFonts w:ascii="Verdana" w:hAnsi="Verdana" w:cs="Arial"/>
          <w:sz w:val="22"/>
          <w:szCs w:val="22"/>
        </w:rPr>
        <w:t>precisos</w:t>
      </w:r>
      <w:r w:rsidRPr="000D74B1">
        <w:rPr>
          <w:rFonts w:ascii="Verdana" w:hAnsi="Verdana" w:cs="Arial"/>
          <w:sz w:val="22"/>
          <w:szCs w:val="22"/>
        </w:rPr>
        <w:t xml:space="preserve"> términos y oportunidades para hacer las solicitudes tendiente</w:t>
      </w:r>
      <w:r w:rsidR="009A22D7">
        <w:rPr>
          <w:rFonts w:ascii="Verdana" w:hAnsi="Verdana" w:cs="Arial"/>
          <w:sz w:val="22"/>
          <w:szCs w:val="22"/>
        </w:rPr>
        <w:t>s a la defensa de sus intereses</w:t>
      </w:r>
      <w:r w:rsidRPr="000D74B1">
        <w:rPr>
          <w:rFonts w:ascii="Verdana" w:hAnsi="Verdana" w:cs="Arial"/>
          <w:sz w:val="22"/>
          <w:szCs w:val="22"/>
        </w:rPr>
        <w:t>,</w:t>
      </w:r>
      <w:r w:rsidR="009A22D7">
        <w:rPr>
          <w:rFonts w:ascii="Verdana" w:hAnsi="Verdana" w:cs="Arial"/>
          <w:sz w:val="22"/>
          <w:szCs w:val="22"/>
        </w:rPr>
        <w:t xml:space="preserve"> se</w:t>
      </w:r>
      <w:r w:rsidR="00DB5A09">
        <w:rPr>
          <w:rFonts w:ascii="Verdana" w:hAnsi="Verdana" w:cs="Arial"/>
          <w:sz w:val="22"/>
          <w:szCs w:val="22"/>
        </w:rPr>
        <w:t>gún</w:t>
      </w:r>
      <w:r w:rsidR="009A22D7">
        <w:rPr>
          <w:rFonts w:ascii="Verdana" w:hAnsi="Verdana" w:cs="Arial"/>
          <w:sz w:val="22"/>
          <w:szCs w:val="22"/>
        </w:rPr>
        <w:t xml:space="preserve"> </w:t>
      </w:r>
      <w:r w:rsidR="00DB5A09">
        <w:rPr>
          <w:rFonts w:ascii="Verdana" w:hAnsi="Verdana" w:cs="Arial"/>
          <w:sz w:val="22"/>
          <w:szCs w:val="22"/>
        </w:rPr>
        <w:t>lo citado</w:t>
      </w:r>
      <w:r w:rsidRPr="000D74B1">
        <w:rPr>
          <w:rFonts w:ascii="Verdana" w:hAnsi="Verdana" w:cs="Arial"/>
          <w:sz w:val="22"/>
          <w:szCs w:val="22"/>
        </w:rPr>
        <w:t xml:space="preserve"> en Sentencia T-298/97.</w:t>
      </w:r>
    </w:p>
    <w:p w14:paraId="1BD1F8DC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6144CCFD" w14:textId="77777777" w:rsidR="000D74B1" w:rsidRPr="00FE5C05" w:rsidRDefault="000D74B1" w:rsidP="00FE5C05">
      <w:pPr>
        <w:tabs>
          <w:tab w:val="left" w:pos="3261"/>
        </w:tabs>
        <w:autoSpaceDE w:val="0"/>
        <w:adjustRightInd w:val="0"/>
        <w:ind w:left="708" w:right="708"/>
        <w:jc w:val="both"/>
        <w:rPr>
          <w:rFonts w:ascii="Verdana" w:hAnsi="Verdana" w:cs="Arial"/>
          <w:i/>
          <w:sz w:val="20"/>
          <w:szCs w:val="20"/>
        </w:rPr>
      </w:pPr>
      <w:r w:rsidRPr="00FE5C05">
        <w:rPr>
          <w:rFonts w:ascii="Verdana" w:hAnsi="Verdana" w:cs="Arial"/>
          <w:i/>
          <w:sz w:val="20"/>
          <w:szCs w:val="20"/>
        </w:rPr>
        <w:t>“…DERECHO DE PETICIÓN-Improcedencia para poner en marcha aparato judicial El derecho de petición no es procedente para poner en marcha el aparato judicial o para solicitar a un servidor público que cumpla sus funciones jurisdiccionales.”</w:t>
      </w:r>
      <w:r w:rsidRPr="00FE5C05">
        <w:rPr>
          <w:rFonts w:ascii="Verdana" w:hAnsi="Verdana" w:cs="Arial"/>
          <w:i/>
          <w:sz w:val="14"/>
          <w:szCs w:val="14"/>
        </w:rPr>
        <w:footnoteReference w:id="1"/>
      </w:r>
    </w:p>
    <w:p w14:paraId="2778E12D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39DB586" w14:textId="77777777" w:rsidR="00DB5A09" w:rsidRDefault="00DB5A09" w:rsidP="00DB5A09">
      <w:pPr>
        <w:pStyle w:val="Sinespaciado"/>
        <w:jc w:val="both"/>
        <w:rPr>
          <w:rFonts w:ascii="Verdana" w:eastAsia="Montserrat" w:hAnsi="Verdana" w:cs="Montserrat"/>
          <w:color w:val="000000" w:themeColor="text1"/>
          <w:lang w:val="es-ES"/>
        </w:rPr>
      </w:pPr>
      <w:r>
        <w:rPr>
          <w:rFonts w:ascii="Verdana" w:eastAsia="Montserrat" w:hAnsi="Verdana" w:cs="Montserrat"/>
          <w:color w:val="000000" w:themeColor="text1"/>
          <w:lang w:val="es-ES"/>
        </w:rPr>
        <w:t xml:space="preserve">Finalmente, la Superintendencia de Vigilancia y Seguridad Privada, ha diseñado un plan de contingencia para cada área encargada, mediante el cual se ha dispuesto personal para dar atención a los trámites y otorgar respuesta de fondo. </w:t>
      </w:r>
    </w:p>
    <w:p w14:paraId="7066D68B" w14:textId="77777777" w:rsidR="000D74B1" w:rsidRPr="000D74B1" w:rsidRDefault="000D74B1" w:rsidP="000D74B1">
      <w:pPr>
        <w:tabs>
          <w:tab w:val="left" w:pos="3261"/>
        </w:tabs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34418E34" w14:textId="507FA133" w:rsidR="000D74B1" w:rsidRPr="000D74B1" w:rsidRDefault="009A22D7" w:rsidP="000D74B1">
      <w:pPr>
        <w:tabs>
          <w:tab w:val="left" w:pos="3261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Atentamente</w:t>
      </w:r>
      <w:r w:rsidR="000D74B1" w:rsidRPr="000D74B1">
        <w:rPr>
          <w:rFonts w:ascii="Verdana" w:hAnsi="Verdana" w:cs="Arial"/>
          <w:sz w:val="22"/>
          <w:szCs w:val="22"/>
        </w:rPr>
        <w:t>,</w:t>
      </w:r>
    </w:p>
    <w:p w14:paraId="51F93688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</w:p>
    <w:p w14:paraId="60ADF0D9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</w:p>
    <w:p w14:paraId="0BFD8ED3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</w:p>
    <w:p w14:paraId="1D1F61B4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</w:p>
    <w:p w14:paraId="57F4055D" w14:textId="77777777" w:rsidR="000D74B1" w:rsidRPr="000D74B1" w:rsidRDefault="000D74B1" w:rsidP="000D74B1">
      <w:pPr>
        <w:tabs>
          <w:tab w:val="left" w:pos="3261"/>
        </w:tabs>
        <w:jc w:val="both"/>
        <w:rPr>
          <w:rFonts w:ascii="Verdana" w:hAnsi="Verdana" w:cs="Arial"/>
          <w:sz w:val="22"/>
          <w:szCs w:val="22"/>
        </w:rPr>
      </w:pPr>
    </w:p>
    <w:p w14:paraId="321A2BF3" w14:textId="77777777" w:rsidR="007738E3" w:rsidRPr="00E3389E" w:rsidRDefault="007738E3" w:rsidP="007738E3">
      <w:pPr>
        <w:jc w:val="center"/>
        <w:rPr>
          <w:rFonts w:ascii="Verdana" w:hAnsi="Verdana" w:cs="Arial"/>
          <w:b/>
          <w:color w:val="000000"/>
          <w:sz w:val="22"/>
          <w:szCs w:val="22"/>
          <w:lang w:val="es-ES"/>
        </w:rPr>
      </w:pPr>
      <w:r>
        <w:rPr>
          <w:rFonts w:ascii="Verdana" w:hAnsi="Verdana" w:cs="Arial"/>
          <w:b/>
          <w:color w:val="000000"/>
          <w:sz w:val="22"/>
          <w:szCs w:val="22"/>
          <w:lang w:val="es-ES"/>
        </w:rPr>
        <w:t>NOMBRE DEL COORDINADOR</w:t>
      </w:r>
    </w:p>
    <w:p w14:paraId="04B84FD3" w14:textId="0D937EE0" w:rsidR="00356146" w:rsidRDefault="009A22D7" w:rsidP="0035614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Coordinador Grupo Atención al Usuario</w:t>
      </w:r>
    </w:p>
    <w:p w14:paraId="2DDB0488" w14:textId="77777777" w:rsidR="00356146" w:rsidRDefault="00356146" w:rsidP="0035614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Superintendencia de Vigilancia y Seguridad Privada</w:t>
      </w:r>
    </w:p>
    <w:p w14:paraId="0107375B" w14:textId="570DB334" w:rsidR="00356146" w:rsidRPr="000D74B1" w:rsidRDefault="00356146" w:rsidP="00356146">
      <w:pPr>
        <w:tabs>
          <w:tab w:val="left" w:pos="3261"/>
        </w:tabs>
        <w:jc w:val="center"/>
        <w:rPr>
          <w:rFonts w:ascii="Verdana" w:hAnsi="Verdana"/>
          <w:sz w:val="22"/>
          <w:szCs w:val="22"/>
        </w:rPr>
      </w:pPr>
    </w:p>
    <w:p w14:paraId="07686A32" w14:textId="28896618" w:rsidR="000D74B1" w:rsidRPr="000D74B1" w:rsidRDefault="000D74B1" w:rsidP="000D74B1">
      <w:pPr>
        <w:tabs>
          <w:tab w:val="left" w:pos="3261"/>
        </w:tabs>
        <w:jc w:val="center"/>
        <w:rPr>
          <w:rFonts w:ascii="Verdana" w:hAnsi="Verdana"/>
          <w:sz w:val="22"/>
          <w:szCs w:val="22"/>
        </w:rPr>
      </w:pPr>
    </w:p>
    <w:sectPr w:rsidR="000D74B1" w:rsidRPr="000D74B1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C302" w14:textId="77777777" w:rsidR="00211DE1" w:rsidRDefault="00211DE1" w:rsidP="008B51F5">
      <w:r>
        <w:separator/>
      </w:r>
    </w:p>
  </w:endnote>
  <w:endnote w:type="continuationSeparator" w:id="0">
    <w:p w14:paraId="5425C629" w14:textId="77777777" w:rsidR="00211DE1" w:rsidRDefault="00211DE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9E1D776" w:rsidR="00D218F3" w:rsidRDefault="000864D1" w:rsidP="000864D1">
    <w:pPr>
      <w:pStyle w:val="Piedepgina"/>
      <w:tabs>
        <w:tab w:val="clear" w:pos="4419"/>
        <w:tab w:val="clear" w:pos="8838"/>
        <w:tab w:val="left" w:pos="7215"/>
      </w:tabs>
      <w:rPr>
        <w:rFonts w:ascii="Montserrat" w:hAnsi="Montserrat"/>
        <w:sz w:val="14"/>
        <w:lang w:val="es-ES"/>
      </w:rPr>
    </w:pPr>
    <w:r>
      <w:rPr>
        <w:rFonts w:ascii="Montserrat" w:hAnsi="Montserrat"/>
        <w:sz w:val="14"/>
        <w:lang w:val="es-ES"/>
      </w:rPr>
      <w:tab/>
    </w:r>
  </w:p>
  <w:p w14:paraId="249FA5C4" w14:textId="5F26CE1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0864D1" w:rsidRPr="000864D1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0864D1" w:rsidRPr="000864D1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321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02"/>
      <w:gridCol w:w="5290"/>
      <w:gridCol w:w="2829"/>
    </w:tblGrid>
    <w:tr w:rsidR="00BB23EE" w:rsidRPr="00BB23EE" w14:paraId="0A8382D2" w14:textId="77777777" w:rsidTr="00A1649A">
      <w:trPr>
        <w:trHeight w:val="131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E152158" w14:textId="77777777" w:rsidR="007738E3" w:rsidRPr="00BB23EE" w:rsidRDefault="007738E3" w:rsidP="00BB23EE">
          <w:pPr>
            <w:jc w:val="center"/>
            <w:rPr>
              <w:rFonts w:ascii="Montserrat" w:hAnsi="Montserrat" w:cs="Arial"/>
              <w:b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BAD1857" w14:textId="77777777" w:rsidR="007738E3" w:rsidRPr="00BB23EE" w:rsidRDefault="007738E3" w:rsidP="00BB23E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NOMBRE Y CARGO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A8BA69B" w14:textId="77777777" w:rsidR="007738E3" w:rsidRPr="00BB23EE" w:rsidRDefault="007738E3" w:rsidP="00BB23E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PROCESO</w:t>
          </w:r>
        </w:p>
      </w:tc>
    </w:tr>
    <w:tr w:rsidR="00BB23EE" w:rsidRPr="00BB23EE" w14:paraId="43C66679" w14:textId="77777777" w:rsidTr="00A1649A">
      <w:trPr>
        <w:trHeight w:val="88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23E6516" w14:textId="77777777" w:rsidR="007738E3" w:rsidRPr="00BB23EE" w:rsidRDefault="007738E3" w:rsidP="00BB23E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Elaboró</w:t>
          </w: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5EB9030A" w14:textId="77777777" w:rsidR="007738E3" w:rsidRPr="00BB23EE" w:rsidRDefault="007738E3" w:rsidP="00BB23E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AB66ED2" w14:textId="77777777" w:rsidR="007738E3" w:rsidRPr="00BB23EE" w:rsidRDefault="007738E3" w:rsidP="00BB23E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</w:tc>
    </w:tr>
    <w:tr w:rsidR="00BB23EE" w:rsidRPr="00BB23EE" w14:paraId="60F038D5" w14:textId="77777777" w:rsidTr="00A1649A">
      <w:trPr>
        <w:trHeight w:val="60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AC81180" w14:textId="77777777" w:rsidR="007738E3" w:rsidRPr="00BB23EE" w:rsidRDefault="007738E3" w:rsidP="00BB23E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1</w:t>
          </w:r>
        </w:p>
        <w:p w14:paraId="48544E5D" w14:textId="77777777" w:rsidR="007738E3" w:rsidRPr="00BB23EE" w:rsidRDefault="007738E3" w:rsidP="00BB23E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2</w:t>
          </w:r>
        </w:p>
        <w:p w14:paraId="654F3115" w14:textId="77777777" w:rsidR="007738E3" w:rsidRPr="00BB23EE" w:rsidRDefault="007738E3" w:rsidP="00BB23E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3</w:t>
          </w:r>
        </w:p>
        <w:p w14:paraId="2A1AD0AA" w14:textId="77777777" w:rsidR="007738E3" w:rsidRPr="00BB23EE" w:rsidRDefault="007738E3" w:rsidP="00BB23E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32C2D8F9" w14:textId="77777777" w:rsidR="007738E3" w:rsidRPr="00BB23EE" w:rsidRDefault="007738E3" w:rsidP="00BB23EE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780A854C" w14:textId="77777777" w:rsidR="007738E3" w:rsidRPr="00BB23EE" w:rsidRDefault="007738E3" w:rsidP="00BB23EE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46A8A155" w14:textId="77777777" w:rsidR="007738E3" w:rsidRPr="00BB23EE" w:rsidRDefault="007738E3" w:rsidP="00BB23EE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E4202EF" w14:textId="77777777" w:rsidR="007738E3" w:rsidRPr="00BB23EE" w:rsidRDefault="007738E3" w:rsidP="00BB23E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B23E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  <w:p w14:paraId="5577687C" w14:textId="77777777" w:rsidR="007738E3" w:rsidRPr="00BB23EE" w:rsidRDefault="007738E3" w:rsidP="00BB23E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CEC69" w14:textId="68CBE51E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0864D1" w:rsidRPr="000864D1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FOR-GSP-370-133</w:t>
                          </w:r>
                          <w:r w:rsidR="000864D1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0864D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7D0D9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0864D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0864D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07A62927" w14:textId="293FD574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0864D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31CEC69" w14:textId="68CBE51E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0864D1" w:rsidRPr="000864D1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FOR-GSP-370-133</w:t>
                    </w:r>
                    <w:r w:rsidR="000864D1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0864D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7D0D9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0864D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0864D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07A62927" w14:textId="293FD574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0864D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1D59" w14:textId="77777777" w:rsidR="00211DE1" w:rsidRDefault="00211DE1" w:rsidP="008B51F5">
      <w:r>
        <w:separator/>
      </w:r>
    </w:p>
  </w:footnote>
  <w:footnote w:type="continuationSeparator" w:id="0">
    <w:p w14:paraId="4B17BE9E" w14:textId="77777777" w:rsidR="00211DE1" w:rsidRDefault="00211DE1" w:rsidP="008B51F5">
      <w:r>
        <w:continuationSeparator/>
      </w:r>
    </w:p>
  </w:footnote>
  <w:footnote w:id="1">
    <w:p w14:paraId="7050018B" w14:textId="77777777" w:rsidR="000D74B1" w:rsidRDefault="000D74B1" w:rsidP="000D74B1">
      <w:pPr>
        <w:pStyle w:val="Textonotapie"/>
      </w:pPr>
      <w:r w:rsidRPr="00BB23EE">
        <w:rPr>
          <w:rStyle w:val="Refdenotaalpie"/>
          <w:sz w:val="16"/>
          <w:szCs w:val="16"/>
        </w:rPr>
        <w:footnoteRef/>
      </w:r>
      <w:r w:rsidRPr="00BB23EE">
        <w:rPr>
          <w:sz w:val="10"/>
          <w:szCs w:val="16"/>
        </w:rPr>
        <w:t>Corte Constitucional. Sentencia T-298 de 1997</w:t>
      </w:r>
      <w:r w:rsidRPr="00BB23EE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F12B453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7B9C8E98" w:rsidR="00255904" w:rsidRDefault="0080311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8662A1">
              <wp:simplePos x="0" y="0"/>
              <wp:positionH relativeFrom="page">
                <wp:posOffset>5113020</wp:posOffset>
              </wp:positionH>
              <wp:positionV relativeFrom="paragraph">
                <wp:posOffset>10795</wp:posOffset>
              </wp:positionV>
              <wp:extent cx="1914525" cy="4038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F2C0" w14:textId="02B0B905" w:rsidR="0080311C" w:rsidRPr="009A76C6" w:rsidRDefault="00310D1B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Oficio </w:t>
                          </w:r>
                          <w:r w:rsidR="0080311C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RAD</w:t>
                          </w:r>
                          <w:r w:rsidR="0080311C"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 N°</w:t>
                          </w:r>
                        </w:p>
                        <w:p w14:paraId="6290A011" w14:textId="77777777" w:rsidR="0080311C" w:rsidRPr="009A76C6" w:rsidRDefault="0080311C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Fecha</w:t>
                          </w:r>
                        </w:p>
                        <w:p w14:paraId="7F1FEAC5" w14:textId="5472E9CB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02.6pt;margin-top:.85pt;width:150.7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" fillcolor="white [3201]" stroked="f" strokeweight=".5pt">
              <v:textbox>
                <w:txbxContent>
                  <w:p w14:paraId="577FF2C0" w14:textId="02B0B905" w:rsidR="0080311C" w:rsidRPr="009A76C6" w:rsidRDefault="00310D1B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Oficio </w:t>
                    </w:r>
                    <w:r w:rsidR="0080311C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RAD</w:t>
                    </w:r>
                    <w:r w:rsidR="0080311C"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 N°</w:t>
                    </w:r>
                  </w:p>
                  <w:p w14:paraId="6290A011" w14:textId="77777777" w:rsidR="0080311C" w:rsidRPr="009A76C6" w:rsidRDefault="0080311C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Fecha</w:t>
                    </w:r>
                  </w:p>
                  <w:p w14:paraId="7F1FEAC5" w14:textId="5472E9CB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0D932B3" w14:textId="77777777" w:rsidR="00BB23EE" w:rsidRDefault="00BB23E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479C6"/>
    <w:multiLevelType w:val="hybridMultilevel"/>
    <w:tmpl w:val="F50449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925373C"/>
    <w:multiLevelType w:val="hybridMultilevel"/>
    <w:tmpl w:val="22209428"/>
    <w:lvl w:ilvl="0" w:tplc="3D88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3516">
    <w:abstractNumId w:val="9"/>
  </w:num>
  <w:num w:numId="2" w16cid:durableId="1526603427">
    <w:abstractNumId w:val="1"/>
  </w:num>
  <w:num w:numId="3" w16cid:durableId="178666375">
    <w:abstractNumId w:val="0"/>
  </w:num>
  <w:num w:numId="4" w16cid:durableId="958687212">
    <w:abstractNumId w:val="7"/>
  </w:num>
  <w:num w:numId="5" w16cid:durableId="451942344">
    <w:abstractNumId w:val="4"/>
  </w:num>
  <w:num w:numId="6" w16cid:durableId="1011487767">
    <w:abstractNumId w:val="2"/>
  </w:num>
  <w:num w:numId="7" w16cid:durableId="55445834">
    <w:abstractNumId w:val="3"/>
  </w:num>
  <w:num w:numId="8" w16cid:durableId="1964188571">
    <w:abstractNumId w:val="6"/>
  </w:num>
  <w:num w:numId="9" w16cid:durableId="1772355660">
    <w:abstractNumId w:val="8"/>
  </w:num>
  <w:num w:numId="10" w16cid:durableId="1250695470">
    <w:abstractNumId w:val="5"/>
  </w:num>
  <w:num w:numId="11" w16cid:durableId="704334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326E9"/>
    <w:rsid w:val="000864D1"/>
    <w:rsid w:val="00086CE4"/>
    <w:rsid w:val="000A1B9C"/>
    <w:rsid w:val="000A1E3A"/>
    <w:rsid w:val="000C329A"/>
    <w:rsid w:val="000D74B1"/>
    <w:rsid w:val="000F5FD1"/>
    <w:rsid w:val="001050BD"/>
    <w:rsid w:val="0013548D"/>
    <w:rsid w:val="001359AE"/>
    <w:rsid w:val="0015432B"/>
    <w:rsid w:val="00177D15"/>
    <w:rsid w:val="00186337"/>
    <w:rsid w:val="001A2C25"/>
    <w:rsid w:val="001D7CFC"/>
    <w:rsid w:val="001F1E8E"/>
    <w:rsid w:val="001F2FF5"/>
    <w:rsid w:val="001F57E8"/>
    <w:rsid w:val="00211DE1"/>
    <w:rsid w:val="00212EC0"/>
    <w:rsid w:val="00223A4D"/>
    <w:rsid w:val="00252B69"/>
    <w:rsid w:val="00255904"/>
    <w:rsid w:val="0027455D"/>
    <w:rsid w:val="002A21AE"/>
    <w:rsid w:val="002D33B2"/>
    <w:rsid w:val="002E5F99"/>
    <w:rsid w:val="00310D1B"/>
    <w:rsid w:val="00326B0A"/>
    <w:rsid w:val="003507A4"/>
    <w:rsid w:val="00356146"/>
    <w:rsid w:val="003602F8"/>
    <w:rsid w:val="00361B78"/>
    <w:rsid w:val="003673DF"/>
    <w:rsid w:val="00392618"/>
    <w:rsid w:val="0039722C"/>
    <w:rsid w:val="003A2DEE"/>
    <w:rsid w:val="003B6A35"/>
    <w:rsid w:val="003C08B3"/>
    <w:rsid w:val="003E0E1B"/>
    <w:rsid w:val="00427963"/>
    <w:rsid w:val="00433C82"/>
    <w:rsid w:val="00453C12"/>
    <w:rsid w:val="004723EA"/>
    <w:rsid w:val="0048742D"/>
    <w:rsid w:val="004A7B69"/>
    <w:rsid w:val="004B4C4C"/>
    <w:rsid w:val="004C6193"/>
    <w:rsid w:val="00502E6B"/>
    <w:rsid w:val="005352B6"/>
    <w:rsid w:val="005378C0"/>
    <w:rsid w:val="00553562"/>
    <w:rsid w:val="005664AF"/>
    <w:rsid w:val="005735BB"/>
    <w:rsid w:val="00584FDA"/>
    <w:rsid w:val="005A4964"/>
    <w:rsid w:val="005F3176"/>
    <w:rsid w:val="00614A02"/>
    <w:rsid w:val="00615F4A"/>
    <w:rsid w:val="00635A9D"/>
    <w:rsid w:val="0063702D"/>
    <w:rsid w:val="00656649"/>
    <w:rsid w:val="00660FEB"/>
    <w:rsid w:val="00691730"/>
    <w:rsid w:val="006974D3"/>
    <w:rsid w:val="006A0D58"/>
    <w:rsid w:val="006B75FE"/>
    <w:rsid w:val="006C2ED6"/>
    <w:rsid w:val="006C3F93"/>
    <w:rsid w:val="006D4BAB"/>
    <w:rsid w:val="006E2693"/>
    <w:rsid w:val="00740CD4"/>
    <w:rsid w:val="007738E3"/>
    <w:rsid w:val="007927D2"/>
    <w:rsid w:val="007B7197"/>
    <w:rsid w:val="007D0D99"/>
    <w:rsid w:val="007F727E"/>
    <w:rsid w:val="0080311C"/>
    <w:rsid w:val="008319F8"/>
    <w:rsid w:val="008337CE"/>
    <w:rsid w:val="00873125"/>
    <w:rsid w:val="0088572A"/>
    <w:rsid w:val="008B3CD0"/>
    <w:rsid w:val="008B51F5"/>
    <w:rsid w:val="008D0C22"/>
    <w:rsid w:val="00901B26"/>
    <w:rsid w:val="0094516A"/>
    <w:rsid w:val="0097476E"/>
    <w:rsid w:val="009A22D7"/>
    <w:rsid w:val="00A1242E"/>
    <w:rsid w:val="00A2048E"/>
    <w:rsid w:val="00A30CF1"/>
    <w:rsid w:val="00A74B90"/>
    <w:rsid w:val="00A75278"/>
    <w:rsid w:val="00A76124"/>
    <w:rsid w:val="00A8032D"/>
    <w:rsid w:val="00AA3F20"/>
    <w:rsid w:val="00AD2312"/>
    <w:rsid w:val="00AF746E"/>
    <w:rsid w:val="00B446B4"/>
    <w:rsid w:val="00B663D7"/>
    <w:rsid w:val="00B67E85"/>
    <w:rsid w:val="00B844FB"/>
    <w:rsid w:val="00B91859"/>
    <w:rsid w:val="00BA57B1"/>
    <w:rsid w:val="00BB23EE"/>
    <w:rsid w:val="00C26033"/>
    <w:rsid w:val="00C40277"/>
    <w:rsid w:val="00C775E1"/>
    <w:rsid w:val="00C876D6"/>
    <w:rsid w:val="00C96E05"/>
    <w:rsid w:val="00D07EAB"/>
    <w:rsid w:val="00D217DE"/>
    <w:rsid w:val="00D218F3"/>
    <w:rsid w:val="00D22DE6"/>
    <w:rsid w:val="00D2621A"/>
    <w:rsid w:val="00D71437"/>
    <w:rsid w:val="00D840C6"/>
    <w:rsid w:val="00D843BE"/>
    <w:rsid w:val="00DB235F"/>
    <w:rsid w:val="00DB5A09"/>
    <w:rsid w:val="00DB5EEB"/>
    <w:rsid w:val="00DD7677"/>
    <w:rsid w:val="00DE3E38"/>
    <w:rsid w:val="00E1130F"/>
    <w:rsid w:val="00E62C73"/>
    <w:rsid w:val="00E9213F"/>
    <w:rsid w:val="00EA2436"/>
    <w:rsid w:val="00EF49DD"/>
    <w:rsid w:val="00EF7B21"/>
    <w:rsid w:val="00F21F19"/>
    <w:rsid w:val="00FC43BE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D07EAB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Refdenotaalpie">
    <w:name w:val="footnote reference"/>
    <w:uiPriority w:val="99"/>
    <w:semiHidden/>
    <w:unhideWhenUsed/>
    <w:rsid w:val="00D07EA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7EAB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EAB"/>
    <w:rPr>
      <w:rFonts w:ascii="Calibri" w:eastAsia="Calibri" w:hAnsi="Calibri" w:cs="Calibri"/>
      <w:sz w:val="20"/>
      <w:szCs w:val="20"/>
      <w:lang w:eastAsia="es-CO"/>
    </w:rPr>
  </w:style>
  <w:style w:type="paragraph" w:styleId="Sinespaciado">
    <w:name w:val="No Spacing"/>
    <w:uiPriority w:val="1"/>
    <w:qFormat/>
    <w:rsid w:val="00A8032D"/>
    <w:pPr>
      <w:suppressAutoHyphens/>
      <w:autoSpaceDN w:val="0"/>
    </w:pPr>
    <w:rPr>
      <w:rFonts w:ascii="Arial" w:eastAsia="Calibri" w:hAnsi="Arial" w:cs="Arial"/>
      <w:sz w:val="22"/>
      <w:szCs w:val="22"/>
    </w:rPr>
  </w:style>
  <w:style w:type="paragraph" w:customStyle="1" w:styleId="western">
    <w:name w:val="western"/>
    <w:basedOn w:val="Normal"/>
    <w:uiPriority w:val="99"/>
    <w:semiHidden/>
    <w:rsid w:val="007738E3"/>
    <w:pPr>
      <w:autoSpaceDN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AAFB9-A761-48D9-85BD-8254360DE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2023-06-02T14:33:00Z</cp:lastPrinted>
  <dcterms:created xsi:type="dcterms:W3CDTF">2025-02-28T19:19:00Z</dcterms:created>
  <dcterms:modified xsi:type="dcterms:W3CDTF">2025-03-19T21:34:00Z</dcterms:modified>
</cp:coreProperties>
</file>