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89D27" w14:textId="77777777" w:rsidR="00013647" w:rsidRPr="00193E73" w:rsidRDefault="00013647" w:rsidP="00013647">
      <w:pPr>
        <w:jc w:val="both"/>
        <w:rPr>
          <w:rFonts w:ascii="Verdana" w:hAnsi="Verdana" w:cs="Arial"/>
          <w:sz w:val="22"/>
          <w:szCs w:val="22"/>
        </w:rPr>
      </w:pPr>
      <w:r w:rsidRPr="00193E73">
        <w:rPr>
          <w:rFonts w:ascii="Verdana" w:hAnsi="Verdana" w:cs="Arial"/>
          <w:sz w:val="22"/>
          <w:szCs w:val="22"/>
        </w:rPr>
        <w:t>Señor (a)</w:t>
      </w:r>
    </w:p>
    <w:p w14:paraId="0C11B132" w14:textId="77777777" w:rsidR="00013647" w:rsidRPr="00193E73" w:rsidRDefault="00013647" w:rsidP="00013647">
      <w:pPr>
        <w:jc w:val="both"/>
        <w:rPr>
          <w:rFonts w:ascii="Verdana" w:hAnsi="Verdana" w:cs="Arial"/>
          <w:sz w:val="22"/>
          <w:szCs w:val="22"/>
        </w:rPr>
      </w:pPr>
    </w:p>
    <w:p w14:paraId="1DC77E58" w14:textId="77777777" w:rsidR="00013647" w:rsidRPr="00193E73" w:rsidRDefault="00013647" w:rsidP="00013647">
      <w:pPr>
        <w:tabs>
          <w:tab w:val="left" w:pos="6690"/>
        </w:tabs>
        <w:jc w:val="both"/>
        <w:rPr>
          <w:rFonts w:ascii="Verdana" w:hAnsi="Verdana" w:cs="Arial"/>
          <w:b/>
          <w:bCs/>
          <w:color w:val="000000"/>
          <w:sz w:val="22"/>
          <w:szCs w:val="22"/>
        </w:rPr>
      </w:pPr>
      <w:r w:rsidRPr="00193E73">
        <w:rPr>
          <w:rFonts w:ascii="Verdana" w:hAnsi="Verdana" w:cs="Arial"/>
          <w:b/>
          <w:bCs/>
          <w:color w:val="000000"/>
          <w:sz w:val="22"/>
          <w:szCs w:val="22"/>
        </w:rPr>
        <w:fldChar w:fldCharType="begin"/>
      </w:r>
      <w:r w:rsidRPr="00193E73">
        <w:rPr>
          <w:rFonts w:ascii="Verdana" w:hAnsi="Verdana" w:cs="Arial"/>
          <w:b/>
          <w:bCs/>
          <w:color w:val="000000"/>
          <w:sz w:val="22"/>
          <w:szCs w:val="22"/>
        </w:rPr>
        <w:instrText xml:space="preserve"> DOCVARIABLE  CLI_NREP  \* MERGEFORMAT </w:instrText>
      </w:r>
      <w:r w:rsidRPr="00193E73">
        <w:rPr>
          <w:rFonts w:ascii="Verdana" w:hAnsi="Verdana" w:cs="Arial"/>
          <w:b/>
          <w:bCs/>
          <w:color w:val="000000"/>
          <w:sz w:val="22"/>
          <w:szCs w:val="22"/>
        </w:rPr>
        <w:fldChar w:fldCharType="separate"/>
      </w:r>
      <w:r w:rsidRPr="00193E73">
        <w:rPr>
          <w:rFonts w:ascii="Verdana" w:hAnsi="Verdana" w:cs="Arial"/>
          <w:b/>
          <w:bCs/>
          <w:color w:val="FF0000"/>
          <w:sz w:val="22"/>
          <w:szCs w:val="22"/>
        </w:rPr>
        <w:fldChar w:fldCharType="begin"/>
      </w:r>
      <w:r w:rsidRPr="00193E73">
        <w:rPr>
          <w:rFonts w:ascii="Verdana" w:hAnsi="Verdana" w:cs="Arial"/>
          <w:b/>
          <w:bCs/>
          <w:color w:val="FF0000"/>
          <w:sz w:val="22"/>
          <w:szCs w:val="22"/>
        </w:rPr>
        <w:instrText xml:space="preserve"> MERGEFIELD REPRESENTANTE_LEGAL </w:instrText>
      </w:r>
      <w:r w:rsidRPr="00193E73">
        <w:rPr>
          <w:rFonts w:ascii="Verdana" w:hAnsi="Verdana" w:cs="Arial"/>
          <w:b/>
          <w:bCs/>
          <w:color w:val="FF0000"/>
          <w:sz w:val="22"/>
          <w:szCs w:val="22"/>
        </w:rPr>
        <w:fldChar w:fldCharType="separate"/>
      </w:r>
      <w:r w:rsidRPr="00193E73">
        <w:rPr>
          <w:rFonts w:ascii="Verdana" w:hAnsi="Verdana" w:cs="Arial"/>
          <w:b/>
          <w:bCs/>
          <w:color w:val="FF0000"/>
          <w:sz w:val="22"/>
          <w:szCs w:val="22"/>
        </w:rPr>
        <w:t>«REPRESENTANTE_LEGAL»</w:t>
      </w:r>
      <w:r w:rsidRPr="00193E73">
        <w:rPr>
          <w:rFonts w:ascii="Verdana" w:hAnsi="Verdana" w:cs="Arial"/>
          <w:b/>
          <w:bCs/>
          <w:color w:val="FF0000"/>
          <w:sz w:val="22"/>
          <w:szCs w:val="22"/>
        </w:rPr>
        <w:fldChar w:fldCharType="end"/>
      </w:r>
      <w:r w:rsidRPr="00193E73">
        <w:rPr>
          <w:rFonts w:ascii="Verdana" w:hAnsi="Verdana" w:cs="Arial"/>
          <w:b/>
          <w:bCs/>
          <w:color w:val="000000"/>
          <w:sz w:val="22"/>
          <w:szCs w:val="22"/>
        </w:rPr>
        <w:t xml:space="preserve">                    </w:t>
      </w:r>
      <w:r w:rsidRPr="00193E73">
        <w:rPr>
          <w:rFonts w:ascii="Verdana" w:hAnsi="Verdana" w:cs="Arial"/>
          <w:b/>
          <w:bCs/>
          <w:color w:val="000000"/>
          <w:sz w:val="22"/>
          <w:szCs w:val="22"/>
        </w:rPr>
        <w:fldChar w:fldCharType="end"/>
      </w:r>
      <w:r w:rsidRPr="00193E73">
        <w:rPr>
          <w:rFonts w:ascii="Verdana" w:hAnsi="Verdana" w:cs="Arial"/>
          <w:b/>
          <w:bCs/>
          <w:color w:val="000000"/>
          <w:sz w:val="22"/>
          <w:szCs w:val="22"/>
        </w:rPr>
        <w:tab/>
      </w:r>
    </w:p>
    <w:p w14:paraId="0946ABC5" w14:textId="77777777" w:rsidR="00013647" w:rsidRPr="00193E73" w:rsidRDefault="00013647" w:rsidP="00013647">
      <w:pPr>
        <w:jc w:val="both"/>
        <w:rPr>
          <w:rFonts w:ascii="Verdana" w:hAnsi="Verdana" w:cs="Arial"/>
          <w:b/>
          <w:bCs/>
          <w:color w:val="FF0000"/>
          <w:sz w:val="22"/>
          <w:szCs w:val="22"/>
        </w:rPr>
      </w:pPr>
      <w:r w:rsidRPr="00193E73">
        <w:rPr>
          <w:rFonts w:ascii="Verdana" w:hAnsi="Verdana" w:cs="Arial"/>
          <w:b/>
          <w:bCs/>
          <w:color w:val="FF0000"/>
          <w:sz w:val="22"/>
          <w:szCs w:val="22"/>
        </w:rPr>
        <w:fldChar w:fldCharType="begin"/>
      </w:r>
      <w:r w:rsidRPr="00193E73">
        <w:rPr>
          <w:rFonts w:ascii="Verdana" w:hAnsi="Verdana" w:cs="Arial"/>
          <w:b/>
          <w:bCs/>
          <w:color w:val="FF0000"/>
          <w:sz w:val="22"/>
          <w:szCs w:val="22"/>
        </w:rPr>
        <w:instrText xml:space="preserve"> MERGEFIELD RAZON_SOCIAL </w:instrText>
      </w:r>
      <w:r w:rsidRPr="00193E73">
        <w:rPr>
          <w:rFonts w:ascii="Verdana" w:hAnsi="Verdana" w:cs="Arial"/>
          <w:b/>
          <w:bCs/>
          <w:color w:val="FF0000"/>
          <w:sz w:val="22"/>
          <w:szCs w:val="22"/>
        </w:rPr>
        <w:fldChar w:fldCharType="separate"/>
      </w:r>
      <w:r w:rsidRPr="00193E73">
        <w:rPr>
          <w:rFonts w:ascii="Verdana" w:hAnsi="Verdana" w:cs="Arial"/>
          <w:b/>
          <w:bCs/>
          <w:color w:val="FF0000"/>
          <w:sz w:val="22"/>
          <w:szCs w:val="22"/>
        </w:rPr>
        <w:t>«RAZON_SOCIAL»</w:t>
      </w:r>
      <w:r w:rsidRPr="00193E73">
        <w:rPr>
          <w:rFonts w:ascii="Verdana" w:hAnsi="Verdana" w:cs="Arial"/>
          <w:b/>
          <w:bCs/>
          <w:color w:val="FF0000"/>
          <w:sz w:val="22"/>
          <w:szCs w:val="22"/>
        </w:rPr>
        <w:fldChar w:fldCharType="end"/>
      </w:r>
    </w:p>
    <w:p w14:paraId="77386813" w14:textId="77777777" w:rsidR="00013647" w:rsidRPr="00193E73" w:rsidRDefault="00013647" w:rsidP="00013647">
      <w:pPr>
        <w:jc w:val="both"/>
        <w:rPr>
          <w:rFonts w:ascii="Verdana" w:hAnsi="Verdana" w:cs="Arial"/>
          <w:b/>
          <w:bCs/>
          <w:color w:val="000000"/>
          <w:sz w:val="22"/>
          <w:szCs w:val="22"/>
        </w:rPr>
      </w:pPr>
      <w:r w:rsidRPr="00193E73">
        <w:rPr>
          <w:rFonts w:ascii="Verdana" w:hAnsi="Verdana" w:cs="Arial"/>
          <w:color w:val="FF0000"/>
          <w:sz w:val="22"/>
          <w:szCs w:val="22"/>
        </w:rPr>
        <w:fldChar w:fldCharType="begin"/>
      </w:r>
      <w:r w:rsidRPr="00193E73">
        <w:rPr>
          <w:rFonts w:ascii="Verdana" w:hAnsi="Verdana" w:cs="Arial"/>
          <w:color w:val="FF0000"/>
          <w:sz w:val="22"/>
          <w:szCs w:val="22"/>
        </w:rPr>
        <w:instrText xml:space="preserve"> MERGEFIELD DIRECCION </w:instrText>
      </w:r>
      <w:r w:rsidRPr="00193E73">
        <w:rPr>
          <w:rFonts w:ascii="Verdana" w:hAnsi="Verdana" w:cs="Arial"/>
          <w:color w:val="FF0000"/>
          <w:sz w:val="22"/>
          <w:szCs w:val="22"/>
        </w:rPr>
        <w:fldChar w:fldCharType="separate"/>
      </w:r>
      <w:r w:rsidRPr="00193E73">
        <w:rPr>
          <w:rFonts w:ascii="Verdana" w:hAnsi="Verdana" w:cs="Arial"/>
          <w:color w:val="FF0000"/>
          <w:sz w:val="22"/>
          <w:szCs w:val="22"/>
        </w:rPr>
        <w:t>«CORREO ELECTRONICO»</w:t>
      </w:r>
      <w:r w:rsidRPr="00193E73">
        <w:rPr>
          <w:rFonts w:ascii="Verdana" w:hAnsi="Verdana" w:cs="Arial"/>
          <w:color w:val="FF0000"/>
          <w:sz w:val="22"/>
          <w:szCs w:val="22"/>
        </w:rPr>
        <w:fldChar w:fldCharType="end"/>
      </w:r>
      <w:r w:rsidRPr="00193E73">
        <w:rPr>
          <w:rFonts w:ascii="Verdana" w:hAnsi="Verdana" w:cs="Arial"/>
          <w:b/>
          <w:bCs/>
          <w:color w:val="000000"/>
          <w:sz w:val="22"/>
          <w:szCs w:val="22"/>
        </w:rPr>
        <w:tab/>
      </w:r>
      <w:r w:rsidRPr="00193E73">
        <w:rPr>
          <w:rFonts w:ascii="Verdana" w:hAnsi="Verdana" w:cs="Arial"/>
          <w:b/>
          <w:bCs/>
          <w:color w:val="000000"/>
          <w:sz w:val="22"/>
          <w:szCs w:val="22"/>
        </w:rPr>
        <w:tab/>
      </w:r>
      <w:r w:rsidRPr="00193E73">
        <w:rPr>
          <w:rFonts w:ascii="Verdana" w:hAnsi="Verdana" w:cs="Arial"/>
          <w:b/>
          <w:bCs/>
          <w:color w:val="000000"/>
          <w:sz w:val="22"/>
          <w:szCs w:val="22"/>
        </w:rPr>
        <w:tab/>
      </w:r>
      <w:r w:rsidRPr="00193E73">
        <w:rPr>
          <w:rFonts w:ascii="Verdana" w:hAnsi="Verdana" w:cs="Arial"/>
          <w:b/>
          <w:bCs/>
          <w:color w:val="000000"/>
          <w:sz w:val="22"/>
          <w:szCs w:val="22"/>
        </w:rPr>
        <w:tab/>
      </w:r>
      <w:r w:rsidRPr="00193E73">
        <w:rPr>
          <w:rFonts w:ascii="Verdana" w:hAnsi="Verdana" w:cs="Arial"/>
          <w:b/>
          <w:bCs/>
          <w:color w:val="000000"/>
          <w:sz w:val="22"/>
          <w:szCs w:val="22"/>
        </w:rPr>
        <w:tab/>
      </w:r>
    </w:p>
    <w:p w14:paraId="49FD93FE" w14:textId="77777777" w:rsidR="00013647" w:rsidRPr="00193E73" w:rsidRDefault="00013647" w:rsidP="00013647">
      <w:pPr>
        <w:jc w:val="both"/>
        <w:rPr>
          <w:rFonts w:ascii="Verdana" w:hAnsi="Verdana" w:cs="Arial"/>
          <w:bCs/>
          <w:color w:val="FF0000"/>
          <w:sz w:val="22"/>
          <w:szCs w:val="22"/>
        </w:rPr>
      </w:pPr>
      <w:r w:rsidRPr="00193E73">
        <w:rPr>
          <w:rFonts w:ascii="Verdana" w:hAnsi="Verdana" w:cs="Arial"/>
          <w:bCs/>
          <w:color w:val="FF0000"/>
          <w:sz w:val="22"/>
          <w:szCs w:val="22"/>
        </w:rPr>
        <w:fldChar w:fldCharType="begin"/>
      </w:r>
      <w:r w:rsidRPr="00193E73">
        <w:rPr>
          <w:rFonts w:ascii="Verdana" w:hAnsi="Verdana" w:cs="Arial"/>
          <w:bCs/>
          <w:color w:val="FF0000"/>
          <w:sz w:val="22"/>
          <w:szCs w:val="22"/>
        </w:rPr>
        <w:instrText xml:space="preserve"> DOCVARIABLE  DCL_DIRE  \* MERGEFORMAT </w:instrText>
      </w:r>
      <w:r w:rsidRPr="00193E73">
        <w:rPr>
          <w:rFonts w:ascii="Verdana" w:hAnsi="Verdana" w:cs="Arial"/>
          <w:bCs/>
          <w:color w:val="FF0000"/>
          <w:sz w:val="22"/>
          <w:szCs w:val="22"/>
        </w:rPr>
        <w:fldChar w:fldCharType="separate"/>
      </w:r>
      <w:r w:rsidRPr="00193E73">
        <w:rPr>
          <w:rFonts w:ascii="Verdana" w:hAnsi="Verdana" w:cs="Arial"/>
          <w:color w:val="FF0000"/>
          <w:sz w:val="22"/>
          <w:szCs w:val="22"/>
        </w:rPr>
        <w:fldChar w:fldCharType="begin"/>
      </w:r>
      <w:r w:rsidRPr="00193E73">
        <w:rPr>
          <w:rFonts w:ascii="Verdana" w:hAnsi="Verdana" w:cs="Arial"/>
          <w:color w:val="FF0000"/>
          <w:sz w:val="22"/>
          <w:szCs w:val="22"/>
        </w:rPr>
        <w:instrText xml:space="preserve"> MERGEFIELD DIRECCION </w:instrText>
      </w:r>
      <w:r w:rsidRPr="00193E73">
        <w:rPr>
          <w:rFonts w:ascii="Verdana" w:hAnsi="Verdana" w:cs="Arial"/>
          <w:color w:val="FF0000"/>
          <w:sz w:val="22"/>
          <w:szCs w:val="22"/>
        </w:rPr>
        <w:fldChar w:fldCharType="separate"/>
      </w:r>
      <w:r w:rsidRPr="00193E73">
        <w:rPr>
          <w:rFonts w:ascii="Verdana" w:hAnsi="Verdana" w:cs="Arial"/>
          <w:color w:val="FF0000"/>
          <w:sz w:val="22"/>
          <w:szCs w:val="22"/>
        </w:rPr>
        <w:t>«DIRECCION»</w:t>
      </w:r>
      <w:r w:rsidRPr="00193E73">
        <w:rPr>
          <w:rFonts w:ascii="Verdana" w:hAnsi="Verdana" w:cs="Arial"/>
          <w:color w:val="FF0000"/>
          <w:sz w:val="22"/>
          <w:szCs w:val="22"/>
        </w:rPr>
        <w:fldChar w:fldCharType="end"/>
      </w:r>
      <w:r w:rsidRPr="00193E73">
        <w:rPr>
          <w:rFonts w:ascii="Verdana" w:hAnsi="Verdana" w:cs="Arial"/>
          <w:bCs/>
          <w:color w:val="FF0000"/>
          <w:sz w:val="22"/>
          <w:szCs w:val="22"/>
        </w:rPr>
        <w:t xml:space="preserve"> </w:t>
      </w:r>
      <w:r w:rsidRPr="00193E73">
        <w:rPr>
          <w:rFonts w:ascii="Verdana" w:hAnsi="Verdana" w:cs="Arial"/>
          <w:bCs/>
          <w:color w:val="FF0000"/>
          <w:sz w:val="22"/>
          <w:szCs w:val="22"/>
        </w:rPr>
        <w:fldChar w:fldCharType="end"/>
      </w:r>
    </w:p>
    <w:p w14:paraId="2023511D" w14:textId="77777777" w:rsidR="00013647" w:rsidRPr="00193E73" w:rsidRDefault="00013647" w:rsidP="00013647">
      <w:pPr>
        <w:jc w:val="both"/>
        <w:rPr>
          <w:rFonts w:ascii="Verdana" w:hAnsi="Verdana" w:cs="Arial"/>
          <w:color w:val="FF0000"/>
          <w:sz w:val="22"/>
          <w:szCs w:val="22"/>
        </w:rPr>
      </w:pPr>
      <w:r w:rsidRPr="00193E73">
        <w:rPr>
          <w:rFonts w:ascii="Verdana" w:hAnsi="Verdana" w:cs="Arial"/>
          <w:color w:val="FF0000"/>
          <w:sz w:val="22"/>
          <w:szCs w:val="22"/>
        </w:rPr>
        <w:fldChar w:fldCharType="begin"/>
      </w:r>
      <w:r w:rsidRPr="00193E73">
        <w:rPr>
          <w:rFonts w:ascii="Verdana" w:hAnsi="Verdana" w:cs="Arial"/>
          <w:color w:val="FF0000"/>
          <w:sz w:val="22"/>
          <w:szCs w:val="22"/>
        </w:rPr>
        <w:instrText xml:space="preserve"> MERGEFIELD CIUDAD </w:instrText>
      </w:r>
      <w:r w:rsidRPr="00193E73">
        <w:rPr>
          <w:rFonts w:ascii="Verdana" w:hAnsi="Verdana" w:cs="Arial"/>
          <w:color w:val="FF0000"/>
          <w:sz w:val="22"/>
          <w:szCs w:val="22"/>
        </w:rPr>
        <w:fldChar w:fldCharType="separate"/>
      </w:r>
      <w:r w:rsidRPr="00193E73">
        <w:rPr>
          <w:rFonts w:ascii="Verdana" w:hAnsi="Verdana" w:cs="Arial"/>
          <w:color w:val="FF0000"/>
          <w:sz w:val="22"/>
          <w:szCs w:val="22"/>
        </w:rPr>
        <w:t>«CIUDAD-DEPARTAMENTO»</w:t>
      </w:r>
      <w:r w:rsidRPr="00193E73">
        <w:rPr>
          <w:rFonts w:ascii="Verdana" w:hAnsi="Verdana" w:cs="Arial"/>
          <w:color w:val="FF0000"/>
          <w:sz w:val="22"/>
          <w:szCs w:val="22"/>
        </w:rPr>
        <w:fldChar w:fldCharType="end"/>
      </w:r>
    </w:p>
    <w:p w14:paraId="05EB9736" w14:textId="77777777" w:rsidR="00013647" w:rsidRPr="00193E73" w:rsidRDefault="00013647" w:rsidP="00013647">
      <w:pPr>
        <w:jc w:val="both"/>
        <w:rPr>
          <w:rFonts w:ascii="Verdana" w:hAnsi="Verdana" w:cs="Arial"/>
          <w:b/>
          <w:sz w:val="22"/>
          <w:szCs w:val="22"/>
        </w:rPr>
      </w:pPr>
    </w:p>
    <w:p w14:paraId="3A14A5A5" w14:textId="77777777" w:rsidR="00013647" w:rsidRPr="00193E73" w:rsidRDefault="00013647" w:rsidP="00013647">
      <w:pPr>
        <w:jc w:val="both"/>
        <w:rPr>
          <w:rFonts w:ascii="Verdana" w:hAnsi="Verdana" w:cs="Arial"/>
          <w:sz w:val="22"/>
          <w:szCs w:val="22"/>
        </w:rPr>
      </w:pPr>
      <w:r w:rsidRPr="00193E73">
        <w:rPr>
          <w:rFonts w:ascii="Verdana" w:hAnsi="Verdana" w:cs="Arial"/>
          <w:b/>
          <w:sz w:val="22"/>
          <w:szCs w:val="22"/>
        </w:rPr>
        <w:t>Asunto:</w:t>
      </w:r>
      <w:r w:rsidRPr="00193E73">
        <w:rPr>
          <w:rFonts w:ascii="Verdana" w:hAnsi="Verdana" w:cs="Arial"/>
          <w:sz w:val="22"/>
          <w:szCs w:val="22"/>
        </w:rPr>
        <w:t xml:space="preserve"> Emplazamiento por no reporte de información financiera año gravable 20</w:t>
      </w:r>
      <w:r w:rsidRPr="00193E73">
        <w:rPr>
          <w:rFonts w:ascii="Verdana" w:hAnsi="Verdana" w:cs="Arial"/>
          <w:color w:val="FF0000"/>
          <w:sz w:val="22"/>
          <w:szCs w:val="22"/>
        </w:rPr>
        <w:t>XX</w:t>
      </w:r>
      <w:r w:rsidRPr="00193E73">
        <w:rPr>
          <w:rFonts w:ascii="Verdana" w:hAnsi="Verdana" w:cs="Arial"/>
          <w:sz w:val="22"/>
          <w:szCs w:val="22"/>
        </w:rPr>
        <w:t xml:space="preserve"> - Contribución 20</w:t>
      </w:r>
      <w:r w:rsidRPr="00193E73">
        <w:rPr>
          <w:rFonts w:ascii="Verdana" w:hAnsi="Verdana" w:cs="Arial"/>
          <w:color w:val="FF0000"/>
          <w:sz w:val="22"/>
          <w:szCs w:val="22"/>
        </w:rPr>
        <w:t>XX</w:t>
      </w:r>
      <w:r w:rsidRPr="00193E73">
        <w:rPr>
          <w:rFonts w:ascii="Verdana" w:hAnsi="Verdana" w:cs="Arial"/>
          <w:sz w:val="22"/>
          <w:szCs w:val="22"/>
        </w:rPr>
        <w:t>.</w:t>
      </w:r>
    </w:p>
    <w:p w14:paraId="4523792B" w14:textId="77777777" w:rsidR="00013647" w:rsidRPr="00193E73" w:rsidRDefault="00013647" w:rsidP="00013647">
      <w:pPr>
        <w:jc w:val="both"/>
        <w:rPr>
          <w:rFonts w:ascii="Verdana" w:hAnsi="Verdana" w:cs="Arial"/>
          <w:sz w:val="22"/>
          <w:szCs w:val="22"/>
        </w:rPr>
      </w:pPr>
    </w:p>
    <w:p w14:paraId="7CEC325F" w14:textId="77777777" w:rsidR="00013647" w:rsidRPr="00193E73" w:rsidRDefault="00013647" w:rsidP="00013647">
      <w:pPr>
        <w:jc w:val="both"/>
        <w:rPr>
          <w:rFonts w:ascii="Verdana" w:hAnsi="Verdana" w:cs="Arial"/>
          <w:sz w:val="22"/>
          <w:szCs w:val="22"/>
        </w:rPr>
      </w:pPr>
      <w:r w:rsidRPr="00193E73">
        <w:rPr>
          <w:rFonts w:ascii="Verdana" w:hAnsi="Verdana" w:cs="Arial"/>
          <w:sz w:val="22"/>
          <w:szCs w:val="22"/>
        </w:rPr>
        <w:t>La Superintendencia de Vigilancia y Seguridad Privada está sometida en toda su actividad  a la Constitución y a la ley, por lo que obrando en ejercicio de las atribuciones conferidas en el numeral 16 del artículo 74 del Decreto Ley 356 de 1994, Decreto 2355 de 2006, artículo 76 de la Ley 1151 de 2007 modificado por el artículo 371 de la Ley 1819 de 2016, el Decreto 1989 de 2008 y el artículo 10 de la Ley 1314 de 2009, dispone cada año los términos en que  los vigilados deberán cumplir los deberes de reportar la información financiera y realizar los pagos correspondientes a la contribución de cada vigencia.</w:t>
      </w:r>
    </w:p>
    <w:p w14:paraId="0C5558DB" w14:textId="77777777" w:rsidR="00013647" w:rsidRPr="00193E73" w:rsidRDefault="00013647" w:rsidP="00013647">
      <w:pPr>
        <w:jc w:val="both"/>
        <w:rPr>
          <w:rFonts w:ascii="Verdana" w:hAnsi="Verdana" w:cs="Arial"/>
          <w:sz w:val="22"/>
          <w:szCs w:val="22"/>
        </w:rPr>
      </w:pPr>
    </w:p>
    <w:p w14:paraId="413E843A" w14:textId="77777777" w:rsidR="00013647" w:rsidRPr="00193E73" w:rsidRDefault="00013647" w:rsidP="00013647">
      <w:pPr>
        <w:jc w:val="both"/>
        <w:rPr>
          <w:rFonts w:ascii="Verdana" w:hAnsi="Verdana" w:cs="Arial"/>
          <w:sz w:val="22"/>
          <w:szCs w:val="22"/>
        </w:rPr>
      </w:pPr>
      <w:r w:rsidRPr="00193E73">
        <w:rPr>
          <w:rFonts w:ascii="Verdana" w:hAnsi="Verdana" w:cs="Arial"/>
          <w:sz w:val="22"/>
          <w:szCs w:val="22"/>
        </w:rPr>
        <w:t>Así mismo, el Decreto 1989 de 2008, “</w:t>
      </w:r>
      <w:r w:rsidRPr="00193E73">
        <w:rPr>
          <w:rFonts w:ascii="Verdana" w:hAnsi="Verdana" w:cs="Arial"/>
          <w:i/>
          <w:iCs/>
          <w:sz w:val="22"/>
          <w:szCs w:val="22"/>
        </w:rPr>
        <w:t>Por el cual se reglamenta el artículo 76 de la Ley 1151 de 2007</w:t>
      </w:r>
      <w:r w:rsidRPr="00193E73">
        <w:rPr>
          <w:rFonts w:ascii="Verdana" w:hAnsi="Verdana" w:cs="Arial"/>
          <w:sz w:val="22"/>
          <w:szCs w:val="22"/>
        </w:rPr>
        <w:t>”, en el artículo 5 dispone: “</w:t>
      </w:r>
      <w:r w:rsidRPr="00193E73">
        <w:rPr>
          <w:rFonts w:ascii="Verdana" w:hAnsi="Verdana" w:cs="Arial"/>
          <w:i/>
          <w:iCs/>
          <w:sz w:val="22"/>
          <w:szCs w:val="22"/>
        </w:rPr>
        <w:t>La Superintendencia de Vigilancia y Seguridad Privada solicitará la información con corte a 31 de diciembre de la vigencia anterior que considere necesaria para la determinación de las bases gravables de la contribución y las fechas en que estos datos deben ser declarados y suministrados a la entidad”.</w:t>
      </w:r>
    </w:p>
    <w:p w14:paraId="16638787" w14:textId="77777777" w:rsidR="00013647" w:rsidRPr="00193E73" w:rsidRDefault="00013647" w:rsidP="00013647">
      <w:pPr>
        <w:jc w:val="both"/>
        <w:rPr>
          <w:rFonts w:ascii="Verdana" w:hAnsi="Verdana" w:cs="Arial"/>
          <w:sz w:val="22"/>
          <w:szCs w:val="22"/>
        </w:rPr>
      </w:pPr>
    </w:p>
    <w:p w14:paraId="03531373" w14:textId="77777777" w:rsidR="00013647" w:rsidRPr="00193E73" w:rsidRDefault="00013647" w:rsidP="00013647">
      <w:pPr>
        <w:jc w:val="both"/>
        <w:rPr>
          <w:rFonts w:ascii="Verdana" w:hAnsi="Verdana" w:cs="Arial"/>
          <w:sz w:val="22"/>
          <w:szCs w:val="22"/>
        </w:rPr>
      </w:pPr>
      <w:r w:rsidRPr="00193E73">
        <w:rPr>
          <w:rFonts w:ascii="Verdana" w:hAnsi="Verdana" w:cs="Arial"/>
          <w:sz w:val="22"/>
          <w:szCs w:val="22"/>
        </w:rPr>
        <w:t>A su vez, el inciso tercero del artículo 6 ídem consagra: “</w:t>
      </w:r>
      <w:r w:rsidRPr="00193E73">
        <w:rPr>
          <w:rFonts w:ascii="Verdana" w:hAnsi="Verdana" w:cs="Arial"/>
          <w:i/>
          <w:iCs/>
          <w:sz w:val="22"/>
          <w:szCs w:val="22"/>
        </w:rPr>
        <w:t>Cuando el contribuyente no ha declarado, ni pagado, se le podrá enviar un emplazamiento para que declare y si continua con la omisión de esta obligación se expedirá la correspondiente liquidación oficial. En este caso, la Superintendencia de Vigilancia y Seguridad Privada podrá ejercer sus funciones de inspección para determinar las bases gravables, así como efectuar los cruces de información…</w:t>
      </w:r>
      <w:r w:rsidRPr="00193E73">
        <w:rPr>
          <w:rFonts w:ascii="Verdana" w:hAnsi="Verdana" w:cs="Arial"/>
          <w:sz w:val="22"/>
          <w:szCs w:val="22"/>
        </w:rPr>
        <w:t>”.</w:t>
      </w:r>
    </w:p>
    <w:p w14:paraId="251DC83E" w14:textId="77777777" w:rsidR="00013647" w:rsidRPr="00193E73" w:rsidRDefault="00013647" w:rsidP="00013647">
      <w:pPr>
        <w:jc w:val="both"/>
        <w:rPr>
          <w:rFonts w:ascii="Verdana" w:hAnsi="Verdana" w:cs="Arial"/>
          <w:color w:val="333333"/>
          <w:sz w:val="22"/>
          <w:szCs w:val="22"/>
          <w:shd w:val="clear" w:color="auto" w:fill="FFFFFF"/>
        </w:rPr>
      </w:pPr>
    </w:p>
    <w:p w14:paraId="0297C57A" w14:textId="77777777" w:rsidR="00013647" w:rsidRPr="00193E73" w:rsidRDefault="00013647" w:rsidP="00013647">
      <w:pPr>
        <w:jc w:val="both"/>
        <w:rPr>
          <w:rFonts w:ascii="Verdana" w:hAnsi="Verdana" w:cs="Arial"/>
          <w:sz w:val="22"/>
          <w:szCs w:val="22"/>
        </w:rPr>
      </w:pPr>
      <w:r w:rsidRPr="00193E73">
        <w:rPr>
          <w:rFonts w:ascii="Verdana" w:hAnsi="Verdana" w:cs="Arial"/>
          <w:sz w:val="22"/>
          <w:szCs w:val="22"/>
        </w:rPr>
        <w:t xml:space="preserve">De conformidad con las facultades antes mencionadas, la entidad expidió la </w:t>
      </w:r>
      <w:r w:rsidRPr="00193E73">
        <w:rPr>
          <w:rFonts w:ascii="Verdana" w:hAnsi="Verdana" w:cs="Arial"/>
          <w:b/>
          <w:color w:val="FF0000"/>
          <w:sz w:val="22"/>
          <w:szCs w:val="22"/>
        </w:rPr>
        <w:t xml:space="preserve">Resolución No. XXXXXXXXXXXXX </w:t>
      </w:r>
      <w:r w:rsidRPr="00193E73">
        <w:rPr>
          <w:rFonts w:ascii="Verdana" w:hAnsi="Verdana" w:cs="Arial"/>
          <w:bCs/>
          <w:sz w:val="22"/>
          <w:szCs w:val="22"/>
        </w:rPr>
        <w:t>del</w:t>
      </w:r>
      <w:r w:rsidRPr="00193E73">
        <w:rPr>
          <w:rFonts w:ascii="Verdana" w:hAnsi="Verdana" w:cs="Arial"/>
          <w:b/>
          <w:sz w:val="22"/>
          <w:szCs w:val="22"/>
        </w:rPr>
        <w:t xml:space="preserve"> </w:t>
      </w:r>
      <w:r w:rsidRPr="00193E73">
        <w:rPr>
          <w:rFonts w:ascii="Verdana" w:hAnsi="Verdana" w:cs="Arial"/>
          <w:color w:val="FF0000"/>
          <w:sz w:val="22"/>
          <w:szCs w:val="22"/>
        </w:rPr>
        <w:fldChar w:fldCharType="begin"/>
      </w:r>
      <w:r w:rsidRPr="00193E73">
        <w:rPr>
          <w:rFonts w:ascii="Verdana" w:hAnsi="Verdana" w:cs="Arial"/>
          <w:color w:val="FF0000"/>
          <w:sz w:val="22"/>
          <w:szCs w:val="22"/>
        </w:rPr>
        <w:instrText xml:space="preserve"> MERGEFIELD DIRECCION </w:instrText>
      </w:r>
      <w:r w:rsidRPr="00193E73">
        <w:rPr>
          <w:rFonts w:ascii="Verdana" w:hAnsi="Verdana" w:cs="Arial"/>
          <w:color w:val="FF0000"/>
          <w:sz w:val="22"/>
          <w:szCs w:val="22"/>
        </w:rPr>
        <w:fldChar w:fldCharType="separate"/>
      </w:r>
      <w:r w:rsidRPr="00193E73">
        <w:rPr>
          <w:rFonts w:ascii="Verdana" w:hAnsi="Verdana" w:cs="Arial"/>
          <w:color w:val="FF0000"/>
          <w:sz w:val="22"/>
          <w:szCs w:val="22"/>
        </w:rPr>
        <w:t>«día»</w:t>
      </w:r>
      <w:r w:rsidRPr="00193E73">
        <w:rPr>
          <w:rFonts w:ascii="Verdana" w:hAnsi="Verdana" w:cs="Arial"/>
          <w:color w:val="FF0000"/>
          <w:sz w:val="22"/>
          <w:szCs w:val="22"/>
        </w:rPr>
        <w:fldChar w:fldCharType="end"/>
      </w:r>
      <w:r w:rsidRPr="00193E73">
        <w:rPr>
          <w:rFonts w:ascii="Verdana" w:hAnsi="Verdana" w:cs="Arial"/>
          <w:sz w:val="22"/>
          <w:szCs w:val="22"/>
        </w:rPr>
        <w:t xml:space="preserve">  de </w:t>
      </w:r>
      <w:r w:rsidRPr="00193E73">
        <w:rPr>
          <w:rFonts w:ascii="Verdana" w:hAnsi="Verdana" w:cs="Arial"/>
          <w:color w:val="FF0000"/>
          <w:sz w:val="22"/>
          <w:szCs w:val="22"/>
        </w:rPr>
        <w:fldChar w:fldCharType="begin"/>
      </w:r>
      <w:r w:rsidRPr="00193E73">
        <w:rPr>
          <w:rFonts w:ascii="Verdana" w:hAnsi="Verdana" w:cs="Arial"/>
          <w:color w:val="FF0000"/>
          <w:sz w:val="22"/>
          <w:szCs w:val="22"/>
        </w:rPr>
        <w:instrText xml:space="preserve"> MERGEFIELD DIRECCION </w:instrText>
      </w:r>
      <w:r w:rsidRPr="00193E73">
        <w:rPr>
          <w:rFonts w:ascii="Verdana" w:hAnsi="Verdana" w:cs="Arial"/>
          <w:color w:val="FF0000"/>
          <w:sz w:val="22"/>
          <w:szCs w:val="22"/>
        </w:rPr>
        <w:fldChar w:fldCharType="separate"/>
      </w:r>
      <w:r w:rsidRPr="00193E73">
        <w:rPr>
          <w:rFonts w:ascii="Verdana" w:hAnsi="Verdana" w:cs="Arial"/>
          <w:color w:val="FF0000"/>
          <w:sz w:val="22"/>
          <w:szCs w:val="22"/>
        </w:rPr>
        <w:t>«Mes»</w:t>
      </w:r>
      <w:r w:rsidRPr="00193E73">
        <w:rPr>
          <w:rFonts w:ascii="Verdana" w:hAnsi="Verdana" w:cs="Arial"/>
          <w:color w:val="FF0000"/>
          <w:sz w:val="22"/>
          <w:szCs w:val="22"/>
        </w:rPr>
        <w:fldChar w:fldCharType="end"/>
      </w:r>
      <w:r w:rsidRPr="00193E73">
        <w:rPr>
          <w:rFonts w:ascii="Verdana" w:hAnsi="Verdana" w:cs="Arial"/>
          <w:sz w:val="22"/>
          <w:szCs w:val="22"/>
        </w:rPr>
        <w:t xml:space="preserve"> de 20</w:t>
      </w:r>
      <w:r w:rsidRPr="00193E73">
        <w:rPr>
          <w:rFonts w:ascii="Verdana" w:hAnsi="Verdana" w:cs="Arial"/>
          <w:color w:val="FF0000"/>
          <w:sz w:val="22"/>
          <w:szCs w:val="22"/>
        </w:rPr>
        <w:t>XX</w:t>
      </w:r>
      <w:r w:rsidRPr="00193E73">
        <w:rPr>
          <w:rFonts w:ascii="Verdana" w:hAnsi="Verdana" w:cs="Arial"/>
          <w:sz w:val="22"/>
          <w:szCs w:val="22"/>
        </w:rPr>
        <w:t xml:space="preserve">, </w:t>
      </w:r>
      <w:r w:rsidRPr="00193E73">
        <w:rPr>
          <w:rFonts w:ascii="Verdana" w:hAnsi="Verdana" w:cs="Arial"/>
          <w:color w:val="FF0000"/>
          <w:sz w:val="22"/>
          <w:szCs w:val="22"/>
        </w:rPr>
        <w:t xml:space="preserve">estableciendo en su </w:t>
      </w:r>
      <w:r w:rsidRPr="00193E73">
        <w:rPr>
          <w:rFonts w:ascii="Verdana" w:hAnsi="Verdana" w:cs="Arial"/>
          <w:b/>
          <w:bCs/>
          <w:color w:val="FF0000"/>
          <w:sz w:val="22"/>
          <w:szCs w:val="22"/>
        </w:rPr>
        <w:t>ARTICULO PRIMERO,</w:t>
      </w:r>
      <w:r w:rsidRPr="00193E73">
        <w:rPr>
          <w:rFonts w:ascii="Verdana" w:hAnsi="Verdana" w:cs="Arial"/>
          <w:color w:val="FF0000"/>
          <w:sz w:val="22"/>
          <w:szCs w:val="22"/>
        </w:rPr>
        <w:t xml:space="preserve"> </w:t>
      </w:r>
      <w:r w:rsidRPr="00193E73">
        <w:rPr>
          <w:rFonts w:ascii="Verdana" w:hAnsi="Verdana" w:cs="Arial"/>
          <w:sz w:val="22"/>
          <w:szCs w:val="22"/>
        </w:rPr>
        <w:t>el deber legal de reportar la información financiera, mediante los canales dispuestos por la Supervigilancia para tal fin, y de acuerdo con el servicio al que pertenezca,  </w:t>
      </w:r>
      <w:r w:rsidRPr="00193E73">
        <w:rPr>
          <w:rFonts w:ascii="Verdana" w:hAnsi="Verdana" w:cs="Arial"/>
          <w:sz w:val="22"/>
          <w:szCs w:val="22"/>
          <w:highlight w:val="yellow"/>
        </w:rPr>
        <w:t>antes del 30 de abril de cada año los estados financieros del año inmediatamente anterior</w:t>
      </w:r>
      <w:r w:rsidRPr="00193E73">
        <w:rPr>
          <w:rFonts w:ascii="Verdana" w:hAnsi="Verdana" w:cs="Arial"/>
          <w:sz w:val="22"/>
          <w:szCs w:val="22"/>
        </w:rPr>
        <w:t xml:space="preserve">.   </w:t>
      </w:r>
    </w:p>
    <w:p w14:paraId="137F805C" w14:textId="77777777" w:rsidR="00013647" w:rsidRPr="00193E73" w:rsidRDefault="00013647" w:rsidP="00013647">
      <w:pPr>
        <w:jc w:val="both"/>
        <w:rPr>
          <w:rFonts w:ascii="Verdana" w:hAnsi="Verdana" w:cs="Arial"/>
          <w:sz w:val="22"/>
          <w:szCs w:val="22"/>
        </w:rPr>
      </w:pPr>
    </w:p>
    <w:p w14:paraId="1D6C1541" w14:textId="77777777" w:rsidR="00013647" w:rsidRPr="00193E73" w:rsidRDefault="00013647" w:rsidP="00013647">
      <w:pPr>
        <w:autoSpaceDE w:val="0"/>
        <w:adjustRightInd w:val="0"/>
        <w:jc w:val="both"/>
        <w:rPr>
          <w:rFonts w:ascii="Verdana" w:hAnsi="Verdana" w:cs="Arial"/>
          <w:sz w:val="22"/>
          <w:szCs w:val="22"/>
        </w:rPr>
      </w:pPr>
      <w:r w:rsidRPr="00193E73">
        <w:rPr>
          <w:rFonts w:ascii="Verdana" w:hAnsi="Verdana" w:cs="Arial"/>
          <w:sz w:val="22"/>
          <w:szCs w:val="22"/>
        </w:rPr>
        <w:t xml:space="preserve">Para dicho reporte, esta Superintendencia ha dispuesto la herramienta de presentación de información financiera SEVEN y los respectivos instructivos que se encuentran publicados en la página de la entidad: </w:t>
      </w:r>
      <w:hyperlink r:id="rId8" w:history="1">
        <w:r w:rsidRPr="00193E73">
          <w:rPr>
            <w:rStyle w:val="Hipervnculo"/>
            <w:rFonts w:ascii="Verdana" w:hAnsi="Verdana" w:cs="Arial"/>
            <w:sz w:val="22"/>
            <w:szCs w:val="22"/>
          </w:rPr>
          <w:t>www.supervigilancia.gov.co</w:t>
        </w:r>
      </w:hyperlink>
      <w:r w:rsidRPr="00193E73">
        <w:rPr>
          <w:rFonts w:ascii="Verdana" w:hAnsi="Verdana" w:cs="Arial"/>
          <w:color w:val="1F3864" w:themeColor="accent1" w:themeShade="80"/>
          <w:sz w:val="22"/>
          <w:szCs w:val="22"/>
          <w:u w:val="single"/>
        </w:rPr>
        <w:t xml:space="preserve"> </w:t>
      </w:r>
      <w:r w:rsidRPr="00193E73">
        <w:rPr>
          <w:rFonts w:ascii="Verdana" w:hAnsi="Verdana" w:cs="Arial"/>
          <w:sz w:val="22"/>
          <w:szCs w:val="22"/>
        </w:rPr>
        <w:t xml:space="preserve">, </w:t>
      </w:r>
      <w:r w:rsidRPr="00193E73">
        <w:rPr>
          <w:rFonts w:ascii="Verdana" w:hAnsi="Verdana" w:cs="Arial"/>
          <w:color w:val="000000"/>
          <w:sz w:val="22"/>
          <w:szCs w:val="22"/>
        </w:rPr>
        <w:t>en el icono “Reporte de Información Financiera - Reporte de Información Financiera Vigencia 20</w:t>
      </w:r>
      <w:r w:rsidRPr="00193E73">
        <w:rPr>
          <w:rFonts w:ascii="Verdana" w:hAnsi="Verdana" w:cs="Arial"/>
          <w:color w:val="FF0000"/>
          <w:sz w:val="22"/>
          <w:szCs w:val="22"/>
        </w:rPr>
        <w:t>XX”</w:t>
      </w:r>
      <w:r w:rsidRPr="00193E73">
        <w:rPr>
          <w:rFonts w:ascii="Verdana" w:hAnsi="Verdana" w:cs="Arial"/>
          <w:color w:val="000000"/>
          <w:sz w:val="22"/>
          <w:szCs w:val="22"/>
        </w:rPr>
        <w:t xml:space="preserve">, </w:t>
      </w:r>
      <w:r w:rsidRPr="00193E73">
        <w:rPr>
          <w:rFonts w:ascii="Verdana" w:hAnsi="Verdana" w:cs="Arial"/>
          <w:sz w:val="22"/>
          <w:szCs w:val="22"/>
        </w:rPr>
        <w:t>donde puede descargar, diligenciar, cargar, validar y aprobar la plantilla correspondiente de acuerdo con su tipo de servicio.</w:t>
      </w:r>
    </w:p>
    <w:p w14:paraId="56782233" w14:textId="77777777" w:rsidR="00013647" w:rsidRPr="00193E73" w:rsidRDefault="00013647" w:rsidP="00013647">
      <w:pPr>
        <w:jc w:val="both"/>
        <w:rPr>
          <w:rFonts w:ascii="Verdana" w:hAnsi="Verdana" w:cs="Arial"/>
          <w:sz w:val="22"/>
          <w:szCs w:val="22"/>
        </w:rPr>
      </w:pPr>
      <w:bookmarkStart w:id="0" w:name="_GoBack"/>
      <w:bookmarkEnd w:id="0"/>
    </w:p>
    <w:p w14:paraId="59C4D239" w14:textId="77777777" w:rsidR="00013647" w:rsidRPr="00193E73" w:rsidRDefault="00013647" w:rsidP="00013647">
      <w:pPr>
        <w:jc w:val="both"/>
        <w:rPr>
          <w:rFonts w:ascii="Verdana" w:hAnsi="Verdana" w:cs="Arial"/>
          <w:sz w:val="22"/>
          <w:szCs w:val="22"/>
        </w:rPr>
      </w:pPr>
      <w:r w:rsidRPr="00193E73">
        <w:rPr>
          <w:rFonts w:ascii="Verdana" w:hAnsi="Verdana" w:cs="Arial"/>
          <w:sz w:val="22"/>
          <w:szCs w:val="22"/>
        </w:rPr>
        <w:t>V</w:t>
      </w:r>
      <w:r w:rsidRPr="00193E73">
        <w:rPr>
          <w:rFonts w:ascii="Verdana" w:hAnsi="Verdana" w:cs="Arial"/>
          <w:color w:val="000000"/>
          <w:sz w:val="22"/>
          <w:szCs w:val="22"/>
        </w:rPr>
        <w:t xml:space="preserve">erificados los registros de la Supervigilancia, se evidencia que la (el) </w:t>
      </w:r>
      <w:r w:rsidRPr="00193E73">
        <w:rPr>
          <w:rFonts w:ascii="Verdana" w:hAnsi="Verdana" w:cs="Arial"/>
          <w:color w:val="FF0000"/>
          <w:sz w:val="22"/>
          <w:szCs w:val="22"/>
        </w:rPr>
        <w:fldChar w:fldCharType="begin"/>
      </w:r>
      <w:r w:rsidRPr="00193E73">
        <w:rPr>
          <w:rFonts w:ascii="Verdana" w:hAnsi="Verdana" w:cs="Arial"/>
          <w:color w:val="FF0000"/>
          <w:sz w:val="22"/>
          <w:szCs w:val="22"/>
        </w:rPr>
        <w:instrText xml:space="preserve"> MERGEFIELD RAZON_SOCIAL </w:instrText>
      </w:r>
      <w:r w:rsidRPr="00193E73">
        <w:rPr>
          <w:rFonts w:ascii="Verdana" w:hAnsi="Verdana" w:cs="Arial"/>
          <w:color w:val="FF0000"/>
          <w:sz w:val="22"/>
          <w:szCs w:val="22"/>
        </w:rPr>
        <w:fldChar w:fldCharType="separate"/>
      </w:r>
      <w:r w:rsidRPr="00193E73">
        <w:rPr>
          <w:rFonts w:ascii="Verdana" w:hAnsi="Verdana" w:cs="Arial"/>
          <w:color w:val="FF0000"/>
          <w:sz w:val="22"/>
          <w:szCs w:val="22"/>
        </w:rPr>
        <w:t>«TIPO DE SERVICIO»</w:t>
      </w:r>
      <w:r w:rsidRPr="00193E73">
        <w:rPr>
          <w:rFonts w:ascii="Verdana" w:hAnsi="Verdana" w:cs="Arial"/>
          <w:color w:val="FF0000"/>
          <w:sz w:val="22"/>
          <w:szCs w:val="22"/>
        </w:rPr>
        <w:fldChar w:fldCharType="end"/>
      </w:r>
      <w:r w:rsidRPr="00193E73">
        <w:rPr>
          <w:rFonts w:ascii="Verdana" w:hAnsi="Verdana" w:cs="Arial"/>
          <w:sz w:val="22"/>
          <w:szCs w:val="22"/>
          <w:lang w:val="es-ES"/>
        </w:rPr>
        <w:t xml:space="preserve"> </w:t>
      </w:r>
      <w:r w:rsidRPr="00193E73">
        <w:rPr>
          <w:rFonts w:ascii="Verdana" w:hAnsi="Verdana" w:cs="Arial"/>
          <w:b/>
          <w:bCs/>
          <w:color w:val="FF0000"/>
          <w:sz w:val="22"/>
          <w:szCs w:val="22"/>
        </w:rPr>
        <w:fldChar w:fldCharType="begin"/>
      </w:r>
      <w:r w:rsidRPr="00193E73">
        <w:rPr>
          <w:rFonts w:ascii="Verdana" w:hAnsi="Verdana" w:cs="Arial"/>
          <w:b/>
          <w:bCs/>
          <w:color w:val="FF0000"/>
          <w:sz w:val="22"/>
          <w:szCs w:val="22"/>
        </w:rPr>
        <w:instrText xml:space="preserve"> MERGEFIELD RAZON_SOCIAL </w:instrText>
      </w:r>
      <w:r w:rsidRPr="00193E73">
        <w:rPr>
          <w:rFonts w:ascii="Verdana" w:hAnsi="Verdana" w:cs="Arial"/>
          <w:b/>
          <w:bCs/>
          <w:color w:val="FF0000"/>
          <w:sz w:val="22"/>
          <w:szCs w:val="22"/>
        </w:rPr>
        <w:fldChar w:fldCharType="separate"/>
      </w:r>
      <w:r w:rsidRPr="00193E73">
        <w:rPr>
          <w:rFonts w:ascii="Verdana" w:hAnsi="Verdana" w:cs="Arial"/>
          <w:b/>
          <w:bCs/>
          <w:color w:val="FF0000"/>
          <w:sz w:val="22"/>
          <w:szCs w:val="22"/>
        </w:rPr>
        <w:t>«RAZON_SOCIAL»</w:t>
      </w:r>
      <w:r w:rsidRPr="00193E73">
        <w:rPr>
          <w:rFonts w:ascii="Verdana" w:hAnsi="Verdana" w:cs="Arial"/>
          <w:b/>
          <w:bCs/>
          <w:color w:val="FF0000"/>
          <w:sz w:val="22"/>
          <w:szCs w:val="22"/>
        </w:rPr>
        <w:fldChar w:fldCharType="end"/>
      </w:r>
      <w:r w:rsidRPr="00193E73">
        <w:rPr>
          <w:rFonts w:ascii="Verdana" w:hAnsi="Verdana" w:cs="Arial"/>
          <w:b/>
          <w:bCs/>
          <w:color w:val="000000"/>
          <w:sz w:val="22"/>
          <w:szCs w:val="22"/>
        </w:rPr>
        <w:t xml:space="preserve"> </w:t>
      </w:r>
      <w:r w:rsidRPr="00193E73">
        <w:rPr>
          <w:rFonts w:ascii="Verdana" w:hAnsi="Verdana" w:cs="Arial"/>
          <w:color w:val="000000"/>
          <w:sz w:val="22"/>
          <w:szCs w:val="22"/>
        </w:rPr>
        <w:t>con Nit</w:t>
      </w:r>
      <w:r w:rsidRPr="00193E73">
        <w:rPr>
          <w:rFonts w:ascii="Verdana" w:hAnsi="Verdana" w:cs="Arial"/>
          <w:sz w:val="22"/>
          <w:szCs w:val="22"/>
        </w:rPr>
        <w:t xml:space="preserve"> </w:t>
      </w:r>
      <w:r w:rsidRPr="00193E73">
        <w:rPr>
          <w:rFonts w:ascii="Verdana" w:hAnsi="Verdana" w:cs="Arial"/>
          <w:b/>
          <w:bCs/>
          <w:color w:val="FF0000"/>
          <w:sz w:val="22"/>
          <w:szCs w:val="22"/>
        </w:rPr>
        <w:fldChar w:fldCharType="begin"/>
      </w:r>
      <w:r w:rsidRPr="00193E73">
        <w:rPr>
          <w:rFonts w:ascii="Verdana" w:hAnsi="Verdana" w:cs="Arial"/>
          <w:b/>
          <w:bCs/>
          <w:color w:val="FF0000"/>
          <w:sz w:val="22"/>
          <w:szCs w:val="22"/>
        </w:rPr>
        <w:instrText xml:space="preserve"> MERGEFIELD NIT </w:instrText>
      </w:r>
      <w:r w:rsidRPr="00193E73">
        <w:rPr>
          <w:rFonts w:ascii="Verdana" w:hAnsi="Verdana" w:cs="Arial"/>
          <w:b/>
          <w:bCs/>
          <w:color w:val="FF0000"/>
          <w:sz w:val="22"/>
          <w:szCs w:val="22"/>
        </w:rPr>
        <w:fldChar w:fldCharType="separate"/>
      </w:r>
      <w:r w:rsidRPr="00193E73">
        <w:rPr>
          <w:rFonts w:ascii="Verdana" w:hAnsi="Verdana" w:cs="Arial"/>
          <w:b/>
          <w:bCs/>
          <w:color w:val="FF0000"/>
          <w:sz w:val="22"/>
          <w:szCs w:val="22"/>
        </w:rPr>
        <w:t>«XXXXXXXX-X»</w:t>
      </w:r>
      <w:r w:rsidRPr="00193E73">
        <w:rPr>
          <w:rFonts w:ascii="Verdana" w:hAnsi="Verdana" w:cs="Arial"/>
          <w:b/>
          <w:bCs/>
          <w:color w:val="FF0000"/>
          <w:sz w:val="22"/>
          <w:szCs w:val="22"/>
        </w:rPr>
        <w:fldChar w:fldCharType="end"/>
      </w:r>
      <w:r w:rsidRPr="00193E73">
        <w:rPr>
          <w:rFonts w:ascii="Verdana" w:hAnsi="Verdana" w:cs="Arial"/>
          <w:color w:val="000000"/>
          <w:sz w:val="22"/>
          <w:szCs w:val="22"/>
        </w:rPr>
        <w:t>, en su condición de servicio vigilado, a la fecha no ha realizado el reporte correspondiente de la plantilla (</w:t>
      </w:r>
      <w:r w:rsidRPr="00193E73">
        <w:rPr>
          <w:rFonts w:ascii="Verdana" w:hAnsi="Verdana" w:cs="Arial"/>
          <w:b/>
          <w:bCs/>
          <w:color w:val="FF0000"/>
          <w:sz w:val="22"/>
          <w:szCs w:val="22"/>
        </w:rPr>
        <w:t>REGADS,</w:t>
      </w:r>
      <w:r w:rsidRPr="00193E73">
        <w:rPr>
          <w:rFonts w:ascii="Verdana" w:hAnsi="Verdana" w:cs="Arial"/>
          <w:color w:val="FF0000"/>
          <w:sz w:val="22"/>
          <w:szCs w:val="22"/>
        </w:rPr>
        <w:t xml:space="preserve"> </w:t>
      </w:r>
      <w:r w:rsidRPr="00193E73">
        <w:rPr>
          <w:rFonts w:ascii="Verdana" w:hAnsi="Verdana" w:cs="Arial"/>
          <w:b/>
          <w:color w:val="FF0000"/>
          <w:sz w:val="22"/>
          <w:szCs w:val="22"/>
        </w:rPr>
        <w:t>RIFINC o XBRL GRUPO 1, 2 o 3</w:t>
      </w:r>
      <w:r w:rsidRPr="00193E73">
        <w:rPr>
          <w:rFonts w:ascii="Verdana" w:hAnsi="Verdana" w:cs="Arial"/>
          <w:bCs/>
          <w:color w:val="000000"/>
          <w:sz w:val="22"/>
          <w:szCs w:val="22"/>
        </w:rPr>
        <w:t>)</w:t>
      </w:r>
      <w:r w:rsidRPr="00193E73">
        <w:rPr>
          <w:rFonts w:ascii="Verdana" w:hAnsi="Verdana" w:cs="Arial"/>
          <w:color w:val="000000"/>
          <w:sz w:val="22"/>
          <w:szCs w:val="22"/>
        </w:rPr>
        <w:t>, en la herramienta de presentación de información financiera de la entidad, siendo esta la única forma de autoliquidarse y pagar la contribución 20</w:t>
      </w:r>
      <w:r w:rsidRPr="00193E73">
        <w:rPr>
          <w:rFonts w:ascii="Verdana" w:hAnsi="Verdana" w:cs="Arial"/>
          <w:color w:val="FF0000"/>
          <w:sz w:val="22"/>
          <w:szCs w:val="22"/>
        </w:rPr>
        <w:t>XX</w:t>
      </w:r>
      <w:r w:rsidRPr="00193E73">
        <w:rPr>
          <w:rFonts w:ascii="Verdana" w:hAnsi="Verdana" w:cs="Arial"/>
          <w:color w:val="000000"/>
          <w:sz w:val="22"/>
          <w:szCs w:val="22"/>
        </w:rPr>
        <w:t xml:space="preserve"> (con información financiera 20</w:t>
      </w:r>
      <w:r w:rsidRPr="00193E73">
        <w:rPr>
          <w:rFonts w:ascii="Verdana" w:hAnsi="Verdana" w:cs="Arial"/>
          <w:color w:val="FF0000"/>
          <w:sz w:val="22"/>
          <w:szCs w:val="22"/>
        </w:rPr>
        <w:t>XX</w:t>
      </w:r>
      <w:r w:rsidRPr="00193E73">
        <w:rPr>
          <w:rFonts w:ascii="Verdana" w:hAnsi="Verdana" w:cs="Arial"/>
          <w:color w:val="000000"/>
          <w:sz w:val="22"/>
          <w:szCs w:val="22"/>
        </w:rPr>
        <w:t>).</w:t>
      </w:r>
    </w:p>
    <w:p w14:paraId="6EC1AA6C" w14:textId="77777777" w:rsidR="00013647" w:rsidRPr="00193E73" w:rsidRDefault="00013647" w:rsidP="00013647">
      <w:pPr>
        <w:jc w:val="both"/>
        <w:rPr>
          <w:rFonts w:ascii="Verdana" w:hAnsi="Verdana" w:cs="Arial"/>
          <w:color w:val="000000"/>
          <w:sz w:val="22"/>
          <w:szCs w:val="22"/>
        </w:rPr>
      </w:pPr>
    </w:p>
    <w:p w14:paraId="16B3E9A6" w14:textId="77777777" w:rsidR="00013647" w:rsidRPr="00193E73" w:rsidRDefault="00013647" w:rsidP="00013647">
      <w:pPr>
        <w:pStyle w:val="NormalWeb"/>
        <w:jc w:val="both"/>
        <w:rPr>
          <w:rFonts w:ascii="Verdana" w:hAnsi="Verdana" w:cs="Arial"/>
          <w:sz w:val="22"/>
          <w:szCs w:val="22"/>
          <w:shd w:val="clear" w:color="auto" w:fill="FFFFFF"/>
        </w:rPr>
      </w:pPr>
      <w:r w:rsidRPr="00193E73">
        <w:rPr>
          <w:rFonts w:ascii="Verdana" w:hAnsi="Verdana" w:cs="Arial"/>
          <w:sz w:val="22"/>
          <w:szCs w:val="22"/>
        </w:rPr>
        <w:lastRenderedPageBreak/>
        <w:t>Se recuerda que, las</w:t>
      </w:r>
      <w:r w:rsidRPr="00193E73">
        <w:rPr>
          <w:rFonts w:ascii="Verdana" w:hAnsi="Verdana" w:cs="Arial"/>
          <w:sz w:val="22"/>
          <w:szCs w:val="22"/>
          <w:shd w:val="clear" w:color="auto" w:fill="FFFFFF"/>
        </w:rPr>
        <w:t xml:space="preserve"> personas y entidades obligadas a suministrar información tributaria</w:t>
      </w:r>
      <w:r w:rsidRPr="00193E73">
        <w:rPr>
          <w:rFonts w:ascii="Verdana" w:hAnsi="Verdana" w:cs="Arial"/>
          <w:iCs/>
          <w:sz w:val="22"/>
          <w:szCs w:val="22"/>
          <w:shd w:val="clear" w:color="auto" w:fill="FFFFFF"/>
        </w:rPr>
        <w:t>,</w:t>
      </w:r>
      <w:r w:rsidRPr="00193E73">
        <w:rPr>
          <w:rFonts w:ascii="Verdana" w:hAnsi="Verdana" w:cs="Arial"/>
          <w:sz w:val="22"/>
          <w:szCs w:val="22"/>
          <w:shd w:val="clear" w:color="auto" w:fill="FFFFFF"/>
        </w:rPr>
        <w:t xml:space="preserve"> </w:t>
      </w:r>
      <w:r w:rsidRPr="00193E73">
        <w:rPr>
          <w:rFonts w:ascii="Verdana" w:hAnsi="Verdana" w:cs="Arial"/>
          <w:iCs/>
          <w:sz w:val="22"/>
          <w:szCs w:val="22"/>
          <w:shd w:val="clear" w:color="auto" w:fill="FFFFFF"/>
        </w:rPr>
        <w:t>así como aquellas a quienes se les haya solicitado informaciones o pruebas</w:t>
      </w:r>
      <w:r w:rsidRPr="00193E73">
        <w:rPr>
          <w:rFonts w:ascii="Verdana" w:hAnsi="Verdana" w:cs="Arial"/>
          <w:sz w:val="22"/>
          <w:szCs w:val="22"/>
          <w:shd w:val="clear" w:color="auto" w:fill="FFFFFF"/>
        </w:rPr>
        <w:t xml:space="preserve">, </w:t>
      </w:r>
      <w:r w:rsidRPr="00193E73">
        <w:rPr>
          <w:rFonts w:ascii="Verdana" w:hAnsi="Verdana" w:cs="Arial"/>
          <w:iCs/>
          <w:sz w:val="22"/>
          <w:szCs w:val="22"/>
          <w:shd w:val="clear" w:color="auto" w:fill="FFFFFF"/>
        </w:rPr>
        <w:t>que no la suministren dentro del plazo establecido para ello o cuyo contenido presente errores o no corresponda a lo solicitado</w:t>
      </w:r>
      <w:r w:rsidRPr="00193E73">
        <w:rPr>
          <w:rFonts w:ascii="Verdana" w:hAnsi="Verdana" w:cs="Arial"/>
          <w:sz w:val="22"/>
          <w:szCs w:val="22"/>
          <w:shd w:val="clear" w:color="auto" w:fill="FFFFFF"/>
        </w:rPr>
        <w:t xml:space="preserve">, </w:t>
      </w:r>
      <w:r w:rsidRPr="00193E73">
        <w:rPr>
          <w:rFonts w:ascii="Verdana" w:hAnsi="Verdana" w:cs="Arial"/>
          <w:iCs/>
          <w:sz w:val="22"/>
          <w:szCs w:val="22"/>
          <w:shd w:val="clear" w:color="auto" w:fill="FFFFFF"/>
        </w:rPr>
        <w:t>incurrirán en las sanciones previstas en el artículo 651 del Estatuto Tributario.</w:t>
      </w:r>
      <w:r w:rsidRPr="00193E73">
        <w:rPr>
          <w:rFonts w:ascii="Verdana" w:hAnsi="Verdana" w:cs="Arial"/>
          <w:sz w:val="22"/>
          <w:szCs w:val="22"/>
          <w:shd w:val="clear" w:color="auto" w:fill="FFFFFF"/>
        </w:rPr>
        <w:t xml:space="preserve"> </w:t>
      </w:r>
    </w:p>
    <w:p w14:paraId="0F1734E3" w14:textId="77777777" w:rsidR="00013647" w:rsidRPr="00193E73" w:rsidRDefault="00013647" w:rsidP="00013647">
      <w:pPr>
        <w:pStyle w:val="NormalWeb"/>
        <w:jc w:val="both"/>
        <w:rPr>
          <w:rFonts w:ascii="Verdana" w:hAnsi="Verdana" w:cs="Arial"/>
          <w:i/>
          <w:sz w:val="22"/>
          <w:szCs w:val="22"/>
          <w:shd w:val="clear" w:color="auto" w:fill="FFFFFF"/>
        </w:rPr>
      </w:pPr>
    </w:p>
    <w:p w14:paraId="0854A90F" w14:textId="77777777" w:rsidR="00013647" w:rsidRPr="00193E73" w:rsidRDefault="00013647" w:rsidP="00013647">
      <w:pPr>
        <w:autoSpaceDE w:val="0"/>
        <w:adjustRightInd w:val="0"/>
        <w:jc w:val="both"/>
        <w:rPr>
          <w:rFonts w:ascii="Verdana" w:hAnsi="Verdana" w:cs="Arial"/>
          <w:sz w:val="22"/>
          <w:szCs w:val="22"/>
          <w:shd w:val="clear" w:color="auto" w:fill="FFFFFF"/>
        </w:rPr>
      </w:pPr>
      <w:r w:rsidRPr="00193E73">
        <w:rPr>
          <w:rFonts w:ascii="Verdana" w:hAnsi="Verdana" w:cs="Arial"/>
          <w:sz w:val="22"/>
          <w:szCs w:val="22"/>
        </w:rPr>
        <w:t>En consecuencia, es imperativo verificar y confirmar la información financiera registrada en las plantillas antes de su validación y aprobación en el aplicativo SEVEN, para evitar el trámite de corrección, el cual acarrea investigaciones y eventuales sanciones.</w:t>
      </w:r>
    </w:p>
    <w:p w14:paraId="32E64797" w14:textId="77777777" w:rsidR="00013647" w:rsidRPr="00193E73" w:rsidRDefault="00013647" w:rsidP="00013647">
      <w:pPr>
        <w:pStyle w:val="NormalWeb"/>
        <w:jc w:val="both"/>
        <w:rPr>
          <w:rFonts w:ascii="Verdana" w:hAnsi="Verdana" w:cs="Arial"/>
          <w:sz w:val="22"/>
          <w:szCs w:val="22"/>
        </w:rPr>
      </w:pPr>
    </w:p>
    <w:p w14:paraId="47554CF6" w14:textId="77777777" w:rsidR="00013647" w:rsidRPr="00193E73" w:rsidRDefault="00013647" w:rsidP="00013647">
      <w:pPr>
        <w:pStyle w:val="NormalWeb"/>
        <w:jc w:val="both"/>
        <w:rPr>
          <w:rFonts w:ascii="Verdana" w:hAnsi="Verdana" w:cs="Arial"/>
          <w:sz w:val="22"/>
          <w:szCs w:val="22"/>
          <w:shd w:val="clear" w:color="auto" w:fill="FFFFFF"/>
        </w:rPr>
      </w:pPr>
      <w:r w:rsidRPr="00193E73">
        <w:rPr>
          <w:rFonts w:ascii="Verdana" w:hAnsi="Verdana" w:cs="Arial"/>
          <w:sz w:val="22"/>
          <w:szCs w:val="22"/>
          <w:shd w:val="clear" w:color="auto" w:fill="FFFFFF"/>
        </w:rPr>
        <w:t xml:space="preserve">Por su parte, el numeral 15 del artículo 74 del Decreto Ley 356 de 1994 se establece que es una obligación pagar oportunamente la contribución establecida por la Superintendencia de Vigilancia y Seguridad Privada. </w:t>
      </w:r>
    </w:p>
    <w:p w14:paraId="2E7662CB" w14:textId="77777777" w:rsidR="00013647" w:rsidRPr="00193E73" w:rsidRDefault="00013647" w:rsidP="00013647">
      <w:pPr>
        <w:pStyle w:val="NormalWeb"/>
        <w:jc w:val="both"/>
        <w:rPr>
          <w:rFonts w:ascii="Verdana" w:hAnsi="Verdana" w:cs="Arial"/>
          <w:sz w:val="22"/>
          <w:szCs w:val="22"/>
          <w:shd w:val="clear" w:color="auto" w:fill="FFFFFF"/>
        </w:rPr>
      </w:pPr>
    </w:p>
    <w:p w14:paraId="0EB8CF08" w14:textId="77777777" w:rsidR="00013647" w:rsidRPr="00193E73" w:rsidRDefault="00013647" w:rsidP="00013647">
      <w:pPr>
        <w:pStyle w:val="NormalWeb"/>
        <w:jc w:val="both"/>
        <w:rPr>
          <w:rFonts w:ascii="Verdana" w:hAnsi="Verdana" w:cs="Arial"/>
          <w:sz w:val="22"/>
          <w:szCs w:val="22"/>
          <w:shd w:val="clear" w:color="auto" w:fill="FFFFFF"/>
        </w:rPr>
      </w:pPr>
      <w:r w:rsidRPr="00193E73">
        <w:rPr>
          <w:rFonts w:ascii="Verdana" w:hAnsi="Verdana" w:cs="Arial"/>
          <w:sz w:val="22"/>
          <w:szCs w:val="22"/>
          <w:shd w:val="clear" w:color="auto" w:fill="FFFFFF"/>
        </w:rPr>
        <w:t>Así mismo, el numeral 7 del artículo ídem, establece como obligación de los servicios de vigilancia y seguridad privada el de observar en el ejercicio de sus funciones el cumplimiento de las normas legales y procedimientos establecidos por el Gobierno Nacional, así como las órdenes e instrucciones impartidas por la Superintendencia de Vigilancia y Seguridad Privada.</w:t>
      </w:r>
    </w:p>
    <w:p w14:paraId="62EB0BBE" w14:textId="77777777" w:rsidR="00013647" w:rsidRPr="00193E73" w:rsidRDefault="00013647" w:rsidP="00013647">
      <w:pPr>
        <w:pStyle w:val="NormalWeb"/>
        <w:jc w:val="both"/>
        <w:rPr>
          <w:rFonts w:ascii="Verdana" w:hAnsi="Verdana" w:cs="Arial"/>
          <w:sz w:val="22"/>
          <w:szCs w:val="22"/>
          <w:shd w:val="clear" w:color="auto" w:fill="FFFFFF"/>
        </w:rPr>
      </w:pPr>
    </w:p>
    <w:p w14:paraId="6E2E6DCF" w14:textId="7114359C" w:rsidR="00013647" w:rsidRPr="00193E73" w:rsidRDefault="00013647" w:rsidP="00013647">
      <w:pPr>
        <w:pStyle w:val="NormalWeb"/>
        <w:jc w:val="both"/>
        <w:rPr>
          <w:rFonts w:ascii="Verdana" w:hAnsi="Verdana" w:cs="Arial"/>
          <w:sz w:val="22"/>
          <w:szCs w:val="22"/>
          <w:shd w:val="clear" w:color="auto" w:fill="FFFFFF"/>
        </w:rPr>
      </w:pPr>
      <w:r w:rsidRPr="00193E73">
        <w:rPr>
          <w:rFonts w:ascii="Verdana" w:hAnsi="Verdana" w:cs="Arial"/>
          <w:sz w:val="22"/>
          <w:szCs w:val="22"/>
          <w:shd w:val="clear" w:color="auto" w:fill="FFFFFF"/>
        </w:rPr>
        <w:t xml:space="preserve">En caso de inobservancia, renuencia u omisión en el cumplimiento de las obligaciones que le asisten a los </w:t>
      </w:r>
      <w:r w:rsidRPr="00193E73">
        <w:rPr>
          <w:rFonts w:ascii="Verdana" w:hAnsi="Verdana" w:cs="Arial"/>
          <w:sz w:val="22"/>
          <w:szCs w:val="22"/>
          <w:shd w:val="clear" w:color="auto" w:fill="FFFFFF"/>
        </w:rPr>
        <w:t>vigilados se</w:t>
      </w:r>
      <w:r w:rsidRPr="00193E73">
        <w:rPr>
          <w:rFonts w:ascii="Verdana" w:hAnsi="Verdana" w:cs="Arial"/>
          <w:sz w:val="22"/>
          <w:szCs w:val="22"/>
          <w:shd w:val="clear" w:color="auto" w:fill="FFFFFF"/>
        </w:rPr>
        <w:t xml:space="preserve"> dará </w:t>
      </w:r>
      <w:r w:rsidRPr="00193E73">
        <w:rPr>
          <w:rFonts w:ascii="Verdana" w:hAnsi="Verdana" w:cs="Arial"/>
          <w:sz w:val="22"/>
          <w:szCs w:val="22"/>
        </w:rPr>
        <w:t xml:space="preserve">traslado a la Superintendencia Delegada para el Control de la Entidad para que adelante el proceso administrativo sancionatorio a que haya lugar e imponga las sanciones establecidas en el artículo 76 del </w:t>
      </w:r>
      <w:r w:rsidRPr="00193E73">
        <w:rPr>
          <w:rFonts w:ascii="Verdana" w:hAnsi="Verdana" w:cs="Arial"/>
          <w:sz w:val="22"/>
          <w:szCs w:val="22"/>
          <w:shd w:val="clear" w:color="auto" w:fill="FFFFFF"/>
        </w:rPr>
        <w:t xml:space="preserve">Decreto Ley 356 de 1994. </w:t>
      </w:r>
    </w:p>
    <w:p w14:paraId="06378CB9" w14:textId="77777777" w:rsidR="00013647" w:rsidRPr="00193E73" w:rsidRDefault="00013647" w:rsidP="00013647">
      <w:pPr>
        <w:pStyle w:val="NormalWeb"/>
        <w:jc w:val="both"/>
        <w:rPr>
          <w:rFonts w:ascii="Verdana" w:hAnsi="Verdana" w:cs="Arial"/>
          <w:sz w:val="22"/>
          <w:szCs w:val="22"/>
          <w:shd w:val="clear" w:color="auto" w:fill="FFFFFF"/>
        </w:rPr>
      </w:pPr>
    </w:p>
    <w:p w14:paraId="1C1E45B0" w14:textId="77777777" w:rsidR="00013647" w:rsidRPr="00193E73" w:rsidRDefault="00013647" w:rsidP="00013647">
      <w:pPr>
        <w:pStyle w:val="NormalWeb"/>
        <w:jc w:val="both"/>
        <w:rPr>
          <w:rFonts w:ascii="Verdana" w:hAnsi="Verdana" w:cs="Arial"/>
          <w:sz w:val="22"/>
          <w:szCs w:val="22"/>
        </w:rPr>
      </w:pPr>
      <w:r w:rsidRPr="00193E73">
        <w:rPr>
          <w:rFonts w:ascii="Verdana" w:hAnsi="Verdana" w:cs="Arial"/>
          <w:sz w:val="22"/>
          <w:szCs w:val="22"/>
        </w:rPr>
        <w:t xml:space="preserve">Finalmente, se requiere que, de manera inmediata, realice el reporte de la información financiera, a través del aplicativo SEVEN, sin perjuicio de las sanciones a las que haya lugar. La entidad queda a disposición para brindar soporte en todo el proceso de reporte, escribiendo al correo electrónico: </w:t>
      </w:r>
      <w:hyperlink r:id="rId9" w:history="1">
        <w:r w:rsidRPr="00193E73">
          <w:rPr>
            <w:rStyle w:val="Hipervnculo"/>
            <w:rFonts w:ascii="Verdana" w:hAnsi="Verdana" w:cs="Arial"/>
            <w:sz w:val="22"/>
            <w:szCs w:val="22"/>
          </w:rPr>
          <w:t>notificacionesfinancieras@supervigilancia.gov.co</w:t>
        </w:r>
      </w:hyperlink>
      <w:r w:rsidRPr="00193E73">
        <w:rPr>
          <w:rFonts w:ascii="Verdana" w:hAnsi="Verdana" w:cs="Arial"/>
          <w:sz w:val="22"/>
          <w:szCs w:val="22"/>
        </w:rPr>
        <w:t xml:space="preserve"> </w:t>
      </w:r>
    </w:p>
    <w:p w14:paraId="5064386B" w14:textId="77777777" w:rsidR="00013647" w:rsidRPr="00193E73" w:rsidRDefault="00013647" w:rsidP="00013647">
      <w:pPr>
        <w:pStyle w:val="NormalWeb"/>
        <w:jc w:val="both"/>
        <w:rPr>
          <w:rFonts w:ascii="Verdana" w:hAnsi="Verdana" w:cs="Arial"/>
          <w:sz w:val="22"/>
          <w:szCs w:val="22"/>
        </w:rPr>
      </w:pPr>
    </w:p>
    <w:p w14:paraId="2FD545A7" w14:textId="77777777" w:rsidR="00013647" w:rsidRPr="00193E73" w:rsidRDefault="00013647" w:rsidP="00013647">
      <w:pPr>
        <w:pStyle w:val="NormalWeb"/>
        <w:jc w:val="both"/>
        <w:rPr>
          <w:rFonts w:ascii="Verdana" w:hAnsi="Verdana" w:cs="Arial"/>
          <w:sz w:val="22"/>
          <w:szCs w:val="22"/>
        </w:rPr>
      </w:pPr>
    </w:p>
    <w:p w14:paraId="108A67D0" w14:textId="77777777" w:rsidR="00013647" w:rsidRPr="00193E73" w:rsidRDefault="00013647" w:rsidP="00013647">
      <w:pPr>
        <w:pStyle w:val="NormalWeb"/>
        <w:jc w:val="both"/>
        <w:rPr>
          <w:rFonts w:ascii="Verdana" w:hAnsi="Verdana" w:cs="Arial"/>
          <w:sz w:val="22"/>
          <w:szCs w:val="22"/>
        </w:rPr>
      </w:pPr>
      <w:r w:rsidRPr="00193E73">
        <w:rPr>
          <w:rFonts w:ascii="Verdana" w:hAnsi="Verdana" w:cs="Arial"/>
          <w:sz w:val="22"/>
          <w:szCs w:val="22"/>
        </w:rPr>
        <w:t>Cordialmente,</w:t>
      </w:r>
    </w:p>
    <w:p w14:paraId="28BD4EC3" w14:textId="77777777" w:rsidR="00013647" w:rsidRPr="00193E73" w:rsidRDefault="00013647" w:rsidP="00013647">
      <w:pPr>
        <w:rPr>
          <w:rFonts w:ascii="Verdana" w:hAnsi="Verdana"/>
          <w:sz w:val="22"/>
          <w:szCs w:val="22"/>
        </w:rPr>
      </w:pPr>
    </w:p>
    <w:p w14:paraId="01834B29" w14:textId="77777777" w:rsidR="00013647" w:rsidRPr="00193E73" w:rsidRDefault="00013647" w:rsidP="00013647">
      <w:pPr>
        <w:rPr>
          <w:rFonts w:ascii="Verdana" w:hAnsi="Verdana"/>
          <w:sz w:val="22"/>
          <w:szCs w:val="22"/>
        </w:rPr>
      </w:pPr>
    </w:p>
    <w:p w14:paraId="24E71FD7" w14:textId="77777777" w:rsidR="00013647" w:rsidRPr="00193E73" w:rsidRDefault="00013647" w:rsidP="00013647">
      <w:pPr>
        <w:rPr>
          <w:rFonts w:ascii="Verdana" w:hAnsi="Verdana"/>
          <w:sz w:val="22"/>
          <w:szCs w:val="22"/>
        </w:rPr>
      </w:pPr>
    </w:p>
    <w:p w14:paraId="5F768CD2" w14:textId="0CED9B6A" w:rsidR="001359AE" w:rsidRPr="00193E73" w:rsidRDefault="001359AE" w:rsidP="005D712D">
      <w:pPr>
        <w:rPr>
          <w:rFonts w:ascii="Verdana" w:hAnsi="Verdana"/>
        </w:rPr>
      </w:pPr>
    </w:p>
    <w:sectPr w:rsidR="001359AE" w:rsidRPr="00193E73" w:rsidSect="00137E8A">
      <w:headerReference w:type="default" r:id="rId10"/>
      <w:footerReference w:type="default" r:id="rId11"/>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34BB9" w14:textId="77777777" w:rsidR="003B75E1" w:rsidRDefault="003B75E1" w:rsidP="008B51F5">
      <w:r>
        <w:separator/>
      </w:r>
    </w:p>
  </w:endnote>
  <w:endnote w:type="continuationSeparator" w:id="0">
    <w:p w14:paraId="7CD3EB30" w14:textId="77777777" w:rsidR="003B75E1" w:rsidRDefault="003B75E1"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51EC3B30"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0514C4" w:rsidRPr="000514C4">
      <w:rPr>
        <w:rFonts w:ascii="Montserrat" w:hAnsi="Montserrat"/>
        <w:noProof/>
        <w:sz w:val="14"/>
        <w:lang w:val="es-ES"/>
      </w:rPr>
      <w:t>2</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0514C4" w:rsidRPr="000514C4">
      <w:rPr>
        <w:rFonts w:ascii="Montserrat" w:hAnsi="Montserrat"/>
        <w:noProof/>
        <w:sz w:val="14"/>
        <w:lang w:val="es-ES"/>
      </w:rPr>
      <w:t>2</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4D2AA7A6">
              <wp:simplePos x="0" y="0"/>
              <wp:positionH relativeFrom="margin">
                <wp:posOffset>4415791</wp:posOffset>
              </wp:positionH>
              <wp:positionV relativeFrom="paragraph">
                <wp:posOffset>6985</wp:posOffset>
              </wp:positionV>
              <wp:extent cx="1676400" cy="466725"/>
              <wp:effectExtent l="0" t="0" r="0"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466725"/>
                      </a:xfrm>
                      <a:prstGeom prst="rect">
                        <a:avLst/>
                      </a:prstGeom>
                      <a:solidFill>
                        <a:srgbClr val="FFFFFF"/>
                      </a:solidFill>
                      <a:ln>
                        <a:noFill/>
                        <a:prstDash/>
                      </a:ln>
                    </wps:spPr>
                    <wps:txbx>
                      <w:txbxContent>
                        <w:p w14:paraId="4BCC1379" w14:textId="77777777" w:rsidR="00013647" w:rsidRPr="00193E73" w:rsidRDefault="00013647" w:rsidP="00013647">
                          <w:pPr>
                            <w:pStyle w:val="NormalWeb"/>
                            <w:rPr>
                              <w:rFonts w:ascii="Verdana" w:hAnsi="Verdana" w:cs="Arial"/>
                              <w:b/>
                              <w:bCs/>
                              <w:color w:val="AEAAAA" w:themeColor="background2" w:themeShade="BF"/>
                              <w:kern w:val="24"/>
                              <w:sz w:val="12"/>
                              <w:szCs w:val="14"/>
                            </w:rPr>
                          </w:pPr>
                          <w:r w:rsidRPr="00193E73">
                            <w:rPr>
                              <w:rFonts w:ascii="Verdana" w:hAnsi="Verdana" w:cs="Arial"/>
                              <w:b/>
                              <w:bCs/>
                              <w:color w:val="AEAAAA" w:themeColor="background2" w:themeShade="BF"/>
                              <w:kern w:val="24"/>
                              <w:sz w:val="12"/>
                              <w:szCs w:val="14"/>
                            </w:rPr>
                            <w:t xml:space="preserve">Código: FOR–GFI-320-045 </w:t>
                          </w:r>
                        </w:p>
                        <w:p w14:paraId="6F13E6B1" w14:textId="1ECE8022" w:rsidR="00013647" w:rsidRPr="00193E73" w:rsidRDefault="00013647" w:rsidP="00013647">
                          <w:pPr>
                            <w:pStyle w:val="NormalWeb"/>
                            <w:rPr>
                              <w:rFonts w:ascii="Verdana" w:hAnsi="Verdana" w:cs="Arial"/>
                              <w:b/>
                              <w:bCs/>
                              <w:color w:val="AEAAAA" w:themeColor="background2" w:themeShade="BF"/>
                              <w:kern w:val="24"/>
                              <w:sz w:val="12"/>
                              <w:szCs w:val="14"/>
                            </w:rPr>
                          </w:pPr>
                          <w:r w:rsidRPr="00193E73">
                            <w:rPr>
                              <w:rFonts w:ascii="Verdana" w:hAnsi="Verdana" w:cs="Arial"/>
                              <w:b/>
                              <w:bCs/>
                              <w:color w:val="AEAAAA" w:themeColor="background2" w:themeShade="BF"/>
                              <w:kern w:val="24"/>
                              <w:sz w:val="12"/>
                              <w:szCs w:val="14"/>
                            </w:rPr>
                            <w:t xml:space="preserve">Fecha aprobación: </w:t>
                          </w:r>
                          <w:r w:rsidRPr="00193E73">
                            <w:rPr>
                              <w:rFonts w:ascii="Verdana" w:hAnsi="Verdana" w:cs="Arial"/>
                              <w:b/>
                              <w:bCs/>
                              <w:color w:val="AEAAAA" w:themeColor="background2" w:themeShade="BF"/>
                              <w:kern w:val="24"/>
                              <w:sz w:val="12"/>
                              <w:szCs w:val="14"/>
                            </w:rPr>
                            <w:t>06/06/2024</w:t>
                          </w:r>
                        </w:p>
                        <w:p w14:paraId="248A6BCD" w14:textId="5E97E2E6" w:rsidR="00392618" w:rsidRPr="00193E73" w:rsidRDefault="00013647" w:rsidP="00013647">
                          <w:pPr>
                            <w:pStyle w:val="NormalWeb"/>
                            <w:rPr>
                              <w:rFonts w:ascii="Verdana" w:hAnsi="Verdana"/>
                            </w:rPr>
                          </w:pPr>
                          <w:r w:rsidRPr="00193E73">
                            <w:rPr>
                              <w:rFonts w:ascii="Verdana" w:hAnsi="Verdana" w:cs="Arial"/>
                              <w:b/>
                              <w:bCs/>
                              <w:color w:val="AEAAAA" w:themeColor="background2" w:themeShade="BF"/>
                              <w:kern w:val="24"/>
                              <w:sz w:val="12"/>
                              <w:szCs w:val="14"/>
                            </w:rPr>
                            <w:t>Versión: 05</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28" type="#_x0000_t202" style="position:absolute;margin-left:347.7pt;margin-top:.55pt;width:132pt;height:36.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UMv+gEAAOEDAAAOAAAAZHJzL2Uyb0RvYy54bWysU8GO2jAQvVfqP1i+l0DEQokIqxZEVQm1&#10;lWg/wDgOsep43LEhoV/fscOydPdWNQcnk3l+nvdmvHzsW8POCr0GW/LJaMyZshIqbY8l//F9++49&#10;Zz4IWwkDVpX8ojx/XL19s+xcoXJowFQKGZFYX3Su5E0IrsgyLxvVCj8Cpywla8BWBArxmFUoOmJv&#10;TZaPx7OsA6wcglTe09/NkOSrxF/XSoavde1VYKbkVFtIK6b1ENdstRTFEYVrtLyWIf6hilZoS4fe&#10;qDYiCHZC/Yqq1RLBQx1GEtoM6lpLlTSQmsn4hZp9I5xKWsgc7242+f9HK7+cvyHTVckXnFnRUovW&#10;J1EhsEqxoPoAbBFN6pwvCLt3hA79R+ip2UmwdzuQPz1BsjvMsMETOprS19jGN8lltJH6cLl5T0cw&#10;Gdlm89l0TClJuelsNs8f4rnZ826HPnxS0LL4UXKk3qYKxHnnwwB9gsTDPBhdbbUxKcDjYW2QnQXN&#10;wTY9V/a/YMZGsIW4jRhFEQk3wjcDfUwnlYOwqDf0hz7Zlz+5dIDqQibRnaAiG8DfnHU0XyX3v04C&#10;FWfms6UGLibTaRzIFEwf5jkFeJ853GeElURV8sDZ8LkOwxDTFDkRdnbvZLR0KP/DKUCtkyexxqGi&#10;a+k0R8nV68zHQb2PE+r5Zq7+AAAA//8DAFBLAwQUAAYACAAAACEA4SGZod0AAAAIAQAADwAAAGRy&#10;cy9kb3ducmV2LnhtbEyPQU/CQBCF7yb8h82QeJMtBAqt3RJi4oWDiSjicemO3YbubNPdQv33jic9&#10;vnwvb74ptqNrxRX70HhSMJ8lIJAqbxqqFby/PT9sQISoyejWEyr4xgDbcnJX6Nz4G73i9RBrwSMU&#10;cq3AxtjlUobKotNh5jskZl++dzpy7Gtpen3jcdfKRZKk0umG+ILVHT5ZrC6HwSnAzXH4fIlDQ6fU&#10;2svHen9Kjnul7qfj7hFExDH+leFXn9WhZKezH8gE0SpIs9WSqwzmIJhnq4zzWcF6mYIsC/n/gfIH&#10;AAD//wMAUEsBAi0AFAAGAAgAAAAhALaDOJL+AAAA4QEAABMAAAAAAAAAAAAAAAAAAAAAAFtDb250&#10;ZW50X1R5cGVzXS54bWxQSwECLQAUAAYACAAAACEAOP0h/9YAAACUAQAACwAAAAAAAAAAAAAAAAAv&#10;AQAAX3JlbHMvLnJlbHNQSwECLQAUAAYACAAAACEApcVDL/oBAADhAwAADgAAAAAAAAAAAAAAAAAu&#10;AgAAZHJzL2Uyb0RvYy54bWxQSwECLQAUAAYACAAAACEA4SGZod0AAAAIAQAADwAAAAAAAAAAAAAA&#10;AABUBAAAZHJzL2Rvd25yZXYueG1sUEsFBgAAAAAEAAQA8wAAAF4FAAAAAA==&#10;" stroked="f">
              <v:path arrowok="t"/>
              <v:textbox>
                <w:txbxContent>
                  <w:p w14:paraId="4BCC1379" w14:textId="77777777" w:rsidR="00013647" w:rsidRPr="00193E73" w:rsidRDefault="00013647" w:rsidP="00013647">
                    <w:pPr>
                      <w:pStyle w:val="NormalWeb"/>
                      <w:rPr>
                        <w:rFonts w:ascii="Verdana" w:hAnsi="Verdana" w:cs="Arial"/>
                        <w:b/>
                        <w:bCs/>
                        <w:color w:val="AEAAAA" w:themeColor="background2" w:themeShade="BF"/>
                        <w:kern w:val="24"/>
                        <w:sz w:val="12"/>
                        <w:szCs w:val="14"/>
                      </w:rPr>
                    </w:pPr>
                    <w:r w:rsidRPr="00193E73">
                      <w:rPr>
                        <w:rFonts w:ascii="Verdana" w:hAnsi="Verdana" w:cs="Arial"/>
                        <w:b/>
                        <w:bCs/>
                        <w:color w:val="AEAAAA" w:themeColor="background2" w:themeShade="BF"/>
                        <w:kern w:val="24"/>
                        <w:sz w:val="12"/>
                        <w:szCs w:val="14"/>
                      </w:rPr>
                      <w:t xml:space="preserve">Código: FOR–GFI-320-045 </w:t>
                    </w:r>
                  </w:p>
                  <w:p w14:paraId="6F13E6B1" w14:textId="1ECE8022" w:rsidR="00013647" w:rsidRPr="00193E73" w:rsidRDefault="00013647" w:rsidP="00013647">
                    <w:pPr>
                      <w:pStyle w:val="NormalWeb"/>
                      <w:rPr>
                        <w:rFonts w:ascii="Verdana" w:hAnsi="Verdana" w:cs="Arial"/>
                        <w:b/>
                        <w:bCs/>
                        <w:color w:val="AEAAAA" w:themeColor="background2" w:themeShade="BF"/>
                        <w:kern w:val="24"/>
                        <w:sz w:val="12"/>
                        <w:szCs w:val="14"/>
                      </w:rPr>
                    </w:pPr>
                    <w:r w:rsidRPr="00193E73">
                      <w:rPr>
                        <w:rFonts w:ascii="Verdana" w:hAnsi="Verdana" w:cs="Arial"/>
                        <w:b/>
                        <w:bCs/>
                        <w:color w:val="AEAAAA" w:themeColor="background2" w:themeShade="BF"/>
                        <w:kern w:val="24"/>
                        <w:sz w:val="12"/>
                        <w:szCs w:val="14"/>
                      </w:rPr>
                      <w:t xml:space="preserve">Fecha aprobación: </w:t>
                    </w:r>
                    <w:r w:rsidRPr="00193E73">
                      <w:rPr>
                        <w:rFonts w:ascii="Verdana" w:hAnsi="Verdana" w:cs="Arial"/>
                        <w:b/>
                        <w:bCs/>
                        <w:color w:val="AEAAAA" w:themeColor="background2" w:themeShade="BF"/>
                        <w:kern w:val="24"/>
                        <w:sz w:val="12"/>
                        <w:szCs w:val="14"/>
                      </w:rPr>
                      <w:t>06/06/2024</w:t>
                    </w:r>
                  </w:p>
                  <w:p w14:paraId="248A6BCD" w14:textId="5E97E2E6" w:rsidR="00392618" w:rsidRPr="00193E73" w:rsidRDefault="00013647" w:rsidP="00013647">
                    <w:pPr>
                      <w:pStyle w:val="NormalWeb"/>
                      <w:rPr>
                        <w:rFonts w:ascii="Verdana" w:hAnsi="Verdana"/>
                      </w:rPr>
                    </w:pPr>
                    <w:r w:rsidRPr="00193E73">
                      <w:rPr>
                        <w:rFonts w:ascii="Verdana" w:hAnsi="Verdana" w:cs="Arial"/>
                        <w:b/>
                        <w:bCs/>
                        <w:color w:val="AEAAAA" w:themeColor="background2" w:themeShade="BF"/>
                        <w:kern w:val="24"/>
                        <w:sz w:val="12"/>
                        <w:szCs w:val="14"/>
                      </w:rPr>
                      <w:t>Versión: 05</w:t>
                    </w:r>
                  </w:p>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C8959" w14:textId="77777777" w:rsidR="003B75E1" w:rsidRDefault="003B75E1" w:rsidP="008B51F5">
      <w:r>
        <w:separator/>
      </w:r>
    </w:p>
  </w:footnote>
  <w:footnote w:type="continuationSeparator" w:id="0">
    <w:p w14:paraId="5A85328F" w14:textId="77777777" w:rsidR="003B75E1" w:rsidRDefault="003B75E1"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1DE9230" w:rsidR="000F5FD1" w:rsidRDefault="000F5FD1" w:rsidP="000F5FD1">
    <w:pPr>
      <w:pStyle w:val="Encabezado"/>
      <w:tabs>
        <w:tab w:val="clear" w:pos="4419"/>
        <w:tab w:val="clear" w:pos="8838"/>
        <w:tab w:val="left" w:pos="7275"/>
      </w:tabs>
      <w:ind w:left="-851"/>
      <w:jc w:val="right"/>
    </w:pPr>
  </w:p>
  <w:p w14:paraId="77032520" w14:textId="50F9A427" w:rsidR="006D1FE4" w:rsidRDefault="006D1FE4" w:rsidP="000F5FD1">
    <w:pPr>
      <w:pStyle w:val="Encabezado"/>
      <w:tabs>
        <w:tab w:val="clear" w:pos="4419"/>
        <w:tab w:val="clear" w:pos="8838"/>
        <w:tab w:val="left" w:pos="7275"/>
      </w:tabs>
      <w:ind w:left="-851"/>
      <w:jc w:val="right"/>
    </w:pPr>
  </w:p>
  <w:p w14:paraId="79F1788B" w14:textId="141B42B7" w:rsidR="006D1FE4" w:rsidRDefault="00304B13"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72B99C11">
              <wp:simplePos x="0" y="0"/>
              <wp:positionH relativeFrom="margin">
                <wp:align>center</wp:align>
              </wp:positionH>
              <wp:positionV relativeFrom="paragraph">
                <wp:posOffset>10160</wp:posOffset>
              </wp:positionV>
              <wp:extent cx="2181225" cy="333375"/>
              <wp:effectExtent l="0" t="0" r="9525" b="9525"/>
              <wp:wrapNone/>
              <wp:docPr id="233" name="Cuadro de texto 233"/>
              <wp:cNvGraphicFramePr/>
              <a:graphic xmlns:a="http://schemas.openxmlformats.org/drawingml/2006/main">
                <a:graphicData uri="http://schemas.microsoft.com/office/word/2010/wordprocessingShape">
                  <wps:wsp>
                    <wps:cNvSpPr txBox="1"/>
                    <wps:spPr>
                      <a:xfrm>
                        <a:off x="0" y="0"/>
                        <a:ext cx="218122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FEAC5" w14:textId="0C24095B" w:rsidR="000F5FD1" w:rsidRPr="004641D3" w:rsidRDefault="005D712D" w:rsidP="00D218F3">
                          <w:pPr>
                            <w:jc w:val="center"/>
                            <w:rPr>
                              <w:rFonts w:ascii="Verdana" w:hAnsi="Verdana"/>
                              <w:b/>
                              <w:color w:val="767171" w:themeColor="background2" w:themeShade="80"/>
                              <w:sz w:val="20"/>
                            </w:rPr>
                          </w:pPr>
                          <w:r w:rsidRPr="004641D3">
                            <w:rPr>
                              <w:rFonts w:ascii="Verdana" w:hAnsi="Verdana"/>
                              <w:b/>
                              <w:color w:val="767171" w:themeColor="background2" w:themeShade="80"/>
                              <w:sz w:val="20"/>
                            </w:rPr>
                            <w:t>Nombre del documento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0;margin-top:.8pt;width:171.75pt;height:26.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cEkgIAAJUFAAAOAAAAZHJzL2Uyb0RvYy54bWysVN9vGyEMfp+0/wHxvl5yadou6qXKUnWa&#10;VLXV0qnPhIMGDTADkrvsr6/hLj/W9aXT7oEz+LONP2xfXrVGk43wQYGt6PBkQImwHGplnyv64/Hm&#10;0wUlITJbMw1WVHQrAr2afvxw2biJKGEFuhaeoBMbJo2r6CpGNymKwFfCsHACTlhUSvCGRdz656L2&#10;rEHvRhflYHBWNOBr54GLEPD0ulPSafYvpeDxXsogItEVxbvFvPq8LtNaTC/Z5Nkzt1K8vwb7h1sY&#10;piwG3bu6ZpGRtVd/uTKKewgg4wkHU4CUioucA2YzHLzKZrFiTuRckJzg9jSF/+eW320ePFF1RcvR&#10;iBLLDD7SfM1qD6QWJIo2AkkqJKpxYYL4hUOL2H6BFh98dx7wMOXfSm/SHzMjqEfKt3ua0RfheFgO&#10;L4ZlOaaEo26E3/k4uSkO1s6H+FWAIUmoqMdnzOyyzW2IHXQHScECaFXfKK3zJpWOmGtPNgwfXcd8&#10;R3T+B0pb0lT0bDQeZMcWknnnWdvkRuTi6cOlzLsMsxS3WiSMtt+FRPJyom/EZpwLu4+f0QklMdR7&#10;DHv84VbvMe7yQIscGWzcGxtlwefsc7cdKKt/7iiTHR7f5ijvJMZ22fYVsYR6iwXhoeut4PiNwle7&#10;ZSE+MI/NhDWAAyLe4yI1IOvQS5SswP9+6zzhscZRS0mDzVnR8GvNvKBEf7NY/Z+Hp6epm/PmdHxe&#10;4sYfa5bHGrs2c8BSGOIocjyLCR/1TpQezBPOkVmKiipmOcauaNyJ89iNDJxDXMxmGYT961i8tQvH&#10;k+tEb6rJx/aJedcXbmqfO9i1MZu8qt8OmywtzNYRpMrFnQjuWO2Jx97P7dHPqTRcjvcZdZim0xcA&#10;AAD//wMAUEsDBBQABgAIAAAAIQDDww553gAAAAUBAAAPAAAAZHJzL2Rvd25yZXYueG1sTI/NTsMw&#10;EITvSLyDtUhcEHVKmhalcSqE+JG40dBW3Nx4m0TE6yh2k/D2LCc47sxo5ttsM9lWDNj7xpGC+SwC&#10;gVQ601Cl4KN4vr0H4YMmo1tHqOAbPWzyy4tMp8aN9I7DNlSCS8inWkEdQpdK6csarfYz1yGxd3K9&#10;1YHPvpKm1yOX21beRdFSWt0QL9S6w8cay6/t2Sr4vKkOb3562Y1xEndPr0Ox2ptCqeur6WENIuAU&#10;/sLwi8/okDPT0Z3JeNEq4EcCq0sQbMaLOAFxVJAs5iDzTP6nz38AAAD//wMAUEsBAi0AFAAGAAgA&#10;AAAhALaDOJL+AAAA4QEAABMAAAAAAAAAAAAAAAAAAAAAAFtDb250ZW50X1R5cGVzXS54bWxQSwEC&#10;LQAUAAYACAAAACEAOP0h/9YAAACUAQAACwAAAAAAAAAAAAAAAAAvAQAAX3JlbHMvLnJlbHNQSwEC&#10;LQAUAAYACAAAACEAqrb3BJICAACVBQAADgAAAAAAAAAAAAAAAAAuAgAAZHJzL2Uyb0RvYy54bWxQ&#10;SwECLQAUAAYACAAAACEAw8MOed4AAAAFAQAADwAAAAAAAAAAAAAAAADsBAAAZHJzL2Rvd25yZXYu&#10;eG1sUEsFBgAAAAAEAAQA8wAAAPcFAAAAAA==&#10;" fillcolor="white [3201]" stroked="f" strokeweight=".5pt">
              <v:textbox>
                <w:txbxContent>
                  <w:p w14:paraId="7F1FEAC5" w14:textId="0C24095B" w:rsidR="000F5FD1" w:rsidRPr="004641D3" w:rsidRDefault="005D712D" w:rsidP="00D218F3">
                    <w:pPr>
                      <w:jc w:val="center"/>
                      <w:rPr>
                        <w:rFonts w:ascii="Verdana" w:hAnsi="Verdana"/>
                        <w:b/>
                        <w:color w:val="767171" w:themeColor="background2" w:themeShade="80"/>
                        <w:sz w:val="20"/>
                      </w:rPr>
                    </w:pPr>
                    <w:r w:rsidRPr="004641D3">
                      <w:rPr>
                        <w:rFonts w:ascii="Verdana" w:hAnsi="Verdana"/>
                        <w:b/>
                        <w:color w:val="767171" w:themeColor="background2" w:themeShade="80"/>
                        <w:sz w:val="20"/>
                      </w:rPr>
                      <w:t>Nombre del documento</w:t>
                    </w:r>
                  </w:p>
                </w:txbxContent>
              </v:textbox>
              <w10:wrap anchorx="margin"/>
            </v:shape>
          </w:pict>
        </mc:Fallback>
      </mc:AlternateContent>
    </w: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7"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6"/>
  </w:num>
  <w:num w:numId="5">
    <w:abstractNumId w:val="4"/>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F5"/>
    <w:rsid w:val="00013647"/>
    <w:rsid w:val="000514C4"/>
    <w:rsid w:val="00071F65"/>
    <w:rsid w:val="000C329A"/>
    <w:rsid w:val="000F5FD1"/>
    <w:rsid w:val="00115C16"/>
    <w:rsid w:val="001359AE"/>
    <w:rsid w:val="00137E8A"/>
    <w:rsid w:val="00193E73"/>
    <w:rsid w:val="001D7CFC"/>
    <w:rsid w:val="001F1E8E"/>
    <w:rsid w:val="00252B69"/>
    <w:rsid w:val="002F1AF1"/>
    <w:rsid w:val="00304B13"/>
    <w:rsid w:val="00315119"/>
    <w:rsid w:val="003507A4"/>
    <w:rsid w:val="003602F8"/>
    <w:rsid w:val="00361B78"/>
    <w:rsid w:val="003673DF"/>
    <w:rsid w:val="00392618"/>
    <w:rsid w:val="0039722C"/>
    <w:rsid w:val="003B4311"/>
    <w:rsid w:val="003B75E1"/>
    <w:rsid w:val="003C08B3"/>
    <w:rsid w:val="003E0E1B"/>
    <w:rsid w:val="00433C82"/>
    <w:rsid w:val="00453C12"/>
    <w:rsid w:val="004641D3"/>
    <w:rsid w:val="004723EA"/>
    <w:rsid w:val="0048742D"/>
    <w:rsid w:val="004A7B69"/>
    <w:rsid w:val="004C6193"/>
    <w:rsid w:val="00502E6B"/>
    <w:rsid w:val="005352B6"/>
    <w:rsid w:val="00544409"/>
    <w:rsid w:val="00553562"/>
    <w:rsid w:val="005664AF"/>
    <w:rsid w:val="00584FDA"/>
    <w:rsid w:val="005A4964"/>
    <w:rsid w:val="005D712D"/>
    <w:rsid w:val="005F3176"/>
    <w:rsid w:val="00615F4A"/>
    <w:rsid w:val="00624E1B"/>
    <w:rsid w:val="00635A9D"/>
    <w:rsid w:val="00691730"/>
    <w:rsid w:val="0069785C"/>
    <w:rsid w:val="006A0D58"/>
    <w:rsid w:val="006C2ED6"/>
    <w:rsid w:val="006D1FE4"/>
    <w:rsid w:val="006D4BAB"/>
    <w:rsid w:val="006E2693"/>
    <w:rsid w:val="00740CD4"/>
    <w:rsid w:val="00752BBC"/>
    <w:rsid w:val="007B7197"/>
    <w:rsid w:val="007F02DE"/>
    <w:rsid w:val="008A795A"/>
    <w:rsid w:val="008B3812"/>
    <w:rsid w:val="008B51F5"/>
    <w:rsid w:val="008D0C22"/>
    <w:rsid w:val="00901B26"/>
    <w:rsid w:val="00950324"/>
    <w:rsid w:val="009821FB"/>
    <w:rsid w:val="00A2048E"/>
    <w:rsid w:val="00A30CF1"/>
    <w:rsid w:val="00A50418"/>
    <w:rsid w:val="00A74B90"/>
    <w:rsid w:val="00A75278"/>
    <w:rsid w:val="00AA3F20"/>
    <w:rsid w:val="00AF746E"/>
    <w:rsid w:val="00B42D45"/>
    <w:rsid w:val="00B663D7"/>
    <w:rsid w:val="00B91859"/>
    <w:rsid w:val="00BF513B"/>
    <w:rsid w:val="00C40277"/>
    <w:rsid w:val="00C876D6"/>
    <w:rsid w:val="00C96E05"/>
    <w:rsid w:val="00C96E6E"/>
    <w:rsid w:val="00D1639C"/>
    <w:rsid w:val="00D217DE"/>
    <w:rsid w:val="00D218F3"/>
    <w:rsid w:val="00D2621A"/>
    <w:rsid w:val="00D71437"/>
    <w:rsid w:val="00D83FF3"/>
    <w:rsid w:val="00D840C6"/>
    <w:rsid w:val="00DB5EEB"/>
    <w:rsid w:val="00DD784F"/>
    <w:rsid w:val="00DE3E38"/>
    <w:rsid w:val="00DE630B"/>
    <w:rsid w:val="00E1130F"/>
    <w:rsid w:val="00E62C73"/>
    <w:rsid w:val="00EA2436"/>
    <w:rsid w:val="00F21F19"/>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styleId="Hipervnculo">
    <w:name w:val="Hyperlink"/>
    <w:rsid w:val="000136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pervigilancia.gov.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otificacionesfinancieras@supervigilanci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B69EB-7D7D-433C-8A5A-A958EBA5E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4676</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2</cp:revision>
  <cp:lastPrinted>2024-06-06T16:28:00Z</cp:lastPrinted>
  <dcterms:created xsi:type="dcterms:W3CDTF">2024-06-06T16:34:00Z</dcterms:created>
  <dcterms:modified xsi:type="dcterms:W3CDTF">2024-06-06T16:34:00Z</dcterms:modified>
</cp:coreProperties>
</file>