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39689" w14:textId="79512741" w:rsidR="009C0325" w:rsidRPr="00E24D6A" w:rsidRDefault="009C0325" w:rsidP="00321C23">
      <w:pPr>
        <w:jc w:val="both"/>
        <w:rPr>
          <w:rFonts w:ascii="Verdana" w:hAnsi="Verdana" w:cs="Arial"/>
          <w:sz w:val="22"/>
          <w:szCs w:val="22"/>
        </w:rPr>
      </w:pPr>
      <w:r w:rsidRPr="00E24D6A">
        <w:rPr>
          <w:rFonts w:ascii="Verdana" w:hAnsi="Verdana" w:cs="Arial"/>
          <w:sz w:val="22"/>
          <w:szCs w:val="22"/>
        </w:rPr>
        <w:t>Señor (a)</w:t>
      </w:r>
    </w:p>
    <w:p w14:paraId="71102FE5" w14:textId="4FC3A84A" w:rsidR="00321C23" w:rsidRPr="00E24D6A" w:rsidRDefault="00321C23" w:rsidP="00321C23">
      <w:pPr>
        <w:jc w:val="both"/>
        <w:rPr>
          <w:rFonts w:ascii="Verdana" w:hAnsi="Verdana" w:cs="Arial"/>
          <w:sz w:val="22"/>
          <w:szCs w:val="22"/>
        </w:rPr>
      </w:pPr>
    </w:p>
    <w:p w14:paraId="4C3E894C" w14:textId="77777777" w:rsidR="009C0325" w:rsidRPr="00AE3480" w:rsidRDefault="009C0325" w:rsidP="00321C23">
      <w:pPr>
        <w:jc w:val="both"/>
        <w:rPr>
          <w:rFonts w:ascii="Verdana" w:hAnsi="Verdana" w:cs="Arial"/>
          <w:b/>
          <w:color w:val="C00000"/>
          <w:sz w:val="22"/>
          <w:szCs w:val="22"/>
        </w:rPr>
      </w:pPr>
      <w:r w:rsidRPr="00AE3480">
        <w:rPr>
          <w:rFonts w:ascii="Verdana" w:hAnsi="Verdana" w:cs="Arial"/>
          <w:b/>
          <w:color w:val="C00000"/>
          <w:sz w:val="22"/>
          <w:szCs w:val="22"/>
        </w:rPr>
        <w:t>REPRESENTANTE LEGAL</w:t>
      </w:r>
    </w:p>
    <w:p w14:paraId="036CCDA9" w14:textId="7686A6AD" w:rsidR="009C0325" w:rsidRPr="00AE3480" w:rsidRDefault="009C0325" w:rsidP="00321C23">
      <w:pPr>
        <w:jc w:val="both"/>
        <w:rPr>
          <w:rFonts w:ascii="Verdana" w:hAnsi="Verdana" w:cs="Arial"/>
          <w:b/>
          <w:color w:val="C00000"/>
          <w:sz w:val="22"/>
          <w:szCs w:val="22"/>
        </w:rPr>
      </w:pPr>
      <w:r w:rsidRPr="00AE3480">
        <w:rPr>
          <w:rFonts w:ascii="Verdana" w:hAnsi="Verdana" w:cs="Arial"/>
          <w:b/>
          <w:color w:val="C00000"/>
          <w:sz w:val="22"/>
          <w:szCs w:val="22"/>
        </w:rPr>
        <w:t>SERVICIO VIGILADO</w:t>
      </w:r>
    </w:p>
    <w:p w14:paraId="26B53967" w14:textId="75FA06CB" w:rsidR="00E24D6A" w:rsidRPr="00AE3480" w:rsidRDefault="00E24D6A" w:rsidP="00321C23">
      <w:pPr>
        <w:jc w:val="both"/>
        <w:rPr>
          <w:rFonts w:ascii="Verdana" w:hAnsi="Verdana" w:cs="Arial"/>
          <w:color w:val="C00000"/>
          <w:sz w:val="22"/>
          <w:szCs w:val="22"/>
        </w:rPr>
      </w:pPr>
      <w:r w:rsidRPr="00AE3480">
        <w:rPr>
          <w:rFonts w:ascii="Verdana" w:hAnsi="Verdana" w:cs="Arial"/>
          <w:color w:val="C00000"/>
          <w:sz w:val="22"/>
          <w:szCs w:val="22"/>
        </w:rPr>
        <w:t>E-MAIL</w:t>
      </w:r>
    </w:p>
    <w:p w14:paraId="001A86EB" w14:textId="77777777" w:rsidR="009C0325" w:rsidRPr="00AE3480" w:rsidRDefault="009C0325" w:rsidP="00321C23">
      <w:pPr>
        <w:jc w:val="both"/>
        <w:rPr>
          <w:rFonts w:ascii="Verdana" w:hAnsi="Verdana" w:cs="Arial"/>
          <w:color w:val="C00000"/>
          <w:sz w:val="22"/>
          <w:szCs w:val="22"/>
        </w:rPr>
      </w:pPr>
      <w:r w:rsidRPr="00AE3480">
        <w:rPr>
          <w:rFonts w:ascii="Verdana" w:hAnsi="Verdana" w:cs="Arial"/>
          <w:color w:val="C00000"/>
          <w:sz w:val="22"/>
          <w:szCs w:val="22"/>
        </w:rPr>
        <w:t>DIRECCION</w:t>
      </w:r>
    </w:p>
    <w:p w14:paraId="14B69388" w14:textId="4F803757" w:rsidR="009C0325" w:rsidRPr="00AE3480" w:rsidRDefault="009C0325" w:rsidP="00321C23">
      <w:pPr>
        <w:jc w:val="both"/>
        <w:rPr>
          <w:rFonts w:ascii="Verdana" w:hAnsi="Verdana" w:cs="Arial"/>
          <w:color w:val="C00000"/>
          <w:sz w:val="22"/>
          <w:szCs w:val="22"/>
        </w:rPr>
      </w:pPr>
      <w:r w:rsidRPr="00AE3480">
        <w:rPr>
          <w:rFonts w:ascii="Verdana" w:hAnsi="Verdana" w:cs="Arial"/>
          <w:color w:val="C00000"/>
          <w:sz w:val="22"/>
          <w:szCs w:val="22"/>
        </w:rPr>
        <w:t>CIUDAD</w:t>
      </w:r>
    </w:p>
    <w:p w14:paraId="04D7E44B" w14:textId="77777777" w:rsidR="00321C23" w:rsidRPr="00E24D6A" w:rsidRDefault="00321C23" w:rsidP="00321C23">
      <w:pPr>
        <w:jc w:val="both"/>
        <w:rPr>
          <w:rFonts w:ascii="Verdana" w:hAnsi="Verdana" w:cs="Arial"/>
          <w:sz w:val="22"/>
          <w:szCs w:val="22"/>
        </w:rPr>
      </w:pPr>
    </w:p>
    <w:p w14:paraId="3B4677B0" w14:textId="16D71174" w:rsidR="009C0325" w:rsidRPr="00AE3480" w:rsidRDefault="009C0325" w:rsidP="00321C23">
      <w:pPr>
        <w:jc w:val="both"/>
        <w:rPr>
          <w:rFonts w:ascii="Verdana" w:hAnsi="Verdana" w:cs="Arial"/>
          <w:b/>
          <w:color w:val="C00000"/>
          <w:sz w:val="22"/>
          <w:szCs w:val="22"/>
        </w:rPr>
      </w:pPr>
      <w:r w:rsidRPr="00AE3480">
        <w:rPr>
          <w:rFonts w:ascii="Verdana" w:hAnsi="Verdana" w:cs="Arial"/>
          <w:b/>
          <w:sz w:val="22"/>
          <w:szCs w:val="22"/>
        </w:rPr>
        <w:t xml:space="preserve">Asunto: </w:t>
      </w:r>
      <w:r w:rsidRPr="00AE3480">
        <w:rPr>
          <w:rFonts w:ascii="Verdana" w:hAnsi="Verdana" w:cs="Arial"/>
          <w:sz w:val="22"/>
          <w:szCs w:val="22"/>
        </w:rPr>
        <w:t>Emplazamiento por falta de pago o pago pa</w:t>
      </w:r>
      <w:r w:rsidR="00321C23" w:rsidRPr="00AE3480">
        <w:rPr>
          <w:rFonts w:ascii="Verdana" w:hAnsi="Verdana" w:cs="Arial"/>
          <w:sz w:val="22"/>
          <w:szCs w:val="22"/>
        </w:rPr>
        <w:t xml:space="preserve">rcial </w:t>
      </w:r>
      <w:r w:rsidR="00AE3480" w:rsidRPr="00AE3480">
        <w:rPr>
          <w:rFonts w:ascii="Verdana" w:hAnsi="Verdana" w:cs="Arial"/>
          <w:sz w:val="22"/>
          <w:szCs w:val="22"/>
        </w:rPr>
        <w:t xml:space="preserve">de la </w:t>
      </w:r>
      <w:r w:rsidR="00321C23" w:rsidRPr="00AE3480">
        <w:rPr>
          <w:rFonts w:ascii="Verdana" w:hAnsi="Verdana" w:cs="Arial"/>
          <w:sz w:val="22"/>
          <w:szCs w:val="22"/>
        </w:rPr>
        <w:t xml:space="preserve">contribución vigencia </w:t>
      </w:r>
      <w:r w:rsidR="00321C23" w:rsidRPr="00AE3480">
        <w:rPr>
          <w:rFonts w:ascii="Verdana" w:hAnsi="Verdana" w:cs="Arial"/>
          <w:color w:val="C00000"/>
          <w:sz w:val="22"/>
          <w:szCs w:val="22"/>
        </w:rPr>
        <w:t>20</w:t>
      </w:r>
      <w:r w:rsidR="0075269D" w:rsidRPr="00AE3480">
        <w:rPr>
          <w:rFonts w:ascii="Verdana" w:hAnsi="Verdana" w:cs="Arial"/>
          <w:color w:val="C00000"/>
          <w:sz w:val="22"/>
          <w:szCs w:val="22"/>
        </w:rPr>
        <w:t>XX</w:t>
      </w:r>
      <w:r w:rsidR="007E395E" w:rsidRPr="00AE3480">
        <w:rPr>
          <w:rFonts w:ascii="Verdana" w:hAnsi="Verdana" w:cs="Arial"/>
          <w:color w:val="C00000"/>
          <w:sz w:val="22"/>
          <w:szCs w:val="22"/>
        </w:rPr>
        <w:t>- Contribución</w:t>
      </w:r>
      <w:r w:rsidR="001711EE" w:rsidRPr="00AE3480">
        <w:rPr>
          <w:rFonts w:ascii="Verdana" w:hAnsi="Verdana" w:cs="Arial"/>
          <w:color w:val="C00000"/>
          <w:sz w:val="22"/>
          <w:szCs w:val="22"/>
        </w:rPr>
        <w:t xml:space="preserve"> 20XX.</w:t>
      </w:r>
      <w:r w:rsidR="007E395E" w:rsidRPr="00AE3480">
        <w:rPr>
          <w:rFonts w:ascii="Verdana" w:hAnsi="Verdana" w:cs="Arial"/>
          <w:color w:val="C00000"/>
          <w:sz w:val="22"/>
          <w:szCs w:val="22"/>
        </w:rPr>
        <w:t xml:space="preserve"> </w:t>
      </w:r>
    </w:p>
    <w:p w14:paraId="228861DE" w14:textId="77777777" w:rsidR="00321C23" w:rsidRPr="00E24D6A" w:rsidRDefault="00321C23" w:rsidP="00321C23">
      <w:pPr>
        <w:jc w:val="both"/>
        <w:rPr>
          <w:rFonts w:ascii="Verdana" w:hAnsi="Verdana" w:cs="Arial"/>
          <w:sz w:val="22"/>
          <w:szCs w:val="22"/>
        </w:rPr>
      </w:pPr>
    </w:p>
    <w:p w14:paraId="196A7463" w14:textId="6FC4B540" w:rsidR="009C0325" w:rsidRPr="00E24D6A" w:rsidRDefault="009C0325" w:rsidP="00321C23">
      <w:pPr>
        <w:jc w:val="both"/>
        <w:rPr>
          <w:rFonts w:ascii="Verdana" w:hAnsi="Verdana" w:cs="Arial"/>
          <w:sz w:val="22"/>
          <w:szCs w:val="22"/>
        </w:rPr>
      </w:pPr>
      <w:r w:rsidRPr="00E24D6A">
        <w:rPr>
          <w:rFonts w:ascii="Verdana" w:hAnsi="Verdana" w:cs="Arial"/>
          <w:sz w:val="22"/>
          <w:szCs w:val="22"/>
        </w:rPr>
        <w:t>La Superintendencia de Vigilancia y Seguridad Privada, está sometida, en toda su actividad, a la Constitución y a la ley, por lo que obrando en ejercicio de las atribuciones conferidas en el numeral 16 del artículo</w:t>
      </w:r>
      <w:bookmarkStart w:id="0" w:name="_GoBack"/>
      <w:bookmarkEnd w:id="0"/>
      <w:r w:rsidRPr="00E24D6A">
        <w:rPr>
          <w:rFonts w:ascii="Verdana" w:hAnsi="Verdana" w:cs="Arial"/>
          <w:sz w:val="22"/>
          <w:szCs w:val="22"/>
        </w:rPr>
        <w:t xml:space="preserve"> 74 del Decreto Ley 356 de 1994, Decreto 2355 de 2006, artículo 76 de la Ley 1151 de 2007 modificado por el artículo 371 de la Ley 1819 de 2016, el Decreto 1989 de 2008 y el artículo 10 de la Ley 1314 de 2009, es imperante fijar los términos en que los vigilados deberán cumplir los deberes de reportar la información financiera y realizar los pagos correspondientes a la contribución de cada vigencia.</w:t>
      </w:r>
    </w:p>
    <w:p w14:paraId="686A5D65" w14:textId="13288768" w:rsidR="001711EE" w:rsidRPr="00E24D6A" w:rsidRDefault="001711EE" w:rsidP="00321C23">
      <w:pPr>
        <w:jc w:val="both"/>
        <w:rPr>
          <w:rFonts w:ascii="Verdana" w:hAnsi="Verdana" w:cs="Arial"/>
          <w:sz w:val="22"/>
          <w:szCs w:val="22"/>
        </w:rPr>
      </w:pPr>
    </w:p>
    <w:p w14:paraId="2F11306B" w14:textId="315F4370" w:rsidR="001711EE" w:rsidRPr="00E24D6A" w:rsidRDefault="001711EE" w:rsidP="001711EE">
      <w:pPr>
        <w:jc w:val="both"/>
        <w:rPr>
          <w:rFonts w:ascii="Verdana" w:hAnsi="Verdana" w:cs="Arial"/>
          <w:i/>
          <w:iCs/>
          <w:sz w:val="22"/>
          <w:szCs w:val="22"/>
        </w:rPr>
      </w:pPr>
      <w:r w:rsidRPr="00E24D6A">
        <w:rPr>
          <w:rFonts w:ascii="Verdana" w:hAnsi="Verdana" w:cs="Arial"/>
          <w:sz w:val="22"/>
          <w:szCs w:val="22"/>
        </w:rPr>
        <w:t>Así mismo, el Decreto 1989 de 2008, “</w:t>
      </w:r>
      <w:r w:rsidRPr="00E24D6A">
        <w:rPr>
          <w:rFonts w:ascii="Verdana" w:hAnsi="Verdana" w:cs="Arial"/>
          <w:i/>
          <w:iCs/>
          <w:sz w:val="22"/>
          <w:szCs w:val="22"/>
        </w:rPr>
        <w:t>Por el cual se reglamenta el artículo 76 de la Ley 1151 de 2007</w:t>
      </w:r>
      <w:r w:rsidRPr="00E24D6A">
        <w:rPr>
          <w:rFonts w:ascii="Verdana" w:hAnsi="Verdana" w:cs="Arial"/>
          <w:sz w:val="22"/>
          <w:szCs w:val="22"/>
        </w:rPr>
        <w:t>”, en el artículo 5 dispone: “</w:t>
      </w:r>
      <w:r w:rsidRPr="00E24D6A">
        <w:rPr>
          <w:rFonts w:ascii="Verdana" w:hAnsi="Verdana" w:cs="Arial"/>
          <w:i/>
          <w:iCs/>
          <w:sz w:val="22"/>
          <w:szCs w:val="22"/>
        </w:rPr>
        <w:t>La Superintendencia de Vigilancia y Seguridad Privada solicitará la información con corte a 31 de diciembre de la vigencia anterior que considere necesaria para la determinación de las bases gravables de la contribución y las fechas en que estos datos deben ser declarados y suministrados a la entidad”.</w:t>
      </w:r>
    </w:p>
    <w:p w14:paraId="2EAAF0D6" w14:textId="0F662E05" w:rsidR="001711EE" w:rsidRPr="00E24D6A" w:rsidRDefault="001711EE" w:rsidP="001711EE">
      <w:pPr>
        <w:jc w:val="both"/>
        <w:rPr>
          <w:rFonts w:ascii="Verdana" w:hAnsi="Verdana" w:cs="Arial"/>
          <w:i/>
          <w:iCs/>
          <w:sz w:val="22"/>
          <w:szCs w:val="22"/>
        </w:rPr>
      </w:pPr>
    </w:p>
    <w:p w14:paraId="0D170C10" w14:textId="77777777" w:rsidR="001711EE" w:rsidRPr="00E24D6A" w:rsidRDefault="001711EE" w:rsidP="001711EE">
      <w:pPr>
        <w:jc w:val="both"/>
        <w:rPr>
          <w:rFonts w:ascii="Verdana" w:hAnsi="Verdana" w:cs="Arial"/>
          <w:sz w:val="22"/>
          <w:szCs w:val="22"/>
        </w:rPr>
      </w:pPr>
      <w:r w:rsidRPr="00E24D6A">
        <w:rPr>
          <w:rFonts w:ascii="Verdana" w:hAnsi="Verdana" w:cs="Arial"/>
          <w:sz w:val="22"/>
          <w:szCs w:val="22"/>
        </w:rPr>
        <w:t>A su vez, el inciso tercero del artículo 6 ídem consagra: “</w:t>
      </w:r>
      <w:r w:rsidRPr="00E24D6A">
        <w:rPr>
          <w:rFonts w:ascii="Verdana" w:hAnsi="Verdana" w:cs="Arial"/>
          <w:i/>
          <w:iCs/>
          <w:sz w:val="22"/>
          <w:szCs w:val="22"/>
        </w:rPr>
        <w:t>Cuando el contribuyente no ha declarado, ni pagado, se le podrá enviar un emplazamiento para que declare y si continua con la omisión de esta obligación se expedirá la correspondiente liquidación oficial. En este caso, la Superintendencia de Vigilancia y Seguridad Privada podrá ejercer sus funciones de inspección para determinar las bases gravables, así como efectuar los cruces de información…</w:t>
      </w:r>
      <w:r w:rsidRPr="00E24D6A">
        <w:rPr>
          <w:rFonts w:ascii="Verdana" w:hAnsi="Verdana" w:cs="Arial"/>
          <w:sz w:val="22"/>
          <w:szCs w:val="22"/>
        </w:rPr>
        <w:t>”.</w:t>
      </w:r>
    </w:p>
    <w:p w14:paraId="5E003BF3" w14:textId="77777777" w:rsidR="001711EE" w:rsidRPr="00E24D6A" w:rsidRDefault="001711EE" w:rsidP="001711EE">
      <w:pPr>
        <w:jc w:val="both"/>
        <w:rPr>
          <w:rFonts w:ascii="Verdana" w:hAnsi="Verdana" w:cs="Arial"/>
          <w:sz w:val="22"/>
          <w:szCs w:val="22"/>
        </w:rPr>
      </w:pPr>
    </w:p>
    <w:p w14:paraId="23FFB0AA" w14:textId="39E81084" w:rsidR="009C0325" w:rsidRPr="00E24D6A" w:rsidRDefault="001711EE" w:rsidP="00321C23">
      <w:pPr>
        <w:jc w:val="both"/>
        <w:rPr>
          <w:rFonts w:ascii="Verdana" w:hAnsi="Verdana" w:cs="Arial"/>
          <w:sz w:val="22"/>
          <w:szCs w:val="22"/>
        </w:rPr>
      </w:pPr>
      <w:r w:rsidRPr="00E24D6A">
        <w:rPr>
          <w:rFonts w:ascii="Verdana" w:hAnsi="Verdana" w:cs="Arial"/>
          <w:sz w:val="22"/>
          <w:szCs w:val="22"/>
        </w:rPr>
        <w:t>De conformidad con las facultades antes mencionadas,</w:t>
      </w:r>
      <w:r w:rsidR="009C0325" w:rsidRPr="00E24D6A">
        <w:rPr>
          <w:rFonts w:ascii="Verdana" w:hAnsi="Verdana" w:cs="Arial"/>
          <w:sz w:val="22"/>
          <w:szCs w:val="22"/>
        </w:rPr>
        <w:t xml:space="preserve"> la entidad expidió la Resolución </w:t>
      </w:r>
      <w:r w:rsidR="00885604" w:rsidRPr="00E24D6A">
        <w:rPr>
          <w:rFonts w:ascii="Verdana" w:hAnsi="Verdana"/>
          <w:sz w:val="22"/>
          <w:szCs w:val="22"/>
        </w:rPr>
        <w:t>No.</w:t>
      </w:r>
      <w:r w:rsidR="00260EAE" w:rsidRPr="00E24D6A">
        <w:rPr>
          <w:rFonts w:ascii="Verdana" w:hAnsi="Verdana"/>
          <w:sz w:val="22"/>
          <w:szCs w:val="22"/>
        </w:rPr>
        <w:t xml:space="preserve"> </w:t>
      </w:r>
      <w:r w:rsidR="00E24D6A" w:rsidRPr="00E24D6A">
        <w:rPr>
          <w:rFonts w:ascii="Verdana" w:hAnsi="Verdana"/>
          <w:color w:val="FF0000"/>
          <w:sz w:val="22"/>
          <w:szCs w:val="22"/>
        </w:rPr>
        <w:t>XXXXXXXXXXXXXX</w:t>
      </w:r>
      <w:r w:rsidR="00885604" w:rsidRPr="00E24D6A">
        <w:rPr>
          <w:rFonts w:ascii="Verdana" w:hAnsi="Verdana"/>
          <w:color w:val="FF0000"/>
          <w:sz w:val="22"/>
          <w:szCs w:val="22"/>
        </w:rPr>
        <w:t xml:space="preserve"> </w:t>
      </w:r>
      <w:r w:rsidR="00260EAE" w:rsidRPr="00E24D6A">
        <w:rPr>
          <w:rFonts w:ascii="Verdana" w:hAnsi="Verdana" w:cs="Arial"/>
          <w:color w:val="FF0000"/>
          <w:sz w:val="22"/>
          <w:szCs w:val="22"/>
        </w:rPr>
        <w:t xml:space="preserve">del </w:t>
      </w:r>
      <w:r w:rsidR="00E24D6A" w:rsidRPr="00E24D6A">
        <w:rPr>
          <w:rFonts w:ascii="Verdana" w:hAnsi="Verdana" w:cs="Arial"/>
          <w:color w:val="FF0000"/>
          <w:sz w:val="22"/>
          <w:szCs w:val="22"/>
        </w:rPr>
        <w:t>XX</w:t>
      </w:r>
      <w:r w:rsidR="00885604" w:rsidRPr="00E24D6A">
        <w:rPr>
          <w:rFonts w:ascii="Verdana" w:hAnsi="Verdana" w:cs="Arial"/>
          <w:color w:val="FF0000"/>
          <w:sz w:val="22"/>
          <w:szCs w:val="22"/>
        </w:rPr>
        <w:t xml:space="preserve"> de </w:t>
      </w:r>
      <w:r w:rsidR="00E24D6A" w:rsidRPr="00E24D6A">
        <w:rPr>
          <w:rFonts w:ascii="Verdana" w:hAnsi="Verdana" w:cs="Arial"/>
          <w:color w:val="FF0000"/>
          <w:sz w:val="22"/>
          <w:szCs w:val="22"/>
        </w:rPr>
        <w:t>XXXXXXXXXX</w:t>
      </w:r>
      <w:r w:rsidR="00885604" w:rsidRPr="00E24D6A">
        <w:rPr>
          <w:rFonts w:ascii="Verdana" w:hAnsi="Verdana" w:cs="Arial"/>
          <w:color w:val="FF0000"/>
          <w:sz w:val="22"/>
          <w:szCs w:val="22"/>
        </w:rPr>
        <w:t xml:space="preserve"> de 20</w:t>
      </w:r>
      <w:r w:rsidR="00E24D6A" w:rsidRPr="00E24D6A">
        <w:rPr>
          <w:rFonts w:ascii="Verdana" w:hAnsi="Verdana" w:cs="Arial"/>
          <w:color w:val="FF0000"/>
          <w:sz w:val="22"/>
          <w:szCs w:val="22"/>
        </w:rPr>
        <w:t>XX</w:t>
      </w:r>
      <w:r w:rsidR="009C0325" w:rsidRPr="00E24D6A">
        <w:rPr>
          <w:rFonts w:ascii="Verdana" w:hAnsi="Verdana" w:cs="Arial"/>
          <w:sz w:val="22"/>
          <w:szCs w:val="22"/>
        </w:rPr>
        <w:t>, establec</w:t>
      </w:r>
      <w:r w:rsidRPr="00E24D6A">
        <w:rPr>
          <w:rFonts w:ascii="Verdana" w:hAnsi="Verdana" w:cs="Arial"/>
          <w:sz w:val="22"/>
          <w:szCs w:val="22"/>
        </w:rPr>
        <w:t xml:space="preserve">iendo en el </w:t>
      </w:r>
      <w:r w:rsidRPr="00E24D6A">
        <w:rPr>
          <w:rFonts w:ascii="Verdana" w:hAnsi="Verdana" w:cs="Arial"/>
          <w:b/>
          <w:sz w:val="22"/>
          <w:szCs w:val="22"/>
        </w:rPr>
        <w:t>ARTÍCULO PRIMERO</w:t>
      </w:r>
      <w:r w:rsidRPr="00E24D6A">
        <w:rPr>
          <w:rFonts w:ascii="Verdana" w:hAnsi="Verdana" w:cs="Arial"/>
          <w:sz w:val="22"/>
          <w:szCs w:val="22"/>
        </w:rPr>
        <w:t>, f</w:t>
      </w:r>
      <w:r w:rsidR="009C0325" w:rsidRPr="00E24D6A">
        <w:rPr>
          <w:rFonts w:ascii="Verdana" w:hAnsi="Verdana" w:cs="Arial"/>
          <w:sz w:val="22"/>
          <w:szCs w:val="22"/>
        </w:rPr>
        <w:t>echa límite de pago: Se fija como fecha límite para el pago de la contribución a favor de la Superintendencia de Vigilancia y Segur</w:t>
      </w:r>
      <w:r w:rsidR="00885604" w:rsidRPr="00E24D6A">
        <w:rPr>
          <w:rFonts w:ascii="Verdana" w:hAnsi="Verdana" w:cs="Arial"/>
          <w:sz w:val="22"/>
          <w:szCs w:val="22"/>
        </w:rPr>
        <w:t xml:space="preserve">idad Privada de la vigencia </w:t>
      </w:r>
      <w:r w:rsidR="00885604" w:rsidRPr="00AE3480">
        <w:rPr>
          <w:rFonts w:ascii="Verdana" w:hAnsi="Verdana" w:cs="Arial"/>
          <w:color w:val="C00000"/>
          <w:sz w:val="22"/>
          <w:szCs w:val="22"/>
        </w:rPr>
        <w:t>20</w:t>
      </w:r>
      <w:r w:rsidR="0075269D" w:rsidRPr="00AE3480">
        <w:rPr>
          <w:rFonts w:ascii="Verdana" w:hAnsi="Verdana" w:cs="Arial"/>
          <w:color w:val="C00000"/>
          <w:sz w:val="22"/>
          <w:szCs w:val="22"/>
        </w:rPr>
        <w:t>XX</w:t>
      </w:r>
      <w:r w:rsidR="00260EAE" w:rsidRPr="00E24D6A">
        <w:rPr>
          <w:rFonts w:ascii="Verdana" w:hAnsi="Verdana" w:cs="Arial"/>
          <w:sz w:val="22"/>
          <w:szCs w:val="22"/>
        </w:rPr>
        <w:t xml:space="preserve">, el día treinta y uno (31) de julio del año </w:t>
      </w:r>
      <w:r w:rsidR="00260EAE" w:rsidRPr="00E24D6A">
        <w:rPr>
          <w:rFonts w:ascii="Verdana" w:hAnsi="Verdana" w:cs="Arial"/>
          <w:color w:val="FF0000"/>
          <w:sz w:val="22"/>
          <w:szCs w:val="22"/>
        </w:rPr>
        <w:t xml:space="preserve">dos mil </w:t>
      </w:r>
      <w:r w:rsidR="00E24D6A" w:rsidRPr="00AE3480">
        <w:rPr>
          <w:rFonts w:ascii="Verdana" w:hAnsi="Verdana" w:cs="Arial"/>
          <w:color w:val="C00000"/>
          <w:sz w:val="22"/>
          <w:szCs w:val="22"/>
        </w:rPr>
        <w:t>XXXXXXX</w:t>
      </w:r>
      <w:r w:rsidR="0053502A" w:rsidRPr="00AE3480">
        <w:rPr>
          <w:rFonts w:ascii="Verdana" w:hAnsi="Verdana" w:cs="Arial"/>
          <w:color w:val="C00000"/>
          <w:sz w:val="22"/>
          <w:szCs w:val="22"/>
        </w:rPr>
        <w:t xml:space="preserve"> (20</w:t>
      </w:r>
      <w:r w:rsidR="0075269D" w:rsidRPr="00AE3480">
        <w:rPr>
          <w:rFonts w:ascii="Verdana" w:hAnsi="Verdana" w:cs="Arial"/>
          <w:color w:val="C00000"/>
          <w:sz w:val="22"/>
          <w:szCs w:val="22"/>
        </w:rPr>
        <w:t>XX</w:t>
      </w:r>
      <w:r w:rsidR="009C0325" w:rsidRPr="00AE3480">
        <w:rPr>
          <w:rFonts w:ascii="Verdana" w:hAnsi="Verdana" w:cs="Arial"/>
          <w:color w:val="C00000"/>
          <w:sz w:val="22"/>
          <w:szCs w:val="22"/>
        </w:rPr>
        <w:t>).</w:t>
      </w:r>
    </w:p>
    <w:p w14:paraId="395F8A57" w14:textId="2D01A78F" w:rsidR="00321C23" w:rsidRPr="00E24D6A" w:rsidRDefault="00321C23" w:rsidP="00321C23">
      <w:pPr>
        <w:jc w:val="both"/>
        <w:rPr>
          <w:rFonts w:ascii="Verdana" w:hAnsi="Verdana" w:cs="Arial"/>
          <w:sz w:val="22"/>
          <w:szCs w:val="22"/>
        </w:rPr>
      </w:pPr>
    </w:p>
    <w:p w14:paraId="615329EE" w14:textId="1D4D04F0" w:rsidR="005C1C02" w:rsidRPr="00E24D6A" w:rsidRDefault="005C1C02" w:rsidP="005C1C02">
      <w:pPr>
        <w:jc w:val="both"/>
        <w:rPr>
          <w:rFonts w:ascii="Verdana" w:hAnsi="Verdana" w:cs="Arial"/>
          <w:sz w:val="22"/>
          <w:szCs w:val="22"/>
        </w:rPr>
      </w:pPr>
      <w:r w:rsidRPr="00E24D6A">
        <w:rPr>
          <w:rFonts w:ascii="Verdana" w:hAnsi="Verdana" w:cs="Arial"/>
          <w:sz w:val="22"/>
          <w:szCs w:val="22"/>
        </w:rPr>
        <w:t xml:space="preserve">Para dicho pago, esta Superintendencia ha dispuesto las entidades bancarias que reciben el pago de la contribución, deberá realizarse en el Banco Davivienda en la CUENTA CORRIENTE </w:t>
      </w:r>
      <w:r w:rsidRPr="00E24D6A">
        <w:rPr>
          <w:rFonts w:ascii="Verdana" w:hAnsi="Verdana" w:cs="Arial"/>
          <w:b/>
          <w:sz w:val="22"/>
          <w:szCs w:val="22"/>
        </w:rPr>
        <w:t>No. 457469993838</w:t>
      </w:r>
      <w:r w:rsidRPr="00E24D6A">
        <w:rPr>
          <w:rFonts w:ascii="Verdana" w:hAnsi="Verdana" w:cs="Arial"/>
          <w:sz w:val="22"/>
          <w:szCs w:val="22"/>
        </w:rPr>
        <w:t xml:space="preserve">, o en la CUENTA CORRIENTE </w:t>
      </w:r>
      <w:r w:rsidRPr="00E24D6A">
        <w:rPr>
          <w:rFonts w:ascii="Verdana" w:hAnsi="Verdana" w:cs="Arial"/>
          <w:b/>
          <w:sz w:val="22"/>
          <w:szCs w:val="22"/>
        </w:rPr>
        <w:t xml:space="preserve">No. 059-03771-3 </w:t>
      </w:r>
      <w:r w:rsidRPr="00E24D6A">
        <w:rPr>
          <w:rFonts w:ascii="Verdana" w:hAnsi="Verdana" w:cs="Arial"/>
          <w:sz w:val="22"/>
          <w:szCs w:val="22"/>
        </w:rPr>
        <w:t>del Banco AV VILLAS a nombre de la Superintendencia de Vigilancia y Seguridad Privada.</w:t>
      </w:r>
    </w:p>
    <w:p w14:paraId="3385F5F0" w14:textId="77777777" w:rsidR="005C1C02" w:rsidRPr="00E24D6A" w:rsidRDefault="005C1C02" w:rsidP="00321C23">
      <w:pPr>
        <w:jc w:val="both"/>
        <w:rPr>
          <w:rFonts w:ascii="Verdana" w:hAnsi="Verdana" w:cs="Arial"/>
          <w:sz w:val="22"/>
          <w:szCs w:val="22"/>
        </w:rPr>
      </w:pPr>
    </w:p>
    <w:p w14:paraId="14376D1D" w14:textId="22276729" w:rsidR="008C5E13" w:rsidRPr="00E24D6A" w:rsidRDefault="008C5E13" w:rsidP="00321C23">
      <w:pPr>
        <w:jc w:val="both"/>
        <w:rPr>
          <w:rFonts w:ascii="Verdana" w:hAnsi="Verdana" w:cs="Arial"/>
          <w:sz w:val="22"/>
          <w:szCs w:val="22"/>
        </w:rPr>
      </w:pPr>
    </w:p>
    <w:p w14:paraId="5CAD5C78" w14:textId="6FBBA617" w:rsidR="008C5E13" w:rsidRPr="00E24D6A" w:rsidRDefault="008C5E13" w:rsidP="00321C23">
      <w:pPr>
        <w:jc w:val="both"/>
        <w:rPr>
          <w:rFonts w:ascii="Verdana" w:hAnsi="Verdana" w:cs="Arial"/>
          <w:sz w:val="22"/>
          <w:szCs w:val="22"/>
        </w:rPr>
      </w:pPr>
      <w:r w:rsidRPr="00E24D6A">
        <w:rPr>
          <w:rFonts w:ascii="Verdana" w:hAnsi="Verdana"/>
          <w:sz w:val="22"/>
          <w:szCs w:val="22"/>
        </w:rPr>
        <w:lastRenderedPageBreak/>
        <w:t>El vigilado podrá pagar el valor de la Tarifa por Contribución a través de las siguientes modalidades de recaudo: Oficinas del banco Davivienda y AvVillas, Cajeros Automáticos, PSE, AVALPAY, Corresponsales Tradicionales y APP.</w:t>
      </w:r>
    </w:p>
    <w:p w14:paraId="2E484D72" w14:textId="77777777" w:rsidR="00321C23" w:rsidRPr="00E24D6A" w:rsidRDefault="00321C23" w:rsidP="00321C23">
      <w:pPr>
        <w:jc w:val="both"/>
        <w:rPr>
          <w:rFonts w:ascii="Verdana" w:hAnsi="Verdana" w:cs="Arial"/>
          <w:sz w:val="22"/>
          <w:szCs w:val="22"/>
        </w:rPr>
      </w:pPr>
    </w:p>
    <w:p w14:paraId="3A5FA194" w14:textId="234C5CFB" w:rsidR="008C5E13" w:rsidRPr="00E24D6A" w:rsidRDefault="008C5E13" w:rsidP="00321C23">
      <w:pPr>
        <w:jc w:val="both"/>
        <w:rPr>
          <w:rFonts w:ascii="Verdana" w:hAnsi="Verdana" w:cs="Arial"/>
          <w:sz w:val="22"/>
          <w:szCs w:val="22"/>
        </w:rPr>
      </w:pPr>
      <w:r w:rsidRPr="00E24D6A">
        <w:rPr>
          <w:rFonts w:ascii="Verdana" w:hAnsi="Verdana" w:cs="Arial"/>
          <w:sz w:val="22"/>
          <w:szCs w:val="22"/>
        </w:rPr>
        <w:t>El cajero no recibirá el pago si no se registran completamente las referencias de pago, la cual es únicamente el (</w:t>
      </w:r>
      <w:r w:rsidRPr="00AE3480">
        <w:rPr>
          <w:rFonts w:ascii="Verdana" w:hAnsi="Verdana" w:cs="Arial"/>
          <w:b/>
          <w:color w:val="C00000"/>
          <w:sz w:val="22"/>
          <w:szCs w:val="22"/>
        </w:rPr>
        <w:t>NIT</w:t>
      </w:r>
      <w:r w:rsidRPr="00AE3480">
        <w:rPr>
          <w:rFonts w:ascii="Verdana" w:hAnsi="Verdana" w:cs="Arial"/>
          <w:color w:val="C00000"/>
          <w:sz w:val="22"/>
          <w:szCs w:val="22"/>
        </w:rPr>
        <w:t xml:space="preserve"> o </w:t>
      </w:r>
      <w:r w:rsidRPr="00AE3480">
        <w:rPr>
          <w:rFonts w:ascii="Verdana" w:hAnsi="Verdana" w:cs="Arial"/>
          <w:b/>
          <w:color w:val="C00000"/>
          <w:sz w:val="22"/>
          <w:szCs w:val="22"/>
        </w:rPr>
        <w:t>CÈDULA</w:t>
      </w:r>
      <w:r w:rsidRPr="00E24D6A">
        <w:rPr>
          <w:rFonts w:ascii="Verdana" w:hAnsi="Verdana" w:cs="Arial"/>
          <w:sz w:val="22"/>
          <w:szCs w:val="22"/>
        </w:rPr>
        <w:t>) del servicio vigilado.</w:t>
      </w:r>
    </w:p>
    <w:p w14:paraId="6DC0DAA1" w14:textId="77777777" w:rsidR="0087201B" w:rsidRPr="00E24D6A" w:rsidRDefault="0087201B" w:rsidP="00321C23">
      <w:pPr>
        <w:jc w:val="both"/>
        <w:rPr>
          <w:rFonts w:ascii="Verdana" w:hAnsi="Verdana" w:cs="Arial"/>
          <w:sz w:val="22"/>
          <w:szCs w:val="22"/>
        </w:rPr>
      </w:pPr>
    </w:p>
    <w:p w14:paraId="7E7D8BE4" w14:textId="4584F184" w:rsidR="009C0325" w:rsidRPr="00E24D6A" w:rsidRDefault="0087201B" w:rsidP="00321C23">
      <w:pPr>
        <w:jc w:val="both"/>
        <w:rPr>
          <w:rFonts w:ascii="Verdana" w:hAnsi="Verdana" w:cs="Arial"/>
          <w:sz w:val="22"/>
          <w:szCs w:val="22"/>
        </w:rPr>
      </w:pPr>
      <w:r w:rsidRPr="00E24D6A">
        <w:rPr>
          <w:rFonts w:ascii="Verdana" w:hAnsi="Verdana" w:cs="Arial"/>
          <w:sz w:val="22"/>
          <w:szCs w:val="22"/>
        </w:rPr>
        <w:t>Se recuerda que, los i</w:t>
      </w:r>
      <w:r w:rsidR="006925AC" w:rsidRPr="00E24D6A">
        <w:rPr>
          <w:rFonts w:ascii="Verdana" w:hAnsi="Verdana" w:cs="Arial"/>
          <w:sz w:val="22"/>
          <w:szCs w:val="22"/>
        </w:rPr>
        <w:t>ntereses,</w:t>
      </w:r>
      <w:r w:rsidRPr="00E24D6A">
        <w:rPr>
          <w:rFonts w:ascii="Verdana" w:hAnsi="Verdana" w:cs="Arial"/>
          <w:sz w:val="22"/>
          <w:szCs w:val="22"/>
        </w:rPr>
        <w:t xml:space="preserve"> por e</w:t>
      </w:r>
      <w:r w:rsidR="009C0325" w:rsidRPr="00E24D6A">
        <w:rPr>
          <w:rFonts w:ascii="Verdana" w:hAnsi="Verdana" w:cs="Arial"/>
          <w:sz w:val="22"/>
          <w:szCs w:val="22"/>
        </w:rPr>
        <w:t>l no pago de la contribución dentro del plazo establecido, causará intereses de mora de acuerdo con lo señalado en el artículo 635 del Estatuto Tributario y la Resolución No. 2017-0029707 de mayo 5 de 2017, por la cual se fija el procedimiento para el cálculo de los intereses moratorios en el pago de contribución, a las personas naturales y jurídicas sometidas a control, inspección y vigilancia de la Superintendencia de Vigilancia y Seguridad Privada.</w:t>
      </w:r>
    </w:p>
    <w:p w14:paraId="401BCF97" w14:textId="474C0520" w:rsidR="0087201B" w:rsidRPr="00E24D6A" w:rsidRDefault="0087201B" w:rsidP="00321C23">
      <w:pPr>
        <w:jc w:val="both"/>
        <w:rPr>
          <w:rFonts w:ascii="Verdana" w:hAnsi="Verdana" w:cs="Arial"/>
          <w:sz w:val="22"/>
          <w:szCs w:val="22"/>
        </w:rPr>
      </w:pPr>
    </w:p>
    <w:p w14:paraId="15B04B88" w14:textId="77777777" w:rsidR="0087201B" w:rsidRPr="00E24D6A" w:rsidRDefault="0087201B" w:rsidP="0087201B">
      <w:pPr>
        <w:pStyle w:val="NormalWeb"/>
        <w:jc w:val="both"/>
        <w:rPr>
          <w:rFonts w:ascii="Verdana" w:hAnsi="Verdana" w:cs="Arial"/>
          <w:sz w:val="22"/>
          <w:szCs w:val="22"/>
          <w:shd w:val="clear" w:color="auto" w:fill="FFFFFF"/>
        </w:rPr>
      </w:pPr>
      <w:r w:rsidRPr="00E24D6A">
        <w:rPr>
          <w:rFonts w:ascii="Verdana" w:hAnsi="Verdana" w:cs="Arial"/>
          <w:sz w:val="22"/>
          <w:szCs w:val="22"/>
          <w:shd w:val="clear" w:color="auto" w:fill="FFFFFF"/>
        </w:rPr>
        <w:t xml:space="preserve">Por su parte, el numeral 15 del artículo 74 del Decreto Ley 356 de 1994 se establece que es una obligación pagar oportunamente la contribución establecida por la Superintendencia de Vigilancia y Seguridad Privada. </w:t>
      </w:r>
    </w:p>
    <w:p w14:paraId="274E56BB" w14:textId="77777777" w:rsidR="0087201B" w:rsidRPr="00E24D6A" w:rsidRDefault="0087201B" w:rsidP="0087201B">
      <w:pPr>
        <w:pStyle w:val="NormalWeb"/>
        <w:jc w:val="both"/>
        <w:rPr>
          <w:rFonts w:ascii="Verdana" w:hAnsi="Verdana" w:cs="Arial"/>
          <w:sz w:val="22"/>
          <w:szCs w:val="22"/>
          <w:shd w:val="clear" w:color="auto" w:fill="FFFFFF"/>
        </w:rPr>
      </w:pPr>
    </w:p>
    <w:p w14:paraId="036211DD" w14:textId="77777777" w:rsidR="0087201B" w:rsidRPr="00E24D6A" w:rsidRDefault="0087201B" w:rsidP="0087201B">
      <w:pPr>
        <w:pStyle w:val="NormalWeb"/>
        <w:jc w:val="both"/>
        <w:rPr>
          <w:rFonts w:ascii="Verdana" w:hAnsi="Verdana" w:cs="Arial"/>
          <w:sz w:val="22"/>
          <w:szCs w:val="22"/>
          <w:shd w:val="clear" w:color="auto" w:fill="FFFFFF"/>
        </w:rPr>
      </w:pPr>
      <w:r w:rsidRPr="00E24D6A">
        <w:rPr>
          <w:rFonts w:ascii="Verdana" w:hAnsi="Verdana" w:cs="Arial"/>
          <w:sz w:val="22"/>
          <w:szCs w:val="22"/>
          <w:shd w:val="clear" w:color="auto" w:fill="FFFFFF"/>
        </w:rPr>
        <w:t>Así mismo, el numeral 7 del artículo ídem, establece como obligación de los servicios de vigilancia y seguridad privada el de observar en el ejercicio de sus funciones el cumplimiento de las normas legales y procedimientos establecidos por el Gobierno Nacional, así como las órdenes e instrucciones impartidas por la Superintendencia de Vigilancia y Seguridad Privada.</w:t>
      </w:r>
    </w:p>
    <w:p w14:paraId="6453FB2A" w14:textId="77777777" w:rsidR="0087201B" w:rsidRPr="00E24D6A" w:rsidRDefault="0087201B" w:rsidP="0087201B">
      <w:pPr>
        <w:pStyle w:val="NormalWeb"/>
        <w:jc w:val="both"/>
        <w:rPr>
          <w:rFonts w:ascii="Verdana" w:hAnsi="Verdana" w:cs="Arial"/>
          <w:sz w:val="22"/>
          <w:szCs w:val="22"/>
          <w:shd w:val="clear" w:color="auto" w:fill="FFFFFF"/>
        </w:rPr>
      </w:pPr>
    </w:p>
    <w:p w14:paraId="04D756B9" w14:textId="77777777" w:rsidR="0087201B" w:rsidRPr="00E24D6A" w:rsidRDefault="0087201B" w:rsidP="0087201B">
      <w:pPr>
        <w:pStyle w:val="NormalWeb"/>
        <w:jc w:val="both"/>
        <w:rPr>
          <w:rFonts w:ascii="Verdana" w:hAnsi="Verdana" w:cs="Arial"/>
          <w:sz w:val="22"/>
          <w:szCs w:val="22"/>
          <w:shd w:val="clear" w:color="auto" w:fill="FFFFFF"/>
        </w:rPr>
      </w:pPr>
      <w:r w:rsidRPr="00E24D6A">
        <w:rPr>
          <w:rFonts w:ascii="Verdana" w:hAnsi="Verdana" w:cs="Arial"/>
          <w:sz w:val="22"/>
          <w:szCs w:val="22"/>
          <w:shd w:val="clear" w:color="auto" w:fill="FFFFFF"/>
        </w:rPr>
        <w:t xml:space="preserve">En caso de inobservancia, renuencia u omisión en el cumplimiento de las obligaciones que le asisten a los vigilados se dará </w:t>
      </w:r>
      <w:r w:rsidRPr="00E24D6A">
        <w:rPr>
          <w:rFonts w:ascii="Verdana" w:hAnsi="Verdana" w:cs="Arial"/>
          <w:sz w:val="22"/>
          <w:szCs w:val="22"/>
        </w:rPr>
        <w:t xml:space="preserve">traslado a la Superintendencia Delegada para el Control de la Entidad para que adelante el proceso administrativo sancionatorio a que haya lugar e imponga las sanciones establecidas en el artículo 76 del </w:t>
      </w:r>
      <w:r w:rsidRPr="00E24D6A">
        <w:rPr>
          <w:rFonts w:ascii="Verdana" w:hAnsi="Verdana" w:cs="Arial"/>
          <w:sz w:val="22"/>
          <w:szCs w:val="22"/>
          <w:shd w:val="clear" w:color="auto" w:fill="FFFFFF"/>
        </w:rPr>
        <w:t xml:space="preserve">Decreto Ley 356 de 1994. </w:t>
      </w:r>
    </w:p>
    <w:p w14:paraId="203C17E5" w14:textId="6B33BB85" w:rsidR="00321C23" w:rsidRPr="00E24D6A" w:rsidRDefault="00321C23" w:rsidP="00321C23">
      <w:pPr>
        <w:jc w:val="both"/>
        <w:rPr>
          <w:rFonts w:ascii="Verdana" w:hAnsi="Verdana" w:cs="Arial"/>
          <w:sz w:val="22"/>
          <w:szCs w:val="22"/>
        </w:rPr>
      </w:pPr>
    </w:p>
    <w:p w14:paraId="5BFEA8CE" w14:textId="76C1E95E" w:rsidR="00321C23" w:rsidRPr="00E24D6A" w:rsidRDefault="009C0325" w:rsidP="00321C23">
      <w:pPr>
        <w:jc w:val="both"/>
        <w:rPr>
          <w:rFonts w:ascii="Verdana" w:hAnsi="Verdana" w:cs="Arial"/>
          <w:sz w:val="22"/>
          <w:szCs w:val="22"/>
        </w:rPr>
      </w:pPr>
      <w:r w:rsidRPr="00E24D6A">
        <w:rPr>
          <w:rFonts w:ascii="Verdana" w:hAnsi="Verdana" w:cs="Arial"/>
          <w:sz w:val="22"/>
          <w:szCs w:val="22"/>
        </w:rPr>
        <w:t xml:space="preserve">Por otra parte, el Estatuto Tributario establece </w:t>
      </w:r>
      <w:r w:rsidR="003B20D6" w:rsidRPr="00E24D6A">
        <w:rPr>
          <w:rFonts w:ascii="Verdana" w:hAnsi="Verdana" w:cs="Arial"/>
          <w:sz w:val="22"/>
          <w:szCs w:val="22"/>
        </w:rPr>
        <w:t xml:space="preserve">en el artículo </w:t>
      </w:r>
      <w:r w:rsidR="00E24D6A" w:rsidRPr="00E24D6A">
        <w:rPr>
          <w:rFonts w:ascii="Verdana" w:hAnsi="Verdana" w:cs="Arial"/>
          <w:sz w:val="22"/>
          <w:szCs w:val="22"/>
        </w:rPr>
        <w:t>715, que</w:t>
      </w:r>
      <w:r w:rsidRPr="00E24D6A">
        <w:rPr>
          <w:rFonts w:ascii="Verdana" w:hAnsi="Verdana" w:cs="Arial"/>
          <w:sz w:val="22"/>
          <w:szCs w:val="22"/>
        </w:rPr>
        <w:t xml:space="preserve"> previamente a proferir el acto administrativo que liquide la obligación tributaria, debe enviarse emplazamiento para que en el término perentorio de un (1) mes contado a partir de la fecha de su recibido, se proceda a subsanar las omisiones en que se ha incurrido.</w:t>
      </w:r>
    </w:p>
    <w:p w14:paraId="505FB875" w14:textId="77777777" w:rsidR="00E431D4" w:rsidRPr="00E24D6A" w:rsidRDefault="00E431D4" w:rsidP="00321C23">
      <w:pPr>
        <w:jc w:val="both"/>
        <w:rPr>
          <w:rFonts w:ascii="Verdana" w:hAnsi="Verdana" w:cs="Arial"/>
          <w:sz w:val="22"/>
          <w:szCs w:val="22"/>
        </w:rPr>
      </w:pPr>
    </w:p>
    <w:p w14:paraId="5651E5C6" w14:textId="43B86462" w:rsidR="00DB5618" w:rsidRPr="00E24D6A" w:rsidRDefault="00E431D4" w:rsidP="00DB5618">
      <w:pPr>
        <w:jc w:val="both"/>
        <w:rPr>
          <w:rFonts w:ascii="Verdana" w:hAnsi="Verdana" w:cs="Arial"/>
          <w:sz w:val="22"/>
          <w:szCs w:val="22"/>
        </w:rPr>
      </w:pPr>
      <w:r w:rsidRPr="00E24D6A">
        <w:rPr>
          <w:rFonts w:ascii="Verdana" w:hAnsi="Verdana" w:cs="Arial"/>
          <w:sz w:val="22"/>
          <w:szCs w:val="22"/>
        </w:rPr>
        <w:t>Dicho</w:t>
      </w:r>
      <w:r w:rsidR="009C0325" w:rsidRPr="00E24D6A">
        <w:rPr>
          <w:rFonts w:ascii="Verdana" w:hAnsi="Verdana" w:cs="Arial"/>
          <w:sz w:val="22"/>
          <w:szCs w:val="22"/>
        </w:rPr>
        <w:t xml:space="preserve"> lo anterior, se invita a la empresa: REPRESENTANTE LEGAL en calidad de propietar</w:t>
      </w:r>
      <w:r w:rsidR="00CC6194" w:rsidRPr="00E24D6A">
        <w:rPr>
          <w:rFonts w:ascii="Verdana" w:hAnsi="Verdana" w:cs="Arial"/>
          <w:sz w:val="22"/>
          <w:szCs w:val="22"/>
        </w:rPr>
        <w:t>ia del establecimiento de RAZON</w:t>
      </w:r>
      <w:r w:rsidR="009C0325" w:rsidRPr="00E24D6A">
        <w:rPr>
          <w:rFonts w:ascii="Verdana" w:hAnsi="Verdana" w:cs="Arial"/>
          <w:sz w:val="22"/>
          <w:szCs w:val="22"/>
        </w:rPr>
        <w:t xml:space="preserve"> </w:t>
      </w:r>
      <w:r w:rsidR="00321C23" w:rsidRPr="00E24D6A">
        <w:rPr>
          <w:rFonts w:ascii="Verdana" w:hAnsi="Verdana" w:cs="Arial"/>
          <w:sz w:val="22"/>
          <w:szCs w:val="22"/>
        </w:rPr>
        <w:t>SOCIAL,</w:t>
      </w:r>
      <w:r w:rsidR="009C0325" w:rsidRPr="00E24D6A">
        <w:rPr>
          <w:rFonts w:ascii="Verdana" w:hAnsi="Verdana" w:cs="Arial"/>
          <w:sz w:val="22"/>
          <w:szCs w:val="22"/>
        </w:rPr>
        <w:t xml:space="preserve"> con NIT </w:t>
      </w:r>
      <w:r w:rsidR="009C0325" w:rsidRPr="00AE3480">
        <w:rPr>
          <w:rFonts w:ascii="Verdana" w:hAnsi="Verdana" w:cs="Arial"/>
          <w:color w:val="C00000"/>
          <w:sz w:val="22"/>
          <w:szCs w:val="22"/>
        </w:rPr>
        <w:t>XXXXXXX</w:t>
      </w:r>
      <w:r w:rsidR="009C0325" w:rsidRPr="00E24D6A">
        <w:rPr>
          <w:rFonts w:ascii="Verdana" w:hAnsi="Verdana" w:cs="Arial"/>
          <w:sz w:val="22"/>
          <w:szCs w:val="22"/>
        </w:rPr>
        <w:t xml:space="preserve"> para que dentro del término indicado proceda a cancelar la cuota de contribución </w:t>
      </w:r>
      <w:r w:rsidR="009C0325" w:rsidRPr="00AE3480">
        <w:rPr>
          <w:rFonts w:ascii="Verdana" w:hAnsi="Verdana" w:cs="Arial"/>
          <w:color w:val="C00000"/>
          <w:sz w:val="22"/>
          <w:szCs w:val="22"/>
        </w:rPr>
        <w:t>20</w:t>
      </w:r>
      <w:r w:rsidR="0075269D" w:rsidRPr="00AE3480">
        <w:rPr>
          <w:rFonts w:ascii="Verdana" w:hAnsi="Verdana" w:cs="Arial"/>
          <w:color w:val="C00000"/>
          <w:sz w:val="22"/>
          <w:szCs w:val="22"/>
        </w:rPr>
        <w:t>XX</w:t>
      </w:r>
      <w:r w:rsidR="009C0325" w:rsidRPr="00E24D6A">
        <w:rPr>
          <w:rFonts w:ascii="Verdana" w:hAnsi="Verdana" w:cs="Arial"/>
          <w:sz w:val="22"/>
          <w:szCs w:val="22"/>
        </w:rPr>
        <w:t>, correspondiente a la suma de:</w:t>
      </w:r>
      <w:r w:rsidR="009C0325" w:rsidRPr="00E24D6A">
        <w:rPr>
          <w:rFonts w:ascii="Verdana" w:eastAsia="Times New Roman" w:hAnsi="Verdana" w:cs="Times New Roman"/>
          <w:color w:val="000000"/>
          <w:sz w:val="22"/>
          <w:szCs w:val="22"/>
          <w:lang w:eastAsia="es-CO"/>
        </w:rPr>
        <w:t xml:space="preserve"> </w:t>
      </w:r>
      <w:r w:rsidR="009C0325" w:rsidRPr="00AE3480">
        <w:rPr>
          <w:rFonts w:ascii="Verdana" w:eastAsia="Times New Roman" w:hAnsi="Verdana" w:cs="Times New Roman"/>
          <w:color w:val="C00000"/>
          <w:sz w:val="22"/>
          <w:szCs w:val="22"/>
          <w:lang w:eastAsia="es-CO"/>
        </w:rPr>
        <w:t xml:space="preserve">XXXXXXXXXXXXXXXXXXXXXXXX </w:t>
      </w:r>
      <w:r w:rsidR="00321C23" w:rsidRPr="00AE3480">
        <w:rPr>
          <w:rFonts w:ascii="Verdana" w:eastAsia="Times New Roman" w:hAnsi="Verdana" w:cs="Times New Roman"/>
          <w:color w:val="C00000"/>
          <w:sz w:val="22"/>
          <w:szCs w:val="22"/>
          <w:lang w:eastAsia="es-CO"/>
        </w:rPr>
        <w:t>($</w:t>
      </w:r>
      <w:r w:rsidR="009C0325" w:rsidRPr="00AE3480">
        <w:rPr>
          <w:rFonts w:ascii="Verdana" w:eastAsia="Times New Roman" w:hAnsi="Verdana" w:cs="Times New Roman"/>
          <w:color w:val="C00000"/>
          <w:sz w:val="22"/>
          <w:szCs w:val="22"/>
          <w:lang w:eastAsia="es-CO"/>
        </w:rPr>
        <w:t xml:space="preserve"> XXXXXX). </w:t>
      </w:r>
      <w:r w:rsidR="009C0325" w:rsidRPr="00E24D6A">
        <w:rPr>
          <w:rFonts w:ascii="Verdana" w:eastAsia="Times New Roman" w:hAnsi="Verdana" w:cs="Times New Roman"/>
          <w:color w:val="000000"/>
          <w:sz w:val="22"/>
          <w:szCs w:val="22"/>
          <w:lang w:eastAsia="es-CO"/>
        </w:rPr>
        <w:t xml:space="preserve">No obstante, </w:t>
      </w:r>
      <w:r w:rsidR="009C0325" w:rsidRPr="00E24D6A">
        <w:rPr>
          <w:rFonts w:ascii="Verdana" w:hAnsi="Verdana" w:cs="Arial"/>
          <w:sz w:val="22"/>
          <w:szCs w:val="22"/>
        </w:rPr>
        <w:t>deberá generar la respectiva autoliquidación el día en que realizará el pago, para evitar que queden saldos insolutos por concepto de intereses.</w:t>
      </w:r>
    </w:p>
    <w:p w14:paraId="1C29AA5D" w14:textId="77777777" w:rsidR="00DB5618" w:rsidRPr="00E24D6A" w:rsidRDefault="00DB5618" w:rsidP="00DB5618">
      <w:pPr>
        <w:jc w:val="both"/>
        <w:rPr>
          <w:rFonts w:ascii="Verdana" w:hAnsi="Verdana" w:cs="Arial"/>
          <w:sz w:val="22"/>
          <w:szCs w:val="22"/>
        </w:rPr>
      </w:pPr>
    </w:p>
    <w:p w14:paraId="24E36251" w14:textId="2527A9A3" w:rsidR="009C0325" w:rsidRPr="00E24D6A" w:rsidRDefault="009C0325" w:rsidP="00DB5618">
      <w:pPr>
        <w:jc w:val="both"/>
        <w:rPr>
          <w:rFonts w:ascii="Verdana" w:hAnsi="Verdana" w:cs="Arial"/>
          <w:sz w:val="22"/>
          <w:szCs w:val="22"/>
        </w:rPr>
      </w:pPr>
      <w:r w:rsidRPr="00E24D6A">
        <w:rPr>
          <w:rFonts w:ascii="Verdana" w:hAnsi="Verdana" w:cs="Arial"/>
          <w:sz w:val="22"/>
          <w:szCs w:val="22"/>
        </w:rPr>
        <w:t>Una vez realizado el pago, se deberá remitir copia del formato de autoliquidación, junto con el co</w:t>
      </w:r>
      <w:r w:rsidR="00AE3480">
        <w:rPr>
          <w:rFonts w:ascii="Verdana" w:hAnsi="Verdana" w:cs="Arial"/>
          <w:sz w:val="22"/>
          <w:szCs w:val="22"/>
        </w:rPr>
        <w:t>mprobante de pago en formato PDF</w:t>
      </w:r>
      <w:r w:rsidRPr="00E24D6A">
        <w:rPr>
          <w:rFonts w:ascii="Verdana" w:hAnsi="Verdana" w:cs="Arial"/>
          <w:sz w:val="22"/>
          <w:szCs w:val="22"/>
        </w:rPr>
        <w:t>, a través de la sede electrónica de este Organismo so pena de continuar el trámite administrativo y de continuar el incumplimiento, se dará traslado a la Oficina Asesora Jurídica de la entidad para el respectivo cobro coactivo.</w:t>
      </w:r>
    </w:p>
    <w:p w14:paraId="124C24FA" w14:textId="77777777" w:rsidR="0087201B" w:rsidRPr="00E24D6A" w:rsidRDefault="0087201B" w:rsidP="00DB5618">
      <w:pPr>
        <w:jc w:val="both"/>
        <w:rPr>
          <w:rFonts w:ascii="Verdana" w:hAnsi="Verdana" w:cs="Arial"/>
          <w:sz w:val="22"/>
          <w:szCs w:val="22"/>
        </w:rPr>
      </w:pPr>
    </w:p>
    <w:p w14:paraId="423F74F3" w14:textId="79E7E8BC" w:rsidR="009C0325" w:rsidRPr="00E24D6A" w:rsidRDefault="009C0325" w:rsidP="008C5E13">
      <w:pPr>
        <w:pStyle w:val="NormalWeb"/>
        <w:jc w:val="both"/>
        <w:rPr>
          <w:rFonts w:ascii="Verdana" w:hAnsi="Verdana" w:cs="Arial"/>
          <w:sz w:val="22"/>
          <w:szCs w:val="22"/>
        </w:rPr>
      </w:pPr>
      <w:r w:rsidRPr="00E24D6A">
        <w:rPr>
          <w:rFonts w:ascii="Verdana" w:hAnsi="Verdana" w:cs="Arial"/>
          <w:sz w:val="22"/>
          <w:szCs w:val="22"/>
        </w:rPr>
        <w:lastRenderedPageBreak/>
        <w:t xml:space="preserve">No obstante, para aquellos vigilados o inscritos que no hayan reportado la información </w:t>
      </w:r>
      <w:r w:rsidR="00CC6194" w:rsidRPr="00E24D6A">
        <w:rPr>
          <w:rFonts w:ascii="Verdana" w:hAnsi="Verdana" w:cs="Arial"/>
          <w:sz w:val="22"/>
          <w:szCs w:val="22"/>
        </w:rPr>
        <w:t>financiera del año gravable 20</w:t>
      </w:r>
      <w:r w:rsidR="0075269D" w:rsidRPr="00E24D6A">
        <w:rPr>
          <w:rFonts w:ascii="Verdana" w:hAnsi="Verdana" w:cs="Arial"/>
          <w:sz w:val="22"/>
          <w:szCs w:val="22"/>
        </w:rPr>
        <w:t>XX</w:t>
      </w:r>
      <w:r w:rsidRPr="00E24D6A">
        <w:rPr>
          <w:rFonts w:ascii="Verdana" w:hAnsi="Verdana" w:cs="Arial"/>
          <w:sz w:val="22"/>
          <w:szCs w:val="22"/>
        </w:rPr>
        <w:t xml:space="preserve">, es menester que realicen primero este paso, siguiendo los instructivos que pueden ser consultados en </w:t>
      </w:r>
      <w:r w:rsidRPr="00E24D6A">
        <w:rPr>
          <w:rFonts w:ascii="Verdana" w:hAnsi="Verdana" w:cs="Arial"/>
          <w:color w:val="4472C4" w:themeColor="accent1"/>
          <w:sz w:val="22"/>
          <w:szCs w:val="22"/>
          <w:u w:val="single"/>
        </w:rPr>
        <w:t>www.supervigilancia.gov.co</w:t>
      </w:r>
      <w:r w:rsidRPr="00E24D6A">
        <w:rPr>
          <w:rFonts w:ascii="Verdana" w:hAnsi="Verdana" w:cs="Arial"/>
          <w:sz w:val="22"/>
          <w:szCs w:val="22"/>
          <w:u w:val="single"/>
        </w:rPr>
        <w:t>,</w:t>
      </w:r>
      <w:r w:rsidRPr="00E24D6A">
        <w:rPr>
          <w:rFonts w:ascii="Verdana" w:hAnsi="Verdana" w:cs="Arial"/>
          <w:sz w:val="22"/>
          <w:szCs w:val="22"/>
        </w:rPr>
        <w:t xml:space="preserve"> y para lo cual la entidad brinda soporte, de acuerdo al tipo de servicio, en el correo: </w:t>
      </w:r>
      <w:hyperlink r:id="rId8" w:history="1">
        <w:r w:rsidR="008C5E13" w:rsidRPr="00E24D6A">
          <w:rPr>
            <w:rStyle w:val="Hipervnculo"/>
            <w:rFonts w:ascii="Verdana" w:hAnsi="Verdana" w:cs="Arial"/>
            <w:sz w:val="22"/>
            <w:szCs w:val="22"/>
          </w:rPr>
          <w:t>notificacionesfinancieras@supervigilancia.gov.co</w:t>
        </w:r>
      </w:hyperlink>
      <w:r w:rsidR="008C5E13" w:rsidRPr="00E24D6A">
        <w:rPr>
          <w:rFonts w:ascii="Verdana" w:hAnsi="Verdana" w:cs="Arial"/>
          <w:sz w:val="22"/>
          <w:szCs w:val="22"/>
        </w:rPr>
        <w:t xml:space="preserve"> </w:t>
      </w:r>
      <w:r w:rsidR="00CC6194" w:rsidRPr="00E24D6A">
        <w:rPr>
          <w:rFonts w:ascii="Verdana" w:hAnsi="Verdana" w:cs="Arial"/>
          <w:sz w:val="22"/>
          <w:szCs w:val="22"/>
        </w:rPr>
        <w:t xml:space="preserve"> </w:t>
      </w:r>
      <w:r w:rsidR="007570BD" w:rsidRPr="00E24D6A">
        <w:rPr>
          <w:rFonts w:ascii="Verdana" w:hAnsi="Verdana" w:cs="Arial"/>
          <w:sz w:val="22"/>
          <w:szCs w:val="22"/>
        </w:rPr>
        <w:t>Así</w:t>
      </w:r>
      <w:r w:rsidR="00CC6194" w:rsidRPr="00E24D6A">
        <w:rPr>
          <w:rFonts w:ascii="Verdana" w:hAnsi="Verdana" w:cs="Arial"/>
          <w:sz w:val="22"/>
          <w:szCs w:val="22"/>
        </w:rPr>
        <w:t xml:space="preserve"> </w:t>
      </w:r>
      <w:r w:rsidR="007570BD" w:rsidRPr="00E24D6A">
        <w:rPr>
          <w:rFonts w:ascii="Verdana" w:hAnsi="Verdana" w:cs="Arial"/>
          <w:sz w:val="22"/>
          <w:szCs w:val="22"/>
        </w:rPr>
        <w:t xml:space="preserve">mismo, se prestará el soporte requerido para que pueda realizar el reporte de Información Financiera y la respectiva autoliquidación de manera exitosa. </w:t>
      </w:r>
    </w:p>
    <w:p w14:paraId="1776589C" w14:textId="0D0B035C" w:rsidR="009C0325" w:rsidRPr="00E24D6A" w:rsidRDefault="009C0325" w:rsidP="00E24D6A">
      <w:pPr>
        <w:spacing w:before="100" w:beforeAutospacing="1" w:after="100" w:afterAutospacing="1"/>
        <w:jc w:val="both"/>
        <w:rPr>
          <w:rFonts w:ascii="Verdana" w:hAnsi="Verdana" w:cs="Arial"/>
          <w:sz w:val="22"/>
          <w:szCs w:val="22"/>
        </w:rPr>
      </w:pPr>
      <w:r w:rsidRPr="00E24D6A">
        <w:rPr>
          <w:rFonts w:ascii="Verdana" w:hAnsi="Verdana" w:cs="Arial"/>
          <w:sz w:val="22"/>
          <w:szCs w:val="22"/>
        </w:rPr>
        <w:t>Una vez cargada, validada y aprobada la información financiera 20</w:t>
      </w:r>
      <w:r w:rsidR="0075269D" w:rsidRPr="00E24D6A">
        <w:rPr>
          <w:rFonts w:ascii="Verdana" w:hAnsi="Verdana" w:cs="Arial"/>
          <w:sz w:val="22"/>
          <w:szCs w:val="22"/>
        </w:rPr>
        <w:t>XX</w:t>
      </w:r>
      <w:r w:rsidR="00340B52" w:rsidRPr="00E24D6A">
        <w:rPr>
          <w:rFonts w:ascii="Verdana" w:hAnsi="Verdana" w:cs="Arial"/>
          <w:sz w:val="22"/>
          <w:szCs w:val="22"/>
        </w:rPr>
        <w:t xml:space="preserve"> podrán </w:t>
      </w:r>
      <w:r w:rsidR="00E24D6A" w:rsidRPr="00E24D6A">
        <w:rPr>
          <w:rFonts w:ascii="Verdana" w:hAnsi="Verdana" w:cs="Arial"/>
          <w:sz w:val="22"/>
          <w:szCs w:val="22"/>
        </w:rPr>
        <w:t>g</w:t>
      </w:r>
      <w:r w:rsidRPr="00E24D6A">
        <w:rPr>
          <w:rFonts w:ascii="Verdana" w:hAnsi="Verdana" w:cs="Arial"/>
          <w:sz w:val="22"/>
          <w:szCs w:val="22"/>
        </w:rPr>
        <w:t>enerar la respectiva autoliquidación para pago de la contribución 20</w:t>
      </w:r>
      <w:r w:rsidR="0075269D" w:rsidRPr="00E24D6A">
        <w:rPr>
          <w:rFonts w:ascii="Verdana" w:hAnsi="Verdana" w:cs="Arial"/>
          <w:sz w:val="22"/>
          <w:szCs w:val="22"/>
        </w:rPr>
        <w:t>XX</w:t>
      </w:r>
      <w:r w:rsidRPr="00E24D6A">
        <w:rPr>
          <w:rFonts w:ascii="Verdana" w:hAnsi="Verdana" w:cs="Arial"/>
          <w:sz w:val="22"/>
          <w:szCs w:val="22"/>
        </w:rPr>
        <w:t>.</w:t>
      </w:r>
    </w:p>
    <w:p w14:paraId="32321358" w14:textId="2B72B0C8" w:rsidR="009C0325" w:rsidRPr="00E24D6A" w:rsidRDefault="009C0325" w:rsidP="009C0325">
      <w:pPr>
        <w:spacing w:before="100" w:beforeAutospacing="1" w:after="100" w:afterAutospacing="1"/>
        <w:rPr>
          <w:rFonts w:ascii="Verdana" w:hAnsi="Verdana" w:cs="Arial"/>
          <w:sz w:val="22"/>
          <w:szCs w:val="22"/>
        </w:rPr>
      </w:pPr>
      <w:r w:rsidRPr="00E24D6A">
        <w:rPr>
          <w:rFonts w:ascii="Verdana" w:hAnsi="Verdana" w:cs="Arial"/>
          <w:sz w:val="22"/>
          <w:szCs w:val="22"/>
        </w:rPr>
        <w:t>Cordialmente,</w:t>
      </w:r>
    </w:p>
    <w:p w14:paraId="5A11E7C9" w14:textId="434F3305" w:rsidR="00321C23" w:rsidRPr="00E24D6A" w:rsidRDefault="00321C23" w:rsidP="009C0325">
      <w:pPr>
        <w:spacing w:before="100" w:beforeAutospacing="1" w:after="100" w:afterAutospacing="1"/>
        <w:rPr>
          <w:rFonts w:ascii="Verdana" w:eastAsia="Times New Roman" w:hAnsi="Verdana" w:cs="Times New Roman"/>
          <w:color w:val="000000"/>
          <w:sz w:val="22"/>
          <w:szCs w:val="22"/>
          <w:lang w:eastAsia="es-CO"/>
        </w:rPr>
      </w:pPr>
    </w:p>
    <w:p w14:paraId="50651CD5" w14:textId="3EDFB7F4" w:rsidR="00321C23" w:rsidRPr="00E24D6A" w:rsidRDefault="00321C23" w:rsidP="009C0325">
      <w:pPr>
        <w:spacing w:before="100" w:beforeAutospacing="1" w:after="100" w:afterAutospacing="1"/>
        <w:rPr>
          <w:rFonts w:ascii="Verdana" w:eastAsia="Times New Roman" w:hAnsi="Verdana" w:cs="Times New Roman"/>
          <w:color w:val="000000"/>
          <w:sz w:val="22"/>
          <w:szCs w:val="22"/>
          <w:lang w:eastAsia="es-CO"/>
        </w:rPr>
      </w:pPr>
    </w:p>
    <w:p w14:paraId="27A0E81B" w14:textId="631C215E" w:rsidR="00321C23" w:rsidRPr="00E24D6A" w:rsidRDefault="00E24D6A" w:rsidP="00E24D6A">
      <w:pPr>
        <w:spacing w:before="100" w:beforeAutospacing="1" w:after="100" w:afterAutospacing="1"/>
        <w:jc w:val="center"/>
        <w:rPr>
          <w:rFonts w:ascii="Verdana" w:eastAsia="Times New Roman" w:hAnsi="Verdana" w:cs="Times New Roman"/>
          <w:b/>
          <w:color w:val="000000"/>
          <w:sz w:val="22"/>
          <w:szCs w:val="22"/>
          <w:lang w:eastAsia="es-CO"/>
        </w:rPr>
      </w:pPr>
      <w:r w:rsidRPr="00E24D6A">
        <w:rPr>
          <w:rFonts w:ascii="Verdana" w:eastAsia="Times New Roman" w:hAnsi="Verdana" w:cs="Times New Roman"/>
          <w:b/>
          <w:color w:val="000000"/>
          <w:sz w:val="22"/>
          <w:szCs w:val="22"/>
          <w:lang w:eastAsia="es-CO"/>
        </w:rPr>
        <w:t>NOMBRE XXXXX</w:t>
      </w:r>
    </w:p>
    <w:p w14:paraId="57CD87B1" w14:textId="3DE0DA0F" w:rsidR="003B20D6" w:rsidRPr="00E24D6A" w:rsidRDefault="003B20D6" w:rsidP="003B20D6">
      <w:pPr>
        <w:jc w:val="center"/>
        <w:rPr>
          <w:rFonts w:ascii="Verdana" w:hAnsi="Verdana"/>
          <w:b/>
          <w:sz w:val="22"/>
          <w:szCs w:val="22"/>
        </w:rPr>
      </w:pPr>
      <w:r w:rsidRPr="00E24D6A">
        <w:rPr>
          <w:rFonts w:ascii="Verdana" w:hAnsi="Verdana"/>
          <w:b/>
          <w:sz w:val="22"/>
          <w:szCs w:val="22"/>
        </w:rPr>
        <w:t>SECRETARI</w:t>
      </w:r>
      <w:r w:rsidR="00E24D6A" w:rsidRPr="00E24D6A">
        <w:rPr>
          <w:rFonts w:ascii="Verdana" w:hAnsi="Verdana"/>
          <w:b/>
          <w:sz w:val="22"/>
          <w:szCs w:val="22"/>
        </w:rPr>
        <w:t>A</w:t>
      </w:r>
      <w:r w:rsidRPr="00E24D6A">
        <w:rPr>
          <w:rFonts w:ascii="Verdana" w:hAnsi="Verdana"/>
          <w:b/>
          <w:sz w:val="22"/>
          <w:szCs w:val="22"/>
        </w:rPr>
        <w:t xml:space="preserve"> GENERAL</w:t>
      </w:r>
    </w:p>
    <w:p w14:paraId="5F768CD2" w14:textId="6A484996" w:rsidR="00E24D6A" w:rsidRPr="00E24D6A" w:rsidRDefault="00E24D6A" w:rsidP="00BB7CAE">
      <w:pPr>
        <w:rPr>
          <w:rFonts w:ascii="Verdana" w:hAnsi="Verdana"/>
          <w:sz w:val="22"/>
          <w:szCs w:val="22"/>
        </w:rPr>
      </w:pPr>
    </w:p>
    <w:p w14:paraId="4A530EBD" w14:textId="77777777" w:rsidR="00E24D6A" w:rsidRPr="00E24D6A" w:rsidRDefault="00E24D6A" w:rsidP="00E24D6A">
      <w:pPr>
        <w:rPr>
          <w:rFonts w:ascii="Verdana" w:hAnsi="Verdana"/>
          <w:sz w:val="22"/>
          <w:szCs w:val="22"/>
        </w:rPr>
      </w:pPr>
    </w:p>
    <w:p w14:paraId="366DA00D" w14:textId="77777777" w:rsidR="00E24D6A" w:rsidRPr="00E24D6A" w:rsidRDefault="00E24D6A" w:rsidP="00E24D6A">
      <w:pPr>
        <w:rPr>
          <w:rFonts w:ascii="Verdana" w:hAnsi="Verdana"/>
          <w:sz w:val="22"/>
          <w:szCs w:val="22"/>
        </w:rPr>
      </w:pPr>
    </w:p>
    <w:p w14:paraId="28E6D110" w14:textId="77777777" w:rsidR="00E24D6A" w:rsidRPr="00E24D6A" w:rsidRDefault="00E24D6A" w:rsidP="00E24D6A">
      <w:pPr>
        <w:rPr>
          <w:rFonts w:ascii="Verdana" w:hAnsi="Verdana"/>
          <w:sz w:val="22"/>
          <w:szCs w:val="22"/>
        </w:rPr>
      </w:pPr>
    </w:p>
    <w:p w14:paraId="2255509C" w14:textId="77777777" w:rsidR="00E24D6A" w:rsidRPr="00E24D6A" w:rsidRDefault="00E24D6A" w:rsidP="00E24D6A">
      <w:pPr>
        <w:rPr>
          <w:rFonts w:ascii="Verdana" w:hAnsi="Verdana"/>
          <w:sz w:val="22"/>
          <w:szCs w:val="22"/>
        </w:rPr>
      </w:pPr>
    </w:p>
    <w:p w14:paraId="7376945F" w14:textId="77777777" w:rsidR="00E24D6A" w:rsidRPr="00E24D6A" w:rsidRDefault="00E24D6A" w:rsidP="00E24D6A">
      <w:pPr>
        <w:rPr>
          <w:rFonts w:ascii="Verdana" w:hAnsi="Verdana"/>
          <w:sz w:val="22"/>
          <w:szCs w:val="22"/>
        </w:rPr>
      </w:pPr>
    </w:p>
    <w:p w14:paraId="1AEF2549" w14:textId="77777777" w:rsidR="00E24D6A" w:rsidRPr="00E24D6A" w:rsidRDefault="00E24D6A" w:rsidP="00E24D6A">
      <w:pPr>
        <w:rPr>
          <w:rFonts w:ascii="Verdana" w:hAnsi="Verdana"/>
          <w:sz w:val="22"/>
          <w:szCs w:val="22"/>
        </w:rPr>
      </w:pPr>
    </w:p>
    <w:sectPr w:rsidR="00E24D6A" w:rsidRPr="00E24D6A" w:rsidSect="00E24D6A">
      <w:headerReference w:type="default" r:id="rId9"/>
      <w:footerReference w:type="default" r:id="rId10"/>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B0F25" w14:textId="77777777" w:rsidR="00F11C85" w:rsidRDefault="00F11C85" w:rsidP="008B51F5">
      <w:r>
        <w:separator/>
      </w:r>
    </w:p>
  </w:endnote>
  <w:endnote w:type="continuationSeparator" w:id="0">
    <w:p w14:paraId="4139E835" w14:textId="77777777" w:rsidR="00F11C85" w:rsidRDefault="00F11C85"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1="http://schemas.microsoft.com/office/drawing/2015/9/8/chartex" xmlns:cx="http://schemas.microsoft.com/office/drawing/2014/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Pr="00E24D6A" w:rsidRDefault="00D218F3" w:rsidP="00D218F3">
    <w:pPr>
      <w:pStyle w:val="Piedepgina"/>
      <w:tabs>
        <w:tab w:val="clear" w:pos="4419"/>
        <w:tab w:val="clear" w:pos="8838"/>
      </w:tabs>
      <w:jc w:val="center"/>
      <w:rPr>
        <w:rFonts w:ascii="Verdana" w:hAnsi="Verdana"/>
        <w:sz w:val="14"/>
        <w:lang w:val="es-ES"/>
      </w:rPr>
    </w:pPr>
  </w:p>
  <w:p w14:paraId="249FA5C4" w14:textId="0B725E43" w:rsidR="00392618" w:rsidRPr="00E24D6A" w:rsidRDefault="00392618" w:rsidP="00D218F3">
    <w:pPr>
      <w:pStyle w:val="Piedepgina"/>
      <w:tabs>
        <w:tab w:val="clear" w:pos="4419"/>
        <w:tab w:val="clear" w:pos="8838"/>
      </w:tabs>
      <w:jc w:val="center"/>
      <w:rPr>
        <w:rFonts w:ascii="Verdana" w:hAnsi="Verdana"/>
        <w:sz w:val="14"/>
      </w:rPr>
    </w:pPr>
    <w:r w:rsidRPr="00E24D6A">
      <w:rPr>
        <w:rFonts w:ascii="Verdana" w:hAnsi="Verdana"/>
        <w:sz w:val="14"/>
        <w:lang w:val="es-ES"/>
      </w:rPr>
      <w:t xml:space="preserve">Página </w:t>
    </w:r>
    <w:r w:rsidRPr="00E24D6A">
      <w:rPr>
        <w:rFonts w:ascii="Verdana" w:hAnsi="Verdana"/>
        <w:sz w:val="14"/>
      </w:rPr>
      <w:fldChar w:fldCharType="begin"/>
    </w:r>
    <w:r w:rsidRPr="00E24D6A">
      <w:rPr>
        <w:rFonts w:ascii="Verdana" w:hAnsi="Verdana"/>
        <w:sz w:val="14"/>
      </w:rPr>
      <w:instrText>PAGE  \* Arabic  \* MERGEFORMAT</w:instrText>
    </w:r>
    <w:r w:rsidRPr="00E24D6A">
      <w:rPr>
        <w:rFonts w:ascii="Verdana" w:hAnsi="Verdana"/>
        <w:sz w:val="14"/>
      </w:rPr>
      <w:fldChar w:fldCharType="separate"/>
    </w:r>
    <w:r w:rsidR="00AE3480" w:rsidRPr="00AE3480">
      <w:rPr>
        <w:rFonts w:ascii="Verdana" w:hAnsi="Verdana"/>
        <w:noProof/>
        <w:sz w:val="14"/>
        <w:lang w:val="es-ES"/>
      </w:rPr>
      <w:t>3</w:t>
    </w:r>
    <w:r w:rsidRPr="00E24D6A">
      <w:rPr>
        <w:rFonts w:ascii="Verdana" w:hAnsi="Verdana"/>
        <w:sz w:val="14"/>
      </w:rPr>
      <w:fldChar w:fldCharType="end"/>
    </w:r>
    <w:r w:rsidRPr="00E24D6A">
      <w:rPr>
        <w:rFonts w:ascii="Verdana" w:hAnsi="Verdana"/>
        <w:sz w:val="14"/>
        <w:lang w:val="es-ES"/>
      </w:rPr>
      <w:t xml:space="preserve"> de </w:t>
    </w:r>
    <w:r w:rsidRPr="00E24D6A">
      <w:rPr>
        <w:rFonts w:ascii="Verdana" w:hAnsi="Verdana"/>
        <w:sz w:val="14"/>
      </w:rPr>
      <w:fldChar w:fldCharType="begin"/>
    </w:r>
    <w:r w:rsidRPr="00E24D6A">
      <w:rPr>
        <w:rFonts w:ascii="Verdana" w:hAnsi="Verdana"/>
        <w:sz w:val="14"/>
      </w:rPr>
      <w:instrText>NUMPAGES  \* Arabic  \* MERGEFORMAT</w:instrText>
    </w:r>
    <w:r w:rsidRPr="00E24D6A">
      <w:rPr>
        <w:rFonts w:ascii="Verdana" w:hAnsi="Verdana"/>
        <w:sz w:val="14"/>
      </w:rPr>
      <w:fldChar w:fldCharType="separate"/>
    </w:r>
    <w:r w:rsidR="00AE3480" w:rsidRPr="00AE3480">
      <w:rPr>
        <w:rFonts w:ascii="Verdana" w:hAnsi="Verdana"/>
        <w:noProof/>
        <w:sz w:val="14"/>
        <w:lang w:val="es-ES"/>
      </w:rPr>
      <w:t>3</w:t>
    </w:r>
    <w:r w:rsidRPr="00E24D6A">
      <w:rPr>
        <w:rFonts w:ascii="Verdana" w:hAnsi="Verdana"/>
        <w:sz w:val="14"/>
      </w:rPr>
      <w:fldChar w:fldCharType="end"/>
    </w:r>
  </w:p>
  <w:p w14:paraId="73F3F3A6" w14:textId="14704812" w:rsidR="00D218F3" w:rsidRPr="00E24D6A" w:rsidRDefault="00D218F3" w:rsidP="00584FDA">
    <w:pPr>
      <w:pStyle w:val="Piedepgina"/>
      <w:jc w:val="center"/>
      <w:rPr>
        <w:rFonts w:ascii="Verdana" w:hAnsi="Verdana"/>
        <w:b/>
        <w:color w:val="0070C0"/>
        <w:sz w:val="8"/>
        <w:szCs w:val="28"/>
      </w:rPr>
    </w:pPr>
  </w:p>
  <w:tbl>
    <w:tblPr>
      <w:tblW w:w="990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8"/>
      <w:gridCol w:w="5622"/>
      <w:gridCol w:w="3007"/>
    </w:tblGrid>
    <w:tr w:rsidR="009073FE" w:rsidRPr="00E24D6A" w14:paraId="7F72FBBF" w14:textId="77777777" w:rsidTr="00B42D45">
      <w:trPr>
        <w:trHeight w:val="200"/>
        <w:jc w:val="center"/>
      </w:trPr>
      <w:tc>
        <w:tcPr>
          <w:tcW w:w="1278" w:type="dxa"/>
          <w:shd w:val="clear" w:color="auto" w:fill="auto"/>
          <w:vAlign w:val="center"/>
        </w:tcPr>
        <w:p w14:paraId="1BA7264C" w14:textId="77777777" w:rsidR="00392618" w:rsidRPr="00E24D6A" w:rsidRDefault="00392618" w:rsidP="00392618">
          <w:pPr>
            <w:jc w:val="center"/>
            <w:rPr>
              <w:rFonts w:ascii="Verdana" w:hAnsi="Verdana" w:cs="Arial"/>
              <w:b/>
              <w:color w:val="767171" w:themeColor="background2" w:themeShade="80"/>
              <w:sz w:val="12"/>
              <w:szCs w:val="16"/>
            </w:rPr>
          </w:pPr>
        </w:p>
      </w:tc>
      <w:tc>
        <w:tcPr>
          <w:tcW w:w="5622" w:type="dxa"/>
          <w:shd w:val="clear" w:color="auto" w:fill="auto"/>
          <w:vAlign w:val="center"/>
        </w:tcPr>
        <w:p w14:paraId="76750022" w14:textId="77777777" w:rsidR="00392618" w:rsidRPr="00E24D6A" w:rsidRDefault="00392618" w:rsidP="00D218F3">
          <w:pPr>
            <w:spacing w:line="276" w:lineRule="auto"/>
            <w:jc w:val="center"/>
            <w:rPr>
              <w:rFonts w:ascii="Verdana" w:hAnsi="Verdana" w:cs="Arial"/>
              <w:color w:val="767171" w:themeColor="background2" w:themeShade="80"/>
              <w:sz w:val="12"/>
              <w:szCs w:val="16"/>
            </w:rPr>
          </w:pPr>
          <w:r w:rsidRPr="00E24D6A">
            <w:rPr>
              <w:rFonts w:ascii="Verdana" w:hAnsi="Verdana" w:cs="Arial"/>
              <w:color w:val="767171" w:themeColor="background2" w:themeShade="80"/>
              <w:sz w:val="12"/>
              <w:szCs w:val="16"/>
            </w:rPr>
            <w:t>NOMBRE Y CARGO</w:t>
          </w:r>
        </w:p>
      </w:tc>
      <w:tc>
        <w:tcPr>
          <w:tcW w:w="3007" w:type="dxa"/>
          <w:shd w:val="clear" w:color="auto" w:fill="auto"/>
          <w:vAlign w:val="center"/>
        </w:tcPr>
        <w:p w14:paraId="0192FFFB" w14:textId="77777777" w:rsidR="00392618" w:rsidRPr="00E24D6A" w:rsidRDefault="00392618" w:rsidP="00D218F3">
          <w:pPr>
            <w:spacing w:line="276" w:lineRule="auto"/>
            <w:jc w:val="center"/>
            <w:rPr>
              <w:rFonts w:ascii="Verdana" w:hAnsi="Verdana" w:cs="Arial"/>
              <w:color w:val="767171" w:themeColor="background2" w:themeShade="80"/>
              <w:sz w:val="12"/>
              <w:szCs w:val="16"/>
            </w:rPr>
          </w:pPr>
          <w:r w:rsidRPr="00E24D6A">
            <w:rPr>
              <w:rFonts w:ascii="Verdana" w:hAnsi="Verdana" w:cs="Arial"/>
              <w:color w:val="767171" w:themeColor="background2" w:themeShade="80"/>
              <w:sz w:val="12"/>
              <w:szCs w:val="16"/>
            </w:rPr>
            <w:t>PROCESO</w:t>
          </w:r>
        </w:p>
      </w:tc>
    </w:tr>
    <w:tr w:rsidR="009073FE" w:rsidRPr="00E24D6A" w14:paraId="310FA98E" w14:textId="77777777" w:rsidTr="00B42D45">
      <w:trPr>
        <w:trHeight w:val="135"/>
        <w:jc w:val="center"/>
      </w:trPr>
      <w:tc>
        <w:tcPr>
          <w:tcW w:w="1278" w:type="dxa"/>
          <w:shd w:val="clear" w:color="auto" w:fill="auto"/>
          <w:vAlign w:val="center"/>
        </w:tcPr>
        <w:p w14:paraId="7930DE19" w14:textId="77777777" w:rsidR="00392618" w:rsidRPr="00E24D6A" w:rsidRDefault="00392618" w:rsidP="00392618">
          <w:pPr>
            <w:spacing w:line="276" w:lineRule="auto"/>
            <w:rPr>
              <w:rFonts w:ascii="Verdana" w:hAnsi="Verdana" w:cs="Arial"/>
              <w:color w:val="767171" w:themeColor="background2" w:themeShade="80"/>
              <w:sz w:val="12"/>
              <w:szCs w:val="16"/>
            </w:rPr>
          </w:pPr>
          <w:r w:rsidRPr="00E24D6A">
            <w:rPr>
              <w:rFonts w:ascii="Verdana" w:hAnsi="Verdana" w:cs="Arial"/>
              <w:color w:val="767171" w:themeColor="background2" w:themeShade="80"/>
              <w:sz w:val="12"/>
              <w:szCs w:val="16"/>
            </w:rPr>
            <w:t>Elaboró</w:t>
          </w:r>
        </w:p>
      </w:tc>
      <w:tc>
        <w:tcPr>
          <w:tcW w:w="5622" w:type="dxa"/>
          <w:shd w:val="clear" w:color="auto" w:fill="auto"/>
          <w:vAlign w:val="center"/>
        </w:tcPr>
        <w:p w14:paraId="62C5594B" w14:textId="174915C0" w:rsidR="00392618" w:rsidRPr="00E24D6A" w:rsidRDefault="00392618" w:rsidP="00D218F3">
          <w:pPr>
            <w:spacing w:line="276" w:lineRule="auto"/>
            <w:rPr>
              <w:rFonts w:ascii="Verdana" w:hAnsi="Verdana" w:cs="Arial"/>
              <w:color w:val="767171" w:themeColor="background2" w:themeShade="80"/>
              <w:sz w:val="12"/>
              <w:szCs w:val="16"/>
            </w:rPr>
          </w:pPr>
        </w:p>
      </w:tc>
      <w:tc>
        <w:tcPr>
          <w:tcW w:w="3007" w:type="dxa"/>
          <w:shd w:val="clear" w:color="auto" w:fill="auto"/>
          <w:vAlign w:val="center"/>
        </w:tcPr>
        <w:p w14:paraId="47FF87F5" w14:textId="77777777" w:rsidR="00392618" w:rsidRPr="00E24D6A" w:rsidRDefault="00392618" w:rsidP="00D218F3">
          <w:pPr>
            <w:spacing w:line="276" w:lineRule="auto"/>
            <w:rPr>
              <w:rFonts w:ascii="Verdana" w:hAnsi="Verdana" w:cs="Arial"/>
              <w:color w:val="767171" w:themeColor="background2" w:themeShade="80"/>
              <w:sz w:val="12"/>
              <w:szCs w:val="16"/>
            </w:rPr>
          </w:pPr>
        </w:p>
      </w:tc>
    </w:tr>
    <w:tr w:rsidR="009073FE" w:rsidRPr="00E24D6A" w14:paraId="59C06691" w14:textId="77777777" w:rsidTr="00B42D45">
      <w:trPr>
        <w:trHeight w:val="92"/>
        <w:jc w:val="center"/>
      </w:trPr>
      <w:tc>
        <w:tcPr>
          <w:tcW w:w="1278" w:type="dxa"/>
          <w:shd w:val="clear" w:color="auto" w:fill="auto"/>
          <w:vAlign w:val="center"/>
        </w:tcPr>
        <w:p w14:paraId="40E88779" w14:textId="77777777" w:rsidR="00392618" w:rsidRPr="00E24D6A" w:rsidRDefault="00392618" w:rsidP="00392618">
          <w:pPr>
            <w:spacing w:line="276" w:lineRule="auto"/>
            <w:rPr>
              <w:rFonts w:ascii="Verdana" w:hAnsi="Verdana" w:cs="Arial"/>
              <w:color w:val="767171" w:themeColor="background2" w:themeShade="80"/>
              <w:sz w:val="12"/>
              <w:szCs w:val="16"/>
            </w:rPr>
          </w:pPr>
          <w:r w:rsidRPr="00E24D6A">
            <w:rPr>
              <w:rFonts w:ascii="Verdana" w:hAnsi="Verdana" w:cs="Arial"/>
              <w:color w:val="767171" w:themeColor="background2" w:themeShade="80"/>
              <w:sz w:val="12"/>
              <w:szCs w:val="16"/>
            </w:rPr>
            <w:t>Revisó y Aprobó</w:t>
          </w:r>
        </w:p>
      </w:tc>
      <w:tc>
        <w:tcPr>
          <w:tcW w:w="5622" w:type="dxa"/>
          <w:shd w:val="clear" w:color="auto" w:fill="auto"/>
          <w:vAlign w:val="center"/>
        </w:tcPr>
        <w:p w14:paraId="33A21376" w14:textId="77777777" w:rsidR="00392618" w:rsidRPr="00E24D6A" w:rsidRDefault="00392618" w:rsidP="00D218F3">
          <w:pPr>
            <w:spacing w:line="276" w:lineRule="auto"/>
            <w:rPr>
              <w:rFonts w:ascii="Verdana" w:hAnsi="Verdana" w:cs="Arial"/>
              <w:color w:val="767171" w:themeColor="background2" w:themeShade="80"/>
              <w:sz w:val="12"/>
              <w:szCs w:val="16"/>
            </w:rPr>
          </w:pPr>
        </w:p>
      </w:tc>
      <w:tc>
        <w:tcPr>
          <w:tcW w:w="3007" w:type="dxa"/>
          <w:shd w:val="clear" w:color="auto" w:fill="auto"/>
          <w:vAlign w:val="center"/>
        </w:tcPr>
        <w:p w14:paraId="6BD15BEC" w14:textId="77777777" w:rsidR="00392618" w:rsidRPr="00E24D6A" w:rsidRDefault="00392618" w:rsidP="00D218F3">
          <w:pPr>
            <w:spacing w:line="276" w:lineRule="auto"/>
            <w:rPr>
              <w:rFonts w:ascii="Verdana" w:hAnsi="Verdana" w:cs="Arial"/>
              <w:color w:val="767171" w:themeColor="background2" w:themeShade="80"/>
              <w:sz w:val="12"/>
              <w:szCs w:val="16"/>
            </w:rPr>
          </w:pPr>
        </w:p>
      </w:tc>
    </w:tr>
  </w:tbl>
  <w:p w14:paraId="452BB000" w14:textId="4946A1F9" w:rsidR="00392618" w:rsidRDefault="0075269D"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FDD3BF9">
              <wp:simplePos x="0" y="0"/>
              <wp:positionH relativeFrom="margin">
                <wp:posOffset>4272915</wp:posOffset>
              </wp:positionH>
              <wp:positionV relativeFrom="paragraph">
                <wp:posOffset>116205</wp:posOffset>
              </wp:positionV>
              <wp:extent cx="17716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28625"/>
                      </a:xfrm>
                      <a:prstGeom prst="rect">
                        <a:avLst/>
                      </a:prstGeom>
                      <a:solidFill>
                        <a:srgbClr val="FFFFFF"/>
                      </a:solidFill>
                      <a:ln>
                        <a:noFill/>
                        <a:prstDash/>
                      </a:ln>
                    </wps:spPr>
                    <wps:txbx>
                      <w:txbxContent>
                        <w:p w14:paraId="460A0BAE" w14:textId="6BFD93CA" w:rsidR="00392618" w:rsidRPr="00AE3480" w:rsidRDefault="00392618" w:rsidP="00392618">
                          <w:pPr>
                            <w:pStyle w:val="NormalWeb"/>
                            <w:rPr>
                              <w:rFonts w:ascii="Verdana" w:hAnsi="Verdana" w:cs="Arial"/>
                              <w:b/>
                              <w:bCs/>
                              <w:color w:val="595959" w:themeColor="text1" w:themeTint="A6"/>
                              <w:kern w:val="24"/>
                              <w:sz w:val="14"/>
                              <w:szCs w:val="14"/>
                            </w:rPr>
                          </w:pPr>
                          <w:r w:rsidRPr="00AE3480">
                            <w:rPr>
                              <w:rFonts w:ascii="Verdana" w:hAnsi="Verdana" w:cs="Arial"/>
                              <w:b/>
                              <w:bCs/>
                              <w:color w:val="595959" w:themeColor="text1" w:themeTint="A6"/>
                              <w:kern w:val="24"/>
                              <w:sz w:val="14"/>
                              <w:szCs w:val="14"/>
                            </w:rPr>
                            <w:t xml:space="preserve">Código: </w:t>
                          </w:r>
                          <w:r w:rsidR="009C0325" w:rsidRPr="00AE3480">
                            <w:rPr>
                              <w:rFonts w:ascii="Verdana" w:hAnsi="Verdana" w:cs="Arial"/>
                              <w:b/>
                              <w:bCs/>
                              <w:color w:val="595959" w:themeColor="text1" w:themeTint="A6"/>
                              <w:kern w:val="24"/>
                              <w:sz w:val="14"/>
                              <w:szCs w:val="14"/>
                            </w:rPr>
                            <w:t>FOR-GFI-320-047</w:t>
                          </w:r>
                        </w:p>
                        <w:p w14:paraId="0A6EE982" w14:textId="288F49CE" w:rsidR="00392618" w:rsidRPr="00E24D6A" w:rsidRDefault="00635A9D" w:rsidP="00392618">
                          <w:pPr>
                            <w:pStyle w:val="NormalWeb"/>
                            <w:rPr>
                              <w:rFonts w:ascii="Verdana" w:hAnsi="Verdana" w:cs="Arial"/>
                              <w:bCs/>
                              <w:color w:val="595959" w:themeColor="text1" w:themeTint="A6"/>
                              <w:kern w:val="24"/>
                              <w:sz w:val="14"/>
                              <w:szCs w:val="14"/>
                            </w:rPr>
                          </w:pPr>
                          <w:r w:rsidRPr="00AE3480">
                            <w:rPr>
                              <w:rFonts w:ascii="Verdana" w:hAnsi="Verdana" w:cs="Arial"/>
                              <w:b/>
                              <w:bCs/>
                              <w:color w:val="595959" w:themeColor="text1" w:themeTint="A6"/>
                              <w:kern w:val="24"/>
                              <w:sz w:val="14"/>
                              <w:szCs w:val="14"/>
                            </w:rPr>
                            <w:t>Fecha aprobación:</w:t>
                          </w:r>
                          <w:r w:rsidRPr="00E24D6A">
                            <w:rPr>
                              <w:rFonts w:ascii="Verdana" w:hAnsi="Verdana" w:cs="Arial"/>
                              <w:bCs/>
                              <w:color w:val="595959" w:themeColor="text1" w:themeTint="A6"/>
                              <w:kern w:val="24"/>
                              <w:sz w:val="14"/>
                              <w:szCs w:val="14"/>
                            </w:rPr>
                            <w:t xml:space="preserve"> </w:t>
                          </w:r>
                          <w:r w:rsidR="00AE3480">
                            <w:rPr>
                              <w:rFonts w:ascii="Verdana" w:hAnsi="Verdana" w:cs="Arial"/>
                              <w:bCs/>
                              <w:color w:val="595959" w:themeColor="text1" w:themeTint="A6"/>
                              <w:kern w:val="24"/>
                              <w:sz w:val="14"/>
                              <w:szCs w:val="14"/>
                            </w:rPr>
                            <w:t>23/09/2024</w:t>
                          </w:r>
                        </w:p>
                        <w:p w14:paraId="5C00C4CA" w14:textId="4D69446F" w:rsidR="00392618" w:rsidRPr="00E24D6A" w:rsidRDefault="001F2FAE" w:rsidP="00392618">
                          <w:pPr>
                            <w:pStyle w:val="NormalWeb"/>
                            <w:rPr>
                              <w:rFonts w:ascii="Verdana" w:hAnsi="Verdana" w:cs="Arial"/>
                              <w:bCs/>
                              <w:color w:val="595959" w:themeColor="text1" w:themeTint="A6"/>
                              <w:kern w:val="24"/>
                              <w:sz w:val="14"/>
                              <w:szCs w:val="14"/>
                            </w:rPr>
                          </w:pPr>
                          <w:r w:rsidRPr="00AE3480">
                            <w:rPr>
                              <w:rFonts w:ascii="Verdana" w:hAnsi="Verdana" w:cs="Arial"/>
                              <w:b/>
                              <w:bCs/>
                              <w:color w:val="595959" w:themeColor="text1" w:themeTint="A6"/>
                              <w:kern w:val="24"/>
                              <w:sz w:val="14"/>
                              <w:szCs w:val="14"/>
                            </w:rPr>
                            <w:t>Versión:</w:t>
                          </w:r>
                          <w:r w:rsidRPr="00E24D6A">
                            <w:rPr>
                              <w:rFonts w:ascii="Verdana" w:hAnsi="Verdana" w:cs="Arial"/>
                              <w:bCs/>
                              <w:color w:val="595959" w:themeColor="text1" w:themeTint="A6"/>
                              <w:kern w:val="24"/>
                              <w:sz w:val="14"/>
                              <w:szCs w:val="14"/>
                            </w:rPr>
                            <w:t xml:space="preserve"> 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36.45pt;margin-top:9.15pt;width:139.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" stroked="f">
              <v:path arrowok="t"/>
              <v:textbox>
                <w:txbxContent>
                  <w:p w14:paraId="460A0BAE" w14:textId="6BFD93CA" w:rsidR="00392618" w:rsidRPr="00AE3480" w:rsidRDefault="00392618" w:rsidP="00392618">
                    <w:pPr>
                      <w:pStyle w:val="NormalWeb"/>
                      <w:rPr>
                        <w:rFonts w:ascii="Verdana" w:hAnsi="Verdana" w:cs="Arial"/>
                        <w:b/>
                        <w:bCs/>
                        <w:color w:val="595959" w:themeColor="text1" w:themeTint="A6"/>
                        <w:kern w:val="24"/>
                        <w:sz w:val="14"/>
                        <w:szCs w:val="14"/>
                      </w:rPr>
                    </w:pPr>
                    <w:r w:rsidRPr="00AE3480">
                      <w:rPr>
                        <w:rFonts w:ascii="Verdana" w:hAnsi="Verdana" w:cs="Arial"/>
                        <w:b/>
                        <w:bCs/>
                        <w:color w:val="595959" w:themeColor="text1" w:themeTint="A6"/>
                        <w:kern w:val="24"/>
                        <w:sz w:val="14"/>
                        <w:szCs w:val="14"/>
                      </w:rPr>
                      <w:t xml:space="preserve">Código: </w:t>
                    </w:r>
                    <w:r w:rsidR="009C0325" w:rsidRPr="00AE3480">
                      <w:rPr>
                        <w:rFonts w:ascii="Verdana" w:hAnsi="Verdana" w:cs="Arial"/>
                        <w:b/>
                        <w:bCs/>
                        <w:color w:val="595959" w:themeColor="text1" w:themeTint="A6"/>
                        <w:kern w:val="24"/>
                        <w:sz w:val="14"/>
                        <w:szCs w:val="14"/>
                      </w:rPr>
                      <w:t>FOR-GFI-320-047</w:t>
                    </w:r>
                  </w:p>
                  <w:p w14:paraId="0A6EE982" w14:textId="288F49CE" w:rsidR="00392618" w:rsidRPr="00E24D6A" w:rsidRDefault="00635A9D" w:rsidP="00392618">
                    <w:pPr>
                      <w:pStyle w:val="NormalWeb"/>
                      <w:rPr>
                        <w:rFonts w:ascii="Verdana" w:hAnsi="Verdana" w:cs="Arial"/>
                        <w:bCs/>
                        <w:color w:val="595959" w:themeColor="text1" w:themeTint="A6"/>
                        <w:kern w:val="24"/>
                        <w:sz w:val="14"/>
                        <w:szCs w:val="14"/>
                      </w:rPr>
                    </w:pPr>
                    <w:r w:rsidRPr="00AE3480">
                      <w:rPr>
                        <w:rFonts w:ascii="Verdana" w:hAnsi="Verdana" w:cs="Arial"/>
                        <w:b/>
                        <w:bCs/>
                        <w:color w:val="595959" w:themeColor="text1" w:themeTint="A6"/>
                        <w:kern w:val="24"/>
                        <w:sz w:val="14"/>
                        <w:szCs w:val="14"/>
                      </w:rPr>
                      <w:t>Fecha aprobación:</w:t>
                    </w:r>
                    <w:r w:rsidRPr="00E24D6A">
                      <w:rPr>
                        <w:rFonts w:ascii="Verdana" w:hAnsi="Verdana" w:cs="Arial"/>
                        <w:bCs/>
                        <w:color w:val="595959" w:themeColor="text1" w:themeTint="A6"/>
                        <w:kern w:val="24"/>
                        <w:sz w:val="14"/>
                        <w:szCs w:val="14"/>
                      </w:rPr>
                      <w:t xml:space="preserve"> </w:t>
                    </w:r>
                    <w:r w:rsidR="00AE3480">
                      <w:rPr>
                        <w:rFonts w:ascii="Verdana" w:hAnsi="Verdana" w:cs="Arial"/>
                        <w:bCs/>
                        <w:color w:val="595959" w:themeColor="text1" w:themeTint="A6"/>
                        <w:kern w:val="24"/>
                        <w:sz w:val="14"/>
                        <w:szCs w:val="14"/>
                      </w:rPr>
                      <w:t>23/09/2024</w:t>
                    </w:r>
                  </w:p>
                  <w:p w14:paraId="5C00C4CA" w14:textId="4D69446F" w:rsidR="00392618" w:rsidRPr="00E24D6A" w:rsidRDefault="001F2FAE" w:rsidP="00392618">
                    <w:pPr>
                      <w:pStyle w:val="NormalWeb"/>
                      <w:rPr>
                        <w:rFonts w:ascii="Verdana" w:hAnsi="Verdana" w:cs="Arial"/>
                        <w:bCs/>
                        <w:color w:val="595959" w:themeColor="text1" w:themeTint="A6"/>
                        <w:kern w:val="24"/>
                        <w:sz w:val="14"/>
                        <w:szCs w:val="14"/>
                      </w:rPr>
                    </w:pPr>
                    <w:r w:rsidRPr="00AE3480">
                      <w:rPr>
                        <w:rFonts w:ascii="Verdana" w:hAnsi="Verdana" w:cs="Arial"/>
                        <w:b/>
                        <w:bCs/>
                        <w:color w:val="595959" w:themeColor="text1" w:themeTint="A6"/>
                        <w:kern w:val="24"/>
                        <w:sz w:val="14"/>
                        <w:szCs w:val="14"/>
                      </w:rPr>
                      <w:t>Versión:</w:t>
                    </w:r>
                    <w:r w:rsidRPr="00E24D6A">
                      <w:rPr>
                        <w:rFonts w:ascii="Verdana" w:hAnsi="Verdana" w:cs="Arial"/>
                        <w:bCs/>
                        <w:color w:val="595959" w:themeColor="text1" w:themeTint="A6"/>
                        <w:kern w:val="24"/>
                        <w:sz w:val="14"/>
                        <w:szCs w:val="14"/>
                      </w:rPr>
                      <w:t xml:space="preserve"> 5</w:t>
                    </w:r>
                  </w:p>
                  <w:p w14:paraId="248A6BCD" w14:textId="77777777" w:rsidR="00392618" w:rsidRDefault="00392618" w:rsidP="00392618"/>
                </w:txbxContent>
              </v:textbox>
              <w10:wrap anchorx="margin"/>
            </v:shape>
          </w:pict>
        </mc:Fallback>
      </mc:AlternateContent>
    </w:r>
    <w:r w:rsidR="00137E8A">
      <w:rPr>
        <w:noProof/>
        <w:lang w:eastAsia="es-CO"/>
      </w:rPr>
      <mc:AlternateContent>
        <mc:Choice Requires="wps">
          <w:drawing>
            <wp:anchor distT="0" distB="0" distL="114300" distR="114300" simplePos="0" relativeHeight="251667456" behindDoc="0" locked="0" layoutInCell="1" allowOverlap="1" wp14:anchorId="3B72ECAD" wp14:editId="311A5A84">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E24D6A" w:rsidRDefault="00AF746E" w:rsidP="00392618">
                          <w:pPr>
                            <w:rPr>
                              <w:rFonts w:ascii="Verdana" w:eastAsia="Times New Roman" w:hAnsi="Verdana" w:cs="Arial"/>
                              <w:bCs/>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Dirección:</w:t>
                          </w:r>
                          <w:r w:rsidRPr="00E24D6A">
                            <w:rPr>
                              <w:rFonts w:ascii="Verdana" w:eastAsia="Times New Roman" w:hAnsi="Verdana" w:cs="Arial"/>
                              <w:bCs/>
                              <w:color w:val="767171" w:themeColor="background2" w:themeShade="80"/>
                              <w:sz w:val="14"/>
                              <w:szCs w:val="16"/>
                              <w:lang w:eastAsia="es-CO"/>
                            </w:rPr>
                            <w:t xml:space="preserve"> </w:t>
                          </w:r>
                          <w:r w:rsidR="00392618" w:rsidRPr="00E24D6A">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E24D6A" w:rsidRDefault="00392618" w:rsidP="00392618">
                          <w:pPr>
                            <w:rPr>
                              <w:rFonts w:ascii="Verdana" w:eastAsia="Times New Roman" w:hAnsi="Verdana" w:cs="Arial"/>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Conmutador: </w:t>
                          </w:r>
                          <w:r w:rsidRPr="00E24D6A">
                            <w:rPr>
                              <w:rFonts w:ascii="Verdana" w:eastAsia="Times New Roman" w:hAnsi="Verdana" w:cs="Arial"/>
                              <w:color w:val="767171" w:themeColor="background2" w:themeShade="80"/>
                              <w:sz w:val="14"/>
                              <w:szCs w:val="16"/>
                              <w:lang w:eastAsia="es-CO"/>
                            </w:rPr>
                            <w:t>(+601) 307 8038</w:t>
                          </w:r>
                        </w:p>
                        <w:p w14:paraId="0897E3C7" w14:textId="78445C71" w:rsidR="00392618" w:rsidRPr="00E24D6A" w:rsidRDefault="00392618" w:rsidP="00392618">
                          <w:pPr>
                            <w:rPr>
                              <w:rFonts w:ascii="Verdana" w:eastAsia="Times New Roman" w:hAnsi="Verdana" w:cs="Arial"/>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Línea gratuita: </w:t>
                          </w:r>
                          <w:r w:rsidRPr="00E24D6A">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B72ECAD" id="Cuadro de texto 1" o:spid="_x0000_s1028" type="#_x0000_t202" style="position:absolute;margin-left:-32.9pt;margin-top:6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g5kA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" fillcolor="white [3201]" stroked="f" strokeweight=".5pt">
              <v:textbox>
                <w:txbxContent>
                  <w:p w14:paraId="6975B835" w14:textId="24814867" w:rsidR="00392618" w:rsidRPr="00E24D6A" w:rsidRDefault="00AF746E" w:rsidP="00392618">
                    <w:pPr>
                      <w:rPr>
                        <w:rFonts w:ascii="Verdana" w:eastAsia="Times New Roman" w:hAnsi="Verdana" w:cs="Arial"/>
                        <w:bCs/>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Dirección:</w:t>
                    </w:r>
                    <w:r w:rsidRPr="00E24D6A">
                      <w:rPr>
                        <w:rFonts w:ascii="Verdana" w:eastAsia="Times New Roman" w:hAnsi="Verdana" w:cs="Arial"/>
                        <w:bCs/>
                        <w:color w:val="767171" w:themeColor="background2" w:themeShade="80"/>
                        <w:sz w:val="14"/>
                        <w:szCs w:val="16"/>
                        <w:lang w:eastAsia="es-CO"/>
                      </w:rPr>
                      <w:t xml:space="preserve"> </w:t>
                    </w:r>
                    <w:r w:rsidR="00392618" w:rsidRPr="00E24D6A">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E24D6A" w:rsidRDefault="00392618" w:rsidP="00392618">
                    <w:pPr>
                      <w:rPr>
                        <w:rFonts w:ascii="Verdana" w:eastAsia="Times New Roman" w:hAnsi="Verdana" w:cs="Arial"/>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Conmutador: </w:t>
                    </w:r>
                    <w:r w:rsidRPr="00E24D6A">
                      <w:rPr>
                        <w:rFonts w:ascii="Verdana" w:eastAsia="Times New Roman" w:hAnsi="Verdana" w:cs="Arial"/>
                        <w:color w:val="767171" w:themeColor="background2" w:themeShade="80"/>
                        <w:sz w:val="14"/>
                        <w:szCs w:val="16"/>
                        <w:lang w:eastAsia="es-CO"/>
                      </w:rPr>
                      <w:t>(+601) 307 8038</w:t>
                    </w:r>
                  </w:p>
                  <w:p w14:paraId="0897E3C7" w14:textId="78445C71" w:rsidR="00392618" w:rsidRPr="00E24D6A" w:rsidRDefault="00392618" w:rsidP="00392618">
                    <w:pPr>
                      <w:rPr>
                        <w:rFonts w:ascii="Verdana" w:eastAsia="Times New Roman" w:hAnsi="Verdana" w:cs="Arial"/>
                        <w:color w:val="767171" w:themeColor="background2" w:themeShade="80"/>
                        <w:sz w:val="14"/>
                        <w:szCs w:val="16"/>
                        <w:lang w:eastAsia="es-CO"/>
                      </w:rPr>
                    </w:pPr>
                    <w:r w:rsidRPr="00E24D6A">
                      <w:rPr>
                        <w:rFonts w:ascii="Verdana" w:eastAsia="Times New Roman" w:hAnsi="Verdana" w:cs="Arial"/>
                        <w:b/>
                        <w:bCs/>
                        <w:color w:val="767171" w:themeColor="background2" w:themeShade="80"/>
                        <w:sz w:val="14"/>
                        <w:szCs w:val="16"/>
                        <w:lang w:eastAsia="es-CO"/>
                      </w:rPr>
                      <w:t>Línea gratuita: </w:t>
                    </w:r>
                    <w:r w:rsidRPr="00E24D6A">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26426470" w:rsidR="00392618" w:rsidRDefault="00D217DE" w:rsidP="00392618">
    <w:pPr>
      <w:pStyle w:val="Piedepgina"/>
    </w:pPr>
    <w:r>
      <w:rPr>
        <w:noProof/>
        <w:lang w:eastAsia="es-CO"/>
      </w:rPr>
      <w:drawing>
        <wp:inline distT="0" distB="0" distL="0" distR="0" wp14:anchorId="02CD9459" wp14:editId="147ECB82">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57AEF" w14:textId="77777777" w:rsidR="00F11C85" w:rsidRDefault="00F11C85" w:rsidP="008B51F5">
      <w:r>
        <w:separator/>
      </w:r>
    </w:p>
  </w:footnote>
  <w:footnote w:type="continuationSeparator" w:id="0">
    <w:p w14:paraId="62E50925" w14:textId="77777777" w:rsidR="00F11C85" w:rsidRDefault="00F11C85"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D481" w14:textId="74AF3230" w:rsidR="0075269D" w:rsidRDefault="0075269D" w:rsidP="0075269D">
    <w:pPr>
      <w:pStyle w:val="Encabezado"/>
      <w:tabs>
        <w:tab w:val="clear" w:pos="4419"/>
        <w:tab w:val="clear" w:pos="8838"/>
        <w:tab w:val="right" w:pos="9072"/>
      </w:tabs>
      <w:ind w:left="-567"/>
      <w:jc w:val="center"/>
    </w:pPr>
    <w:r>
      <w:rPr>
        <w:noProof/>
        <w:lang w:eastAsia="es-CO"/>
      </w:rPr>
      <w:drawing>
        <wp:inline distT="0" distB="0" distL="0" distR="0" wp14:anchorId="5A0B3F7D" wp14:editId="33A9BACB">
          <wp:extent cx="1790700" cy="10185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03241" name="Imagen 605703241"/>
                  <pic:cNvPicPr/>
                </pic:nvPicPr>
                <pic:blipFill rotWithShape="1">
                  <a:blip r:embed="rId1">
                    <a:extLst>
                      <a:ext uri="{28A0092B-C50C-407E-A947-70E740481C1C}">
                        <a14:useLocalDpi xmlns:a14="http://schemas.microsoft.com/office/drawing/2010/main" val="0"/>
                      </a:ext>
                    </a:extLst>
                  </a:blip>
                  <a:srcRect l="12248" t="19570" r="10967" b="20583"/>
                  <a:stretch/>
                </pic:blipFill>
                <pic:spPr bwMode="auto">
                  <a:xfrm>
                    <a:off x="0" y="0"/>
                    <a:ext cx="1792722" cy="1019690"/>
                  </a:xfrm>
                  <a:prstGeom prst="rect">
                    <a:avLst/>
                  </a:prstGeom>
                  <a:ln>
                    <a:noFill/>
                  </a:ln>
                  <a:extLst>
                    <a:ext uri="{53640926-AAD7-44D8-BBD7-CCE9431645EC}">
                      <a14:shadowObscured xmlns:a14="http://schemas.microsoft.com/office/drawing/2010/main"/>
                    </a:ext>
                  </a:extLst>
                </pic:spPr>
              </pic:pic>
            </a:graphicData>
          </a:graphic>
        </wp:inline>
      </w:drawing>
    </w:r>
  </w:p>
  <w:p w14:paraId="181BE0BD" w14:textId="002557E6" w:rsidR="008B51F5" w:rsidRDefault="00AE3480" w:rsidP="00FD125F">
    <w:pPr>
      <w:pStyle w:val="Encabezado"/>
      <w:tabs>
        <w:tab w:val="clear" w:pos="4419"/>
        <w:tab w:val="clear" w:pos="8838"/>
        <w:tab w:val="right" w:pos="9072"/>
      </w:tabs>
      <w:ind w:left="-567"/>
    </w:pPr>
    <w:r>
      <w:rPr>
        <w:noProof/>
        <w:lang w:eastAsia="es-CO"/>
      </w:rPr>
      <mc:AlternateContent>
        <mc:Choice Requires="wps">
          <w:drawing>
            <wp:anchor distT="0" distB="0" distL="114300" distR="114300" simplePos="0" relativeHeight="251670528" behindDoc="0" locked="0" layoutInCell="1" allowOverlap="1" wp14:anchorId="26FD85FC" wp14:editId="25AACC54">
              <wp:simplePos x="0" y="0"/>
              <wp:positionH relativeFrom="column">
                <wp:posOffset>43815</wp:posOffset>
              </wp:positionH>
              <wp:positionV relativeFrom="paragraph">
                <wp:posOffset>36196</wp:posOffset>
              </wp:positionV>
              <wp:extent cx="5705475" cy="41910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57054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7CCE37" w14:textId="300A7FD9" w:rsidR="009C0325" w:rsidRPr="00E24D6A" w:rsidRDefault="009C0325" w:rsidP="009C0325">
                          <w:pPr>
                            <w:pStyle w:val="Encabezado"/>
                            <w:jc w:val="center"/>
                            <w:rPr>
                              <w:rFonts w:ascii="Verdana" w:hAnsi="Verdana"/>
                              <w:sz w:val="36"/>
                            </w:rPr>
                          </w:pPr>
                          <w:r w:rsidRPr="00E24D6A">
                            <w:rPr>
                              <w:rFonts w:ascii="Verdana" w:hAnsi="Verdana" w:cs="Arial"/>
                              <w:b/>
                              <w:sz w:val="22"/>
                              <w:szCs w:val="20"/>
                            </w:rPr>
                            <w:t>COMUNICADO DE EMPLAZAMIENTO</w:t>
                          </w:r>
                          <w:r w:rsidR="00AE3480">
                            <w:rPr>
                              <w:rFonts w:ascii="Verdana" w:hAnsi="Verdana" w:cs="Arial"/>
                              <w:b/>
                              <w:sz w:val="22"/>
                              <w:szCs w:val="20"/>
                            </w:rPr>
                            <w:t xml:space="preserve"> POR NO PAGO O PAGO PARCIAL DE LA CUOTA DE CONTRIBUCIÓN</w:t>
                          </w:r>
                        </w:p>
                        <w:p w14:paraId="7F1FEAC5" w14:textId="7643FE39" w:rsidR="000F5FD1" w:rsidRPr="00D218F3" w:rsidRDefault="000F5FD1" w:rsidP="00D218F3">
                          <w:pPr>
                            <w:jc w:val="center"/>
                            <w:rPr>
                              <w:rFonts w:ascii="Montserrat" w:hAnsi="Montserrat"/>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3.45pt;margin-top:2.85pt;width:449.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" fillcolor="white [3201]" stroked="f" strokeweight=".5pt">
              <v:textbox>
                <w:txbxContent>
                  <w:p w14:paraId="297CCE37" w14:textId="300A7FD9" w:rsidR="009C0325" w:rsidRPr="00E24D6A" w:rsidRDefault="009C0325" w:rsidP="009C0325">
                    <w:pPr>
                      <w:pStyle w:val="Encabezado"/>
                      <w:jc w:val="center"/>
                      <w:rPr>
                        <w:rFonts w:ascii="Verdana" w:hAnsi="Verdana"/>
                        <w:sz w:val="36"/>
                      </w:rPr>
                    </w:pPr>
                    <w:r w:rsidRPr="00E24D6A">
                      <w:rPr>
                        <w:rFonts w:ascii="Verdana" w:hAnsi="Verdana" w:cs="Arial"/>
                        <w:b/>
                        <w:sz w:val="22"/>
                        <w:szCs w:val="20"/>
                      </w:rPr>
                      <w:t>COMUNICADO DE EMPLAZAMIENTO</w:t>
                    </w:r>
                    <w:r w:rsidR="00AE3480">
                      <w:rPr>
                        <w:rFonts w:ascii="Verdana" w:hAnsi="Verdana" w:cs="Arial"/>
                        <w:b/>
                        <w:sz w:val="22"/>
                        <w:szCs w:val="20"/>
                      </w:rPr>
                      <w:t xml:space="preserve"> POR NO PAGO O PAGO PARCIAL DE LA CUOTA DE CONTRIBUCIÓN</w:t>
                    </w:r>
                  </w:p>
                  <w:p w14:paraId="7F1FEAC5" w14:textId="7643FE39" w:rsidR="000F5FD1" w:rsidRPr="00D218F3" w:rsidRDefault="000F5FD1" w:rsidP="00D218F3">
                    <w:pPr>
                      <w:jc w:val="center"/>
                      <w:rPr>
                        <w:rFonts w:ascii="Montserrat" w:hAnsi="Montserrat"/>
                        <w:b/>
                        <w:color w:val="767171" w:themeColor="background2" w:themeShade="80"/>
                        <w:sz w:val="22"/>
                      </w:rPr>
                    </w:pPr>
                  </w:p>
                </w:txbxContent>
              </v:textbox>
            </v:shape>
          </w:pict>
        </mc:Fallback>
      </mc:AlternateContent>
    </w:r>
    <w:r w:rsidR="00FD125F">
      <w:tab/>
    </w:r>
  </w:p>
  <w:p w14:paraId="1BC57EC5" w14:textId="18E3DE91" w:rsidR="000F5FD1" w:rsidRDefault="000F5FD1" w:rsidP="000F5FD1">
    <w:pPr>
      <w:pStyle w:val="Encabezado"/>
      <w:tabs>
        <w:tab w:val="clear" w:pos="4419"/>
        <w:tab w:val="clear" w:pos="8838"/>
        <w:tab w:val="left" w:pos="7275"/>
      </w:tabs>
      <w:ind w:left="-851"/>
      <w:jc w:val="right"/>
    </w:pPr>
  </w:p>
  <w:p w14:paraId="029D1EF7" w14:textId="4BF05772" w:rsidR="000F5FD1" w:rsidRDefault="000F5FD1" w:rsidP="000F5FD1">
    <w:pPr>
      <w:pStyle w:val="Encabezado"/>
      <w:tabs>
        <w:tab w:val="clear" w:pos="4419"/>
        <w:tab w:val="clear" w:pos="8838"/>
        <w:tab w:val="left" w:pos="7275"/>
      </w:tabs>
      <w:ind w:left="-851"/>
      <w:jc w:val="right"/>
    </w:pP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02F2"/>
    <w:rsid w:val="00071F65"/>
    <w:rsid w:val="000C329A"/>
    <w:rsid w:val="000F5FD1"/>
    <w:rsid w:val="00115C16"/>
    <w:rsid w:val="001359AE"/>
    <w:rsid w:val="00137E8A"/>
    <w:rsid w:val="00145157"/>
    <w:rsid w:val="001711EE"/>
    <w:rsid w:val="00180CB7"/>
    <w:rsid w:val="001D7CFC"/>
    <w:rsid w:val="001F1E8E"/>
    <w:rsid w:val="001F2FAE"/>
    <w:rsid w:val="00252B69"/>
    <w:rsid w:val="00260EAE"/>
    <w:rsid w:val="002F1AF1"/>
    <w:rsid w:val="00315119"/>
    <w:rsid w:val="00321C23"/>
    <w:rsid w:val="00340B52"/>
    <w:rsid w:val="003507A4"/>
    <w:rsid w:val="00354AD0"/>
    <w:rsid w:val="003602F8"/>
    <w:rsid w:val="00361B78"/>
    <w:rsid w:val="003673DF"/>
    <w:rsid w:val="00392618"/>
    <w:rsid w:val="0039722C"/>
    <w:rsid w:val="003B20D6"/>
    <w:rsid w:val="003B4311"/>
    <w:rsid w:val="003C08B3"/>
    <w:rsid w:val="003E0E1B"/>
    <w:rsid w:val="00433C82"/>
    <w:rsid w:val="00453C12"/>
    <w:rsid w:val="004723EA"/>
    <w:rsid w:val="0048742D"/>
    <w:rsid w:val="004A7B69"/>
    <w:rsid w:val="004C6193"/>
    <w:rsid w:val="004D7CF9"/>
    <w:rsid w:val="004E7C83"/>
    <w:rsid w:val="00502E6B"/>
    <w:rsid w:val="0053502A"/>
    <w:rsid w:val="005352B6"/>
    <w:rsid w:val="00544409"/>
    <w:rsid w:val="00553562"/>
    <w:rsid w:val="005664AF"/>
    <w:rsid w:val="00584FDA"/>
    <w:rsid w:val="005A4964"/>
    <w:rsid w:val="005C1C02"/>
    <w:rsid w:val="005F3176"/>
    <w:rsid w:val="00615F4A"/>
    <w:rsid w:val="00624E1B"/>
    <w:rsid w:val="00635A9D"/>
    <w:rsid w:val="00691730"/>
    <w:rsid w:val="006925AC"/>
    <w:rsid w:val="0069785C"/>
    <w:rsid w:val="006A0D58"/>
    <w:rsid w:val="006C2ED6"/>
    <w:rsid w:val="006D4BAB"/>
    <w:rsid w:val="006E2693"/>
    <w:rsid w:val="00740CD4"/>
    <w:rsid w:val="0075269D"/>
    <w:rsid w:val="00752BBC"/>
    <w:rsid w:val="007570BD"/>
    <w:rsid w:val="00775074"/>
    <w:rsid w:val="007B2A10"/>
    <w:rsid w:val="007B7197"/>
    <w:rsid w:val="007E395E"/>
    <w:rsid w:val="0087201B"/>
    <w:rsid w:val="00885604"/>
    <w:rsid w:val="008A5059"/>
    <w:rsid w:val="008A795A"/>
    <w:rsid w:val="008B3812"/>
    <w:rsid w:val="008B51F5"/>
    <w:rsid w:val="008C5E13"/>
    <w:rsid w:val="008D0C22"/>
    <w:rsid w:val="00901B26"/>
    <w:rsid w:val="009073FE"/>
    <w:rsid w:val="009821FB"/>
    <w:rsid w:val="009C0325"/>
    <w:rsid w:val="009E05F1"/>
    <w:rsid w:val="00A2048E"/>
    <w:rsid w:val="00A30CF1"/>
    <w:rsid w:val="00A50418"/>
    <w:rsid w:val="00A74B90"/>
    <w:rsid w:val="00A75278"/>
    <w:rsid w:val="00AA3F20"/>
    <w:rsid w:val="00AE3480"/>
    <w:rsid w:val="00AF746E"/>
    <w:rsid w:val="00B06A96"/>
    <w:rsid w:val="00B42D45"/>
    <w:rsid w:val="00B663D7"/>
    <w:rsid w:val="00B91859"/>
    <w:rsid w:val="00BB7CAE"/>
    <w:rsid w:val="00BF513B"/>
    <w:rsid w:val="00C265C9"/>
    <w:rsid w:val="00C40277"/>
    <w:rsid w:val="00C876D6"/>
    <w:rsid w:val="00C96E05"/>
    <w:rsid w:val="00C96E6E"/>
    <w:rsid w:val="00CC6194"/>
    <w:rsid w:val="00D1639C"/>
    <w:rsid w:val="00D217DE"/>
    <w:rsid w:val="00D218F3"/>
    <w:rsid w:val="00D2621A"/>
    <w:rsid w:val="00D71437"/>
    <w:rsid w:val="00D83FF3"/>
    <w:rsid w:val="00D840C6"/>
    <w:rsid w:val="00DB5618"/>
    <w:rsid w:val="00DB5EEB"/>
    <w:rsid w:val="00DD784F"/>
    <w:rsid w:val="00DE3E38"/>
    <w:rsid w:val="00DE630B"/>
    <w:rsid w:val="00E1130F"/>
    <w:rsid w:val="00E24D6A"/>
    <w:rsid w:val="00E431D4"/>
    <w:rsid w:val="00E62C73"/>
    <w:rsid w:val="00EA2436"/>
    <w:rsid w:val="00ED654C"/>
    <w:rsid w:val="00F11C85"/>
    <w:rsid w:val="00F21F19"/>
    <w:rsid w:val="00FD125F"/>
    <w:rsid w:val="00FF46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basedOn w:val="Fuentedeprrafopredeter"/>
    <w:uiPriority w:val="99"/>
    <w:unhideWhenUsed/>
    <w:rsid w:val="00CC6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58326">
      <w:bodyDiv w:val="1"/>
      <w:marLeft w:val="0"/>
      <w:marRight w:val="0"/>
      <w:marTop w:val="0"/>
      <w:marBottom w:val="0"/>
      <w:divBdr>
        <w:top w:val="none" w:sz="0" w:space="0" w:color="auto"/>
        <w:left w:val="none" w:sz="0" w:space="0" w:color="auto"/>
        <w:bottom w:val="none" w:sz="0" w:space="0" w:color="auto"/>
        <w:right w:val="none" w:sz="0" w:space="0" w:color="auto"/>
      </w:divBdr>
    </w:div>
    <w:div w:id="474880106">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754626092">
      <w:bodyDiv w:val="1"/>
      <w:marLeft w:val="0"/>
      <w:marRight w:val="0"/>
      <w:marTop w:val="0"/>
      <w:marBottom w:val="0"/>
      <w:divBdr>
        <w:top w:val="none" w:sz="0" w:space="0" w:color="auto"/>
        <w:left w:val="none" w:sz="0" w:space="0" w:color="auto"/>
        <w:bottom w:val="none" w:sz="0" w:space="0" w:color="auto"/>
        <w:right w:val="none" w:sz="0" w:space="0" w:color="auto"/>
      </w:divBdr>
    </w:div>
    <w:div w:id="1922636779">
      <w:bodyDiv w:val="1"/>
      <w:marLeft w:val="0"/>
      <w:marRight w:val="0"/>
      <w:marTop w:val="0"/>
      <w:marBottom w:val="0"/>
      <w:divBdr>
        <w:top w:val="none" w:sz="0" w:space="0" w:color="auto"/>
        <w:left w:val="none" w:sz="0" w:space="0" w:color="auto"/>
        <w:bottom w:val="none" w:sz="0" w:space="0" w:color="auto"/>
        <w:right w:val="none" w:sz="0" w:space="0" w:color="auto"/>
      </w:divBdr>
    </w:div>
    <w:div w:id="1927838703">
      <w:bodyDiv w:val="1"/>
      <w:marLeft w:val="0"/>
      <w:marRight w:val="0"/>
      <w:marTop w:val="0"/>
      <w:marBottom w:val="0"/>
      <w:divBdr>
        <w:top w:val="none" w:sz="0" w:space="0" w:color="auto"/>
        <w:left w:val="none" w:sz="0" w:space="0" w:color="auto"/>
        <w:bottom w:val="none" w:sz="0" w:space="0" w:color="auto"/>
        <w:right w:val="none" w:sz="0" w:space="0" w:color="auto"/>
      </w:divBdr>
    </w:div>
    <w:div w:id="19611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financieras@supervigilanc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4DAE-89DA-449B-AB4D-6E04719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956</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2024-08-15T21:07:00Z</cp:lastPrinted>
  <dcterms:created xsi:type="dcterms:W3CDTF">2024-09-23T20:25:00Z</dcterms:created>
  <dcterms:modified xsi:type="dcterms:W3CDTF">2024-09-23T20:33:00Z</dcterms:modified>
</cp:coreProperties>
</file>