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A810D" w14:textId="77777777" w:rsidR="00B96B5E" w:rsidRDefault="00B96B5E" w:rsidP="001877B8">
      <w:pPr>
        <w:suppressAutoHyphens/>
        <w:rPr>
          <w:b/>
          <w:szCs w:val="22"/>
        </w:rPr>
      </w:pPr>
    </w:p>
    <w:p w14:paraId="1F0329E7" w14:textId="5008C26B" w:rsidR="00B96B5E" w:rsidRDefault="00B96B5E" w:rsidP="001877B8">
      <w:pPr>
        <w:suppressAutoHyphens/>
        <w:rPr>
          <w:b/>
          <w:szCs w:val="22"/>
        </w:rPr>
      </w:pPr>
    </w:p>
    <w:p w14:paraId="7B1771FD" w14:textId="77777777" w:rsidR="00B96B5E" w:rsidRDefault="00B96B5E" w:rsidP="001877B8">
      <w:pPr>
        <w:suppressAutoHyphens/>
        <w:rPr>
          <w:b/>
          <w:szCs w:val="22"/>
        </w:rPr>
      </w:pPr>
    </w:p>
    <w:p w14:paraId="555C6F4F" w14:textId="77777777" w:rsidR="00B96B5E" w:rsidRDefault="00B96B5E" w:rsidP="001877B8">
      <w:pPr>
        <w:suppressAutoHyphens/>
        <w:rPr>
          <w:b/>
          <w:szCs w:val="22"/>
        </w:rPr>
      </w:pPr>
    </w:p>
    <w:p w14:paraId="0113ECA3" w14:textId="0AA775BC" w:rsidR="00B96B5E" w:rsidRPr="00B96B5E" w:rsidRDefault="00B96B5E" w:rsidP="00AE5E8D">
      <w:pPr>
        <w:suppressAutoHyphens/>
        <w:jc w:val="center"/>
        <w:rPr>
          <w:b/>
          <w:szCs w:val="22"/>
        </w:rPr>
      </w:pPr>
      <w:r w:rsidRPr="00B96B5E">
        <w:rPr>
          <w:b/>
          <w:szCs w:val="22"/>
        </w:rPr>
        <w:t>SUPERINTENDENCIA</w:t>
      </w:r>
      <w:r w:rsidRPr="00B96B5E">
        <w:rPr>
          <w:b/>
          <w:spacing w:val="20"/>
          <w:szCs w:val="22"/>
        </w:rPr>
        <w:t xml:space="preserve"> </w:t>
      </w:r>
      <w:r w:rsidRPr="00B96B5E">
        <w:rPr>
          <w:b/>
          <w:szCs w:val="22"/>
        </w:rPr>
        <w:t>DE</w:t>
      </w:r>
      <w:r w:rsidRPr="00B96B5E">
        <w:rPr>
          <w:b/>
          <w:spacing w:val="4"/>
          <w:szCs w:val="22"/>
        </w:rPr>
        <w:t xml:space="preserve"> </w:t>
      </w:r>
      <w:r w:rsidRPr="00B96B5E">
        <w:rPr>
          <w:b/>
          <w:szCs w:val="22"/>
        </w:rPr>
        <w:t>VIGILANCIA</w:t>
      </w:r>
      <w:r w:rsidRPr="00B96B5E">
        <w:rPr>
          <w:b/>
          <w:spacing w:val="20"/>
          <w:szCs w:val="22"/>
        </w:rPr>
        <w:t xml:space="preserve"> </w:t>
      </w:r>
      <w:r w:rsidRPr="00B96B5E">
        <w:rPr>
          <w:b/>
          <w:szCs w:val="22"/>
        </w:rPr>
        <w:t>Y</w:t>
      </w:r>
      <w:r w:rsidRPr="00B96B5E">
        <w:rPr>
          <w:b/>
          <w:spacing w:val="19"/>
          <w:szCs w:val="22"/>
        </w:rPr>
        <w:t xml:space="preserve"> </w:t>
      </w:r>
      <w:r w:rsidRPr="00B96B5E">
        <w:rPr>
          <w:b/>
          <w:szCs w:val="22"/>
        </w:rPr>
        <w:t>SEGURIDAD</w:t>
      </w:r>
      <w:r w:rsidRPr="00B96B5E">
        <w:rPr>
          <w:b/>
          <w:spacing w:val="4"/>
          <w:szCs w:val="22"/>
        </w:rPr>
        <w:t xml:space="preserve"> </w:t>
      </w:r>
      <w:r w:rsidRPr="00B96B5E">
        <w:rPr>
          <w:b/>
          <w:spacing w:val="-2"/>
          <w:szCs w:val="22"/>
        </w:rPr>
        <w:t>PRIVADA</w:t>
      </w:r>
    </w:p>
    <w:p w14:paraId="42358EDA" w14:textId="5818254E" w:rsidR="00B96B5E" w:rsidRDefault="00B96B5E" w:rsidP="001877B8">
      <w:pPr>
        <w:pStyle w:val="Textoindependiente"/>
        <w:suppressAutoHyphens/>
        <w:rPr>
          <w:szCs w:val="22"/>
        </w:rPr>
      </w:pPr>
    </w:p>
    <w:p w14:paraId="315C091D" w14:textId="77777777" w:rsidR="00B96B5E" w:rsidRPr="00B96B5E" w:rsidRDefault="00B96B5E" w:rsidP="001877B8">
      <w:pPr>
        <w:pStyle w:val="Textoindependiente"/>
        <w:suppressAutoHyphens/>
        <w:rPr>
          <w:szCs w:val="22"/>
        </w:rPr>
      </w:pPr>
    </w:p>
    <w:p w14:paraId="2A38C9D1" w14:textId="26B9172E" w:rsidR="00903AE4" w:rsidRDefault="00903AE4" w:rsidP="001877B8">
      <w:pPr>
        <w:pStyle w:val="Textoindependiente"/>
        <w:suppressAutoHyphens/>
        <w:rPr>
          <w:szCs w:val="22"/>
        </w:rPr>
      </w:pPr>
    </w:p>
    <w:p w14:paraId="25BB12CF" w14:textId="77777777" w:rsidR="00B35E2D" w:rsidRPr="00B96B5E" w:rsidRDefault="00B35E2D" w:rsidP="001877B8">
      <w:pPr>
        <w:pStyle w:val="Textoindependiente"/>
        <w:suppressAutoHyphens/>
        <w:rPr>
          <w:szCs w:val="22"/>
        </w:rPr>
      </w:pPr>
    </w:p>
    <w:p w14:paraId="5A1C0572" w14:textId="7BEAE19B" w:rsidR="00903AE4" w:rsidRPr="00B96B5E" w:rsidRDefault="00903AE4" w:rsidP="001877B8">
      <w:pPr>
        <w:pStyle w:val="Textoindependiente"/>
        <w:suppressAutoHyphens/>
        <w:spacing w:before="10"/>
        <w:rPr>
          <w:szCs w:val="22"/>
        </w:rPr>
      </w:pPr>
    </w:p>
    <w:p w14:paraId="4B1CDAA1" w14:textId="6AA0BD5F" w:rsidR="00903AE4" w:rsidRDefault="00903AE4" w:rsidP="001877B8">
      <w:pPr>
        <w:pStyle w:val="Textoindependiente"/>
        <w:suppressAutoHyphens/>
        <w:spacing w:before="10"/>
        <w:rPr>
          <w:szCs w:val="22"/>
        </w:rPr>
      </w:pPr>
    </w:p>
    <w:p w14:paraId="1CCC334C" w14:textId="77777777" w:rsidR="00D56874" w:rsidRPr="00B96B5E" w:rsidRDefault="00D56874" w:rsidP="001877B8">
      <w:pPr>
        <w:pStyle w:val="Textoindependiente"/>
        <w:suppressAutoHyphens/>
        <w:spacing w:before="10"/>
        <w:rPr>
          <w:szCs w:val="22"/>
        </w:rPr>
      </w:pPr>
    </w:p>
    <w:p w14:paraId="2BA4878B" w14:textId="2BF4DDD9" w:rsidR="00903AE4" w:rsidRDefault="00903AE4" w:rsidP="001877B8">
      <w:pPr>
        <w:pStyle w:val="Textoindependiente"/>
        <w:suppressAutoHyphens/>
        <w:spacing w:before="10"/>
        <w:rPr>
          <w:szCs w:val="22"/>
        </w:rPr>
      </w:pPr>
    </w:p>
    <w:p w14:paraId="6BEF9F47" w14:textId="4C4C68E2" w:rsidR="00B96B5E" w:rsidRDefault="00B96B5E" w:rsidP="001877B8">
      <w:pPr>
        <w:pStyle w:val="Textoindependiente"/>
        <w:suppressAutoHyphens/>
        <w:spacing w:before="10"/>
        <w:rPr>
          <w:szCs w:val="22"/>
        </w:rPr>
      </w:pPr>
    </w:p>
    <w:p w14:paraId="2A607168" w14:textId="77777777" w:rsidR="00B35E2D" w:rsidRPr="00B96B5E" w:rsidRDefault="00B35E2D" w:rsidP="001877B8">
      <w:pPr>
        <w:pStyle w:val="Textoindependiente"/>
        <w:suppressAutoHyphens/>
        <w:spacing w:before="10"/>
        <w:rPr>
          <w:szCs w:val="22"/>
        </w:rPr>
      </w:pPr>
    </w:p>
    <w:p w14:paraId="411529AE" w14:textId="4DE1E883" w:rsidR="00903AE4" w:rsidRPr="00B96B5E" w:rsidRDefault="00903AE4" w:rsidP="001877B8">
      <w:pPr>
        <w:pStyle w:val="Textoindependiente"/>
        <w:suppressAutoHyphens/>
        <w:spacing w:before="10"/>
        <w:rPr>
          <w:szCs w:val="22"/>
        </w:rPr>
      </w:pPr>
    </w:p>
    <w:p w14:paraId="506A82D6" w14:textId="6303FB6C" w:rsidR="00D42D63" w:rsidRPr="00A85AC8" w:rsidRDefault="00D42D63" w:rsidP="00AE5E8D">
      <w:pPr>
        <w:suppressAutoHyphens/>
        <w:jc w:val="center"/>
        <w:rPr>
          <w:rFonts w:cs="Arial"/>
          <w:b/>
        </w:rPr>
      </w:pPr>
      <w:r>
        <w:rPr>
          <w:rFonts w:cs="Arial"/>
          <w:b/>
        </w:rPr>
        <w:t>INSTRUCTIVO DE CONTINGENCIA</w:t>
      </w:r>
    </w:p>
    <w:p w14:paraId="55F59D32" w14:textId="77777777" w:rsidR="00D42D63" w:rsidRDefault="00D42D63" w:rsidP="001877B8">
      <w:pPr>
        <w:suppressAutoHyphens/>
        <w:rPr>
          <w:rFonts w:cs="Arial"/>
          <w:b/>
        </w:rPr>
      </w:pPr>
    </w:p>
    <w:p w14:paraId="6D78A711" w14:textId="77777777" w:rsidR="00D42D63" w:rsidRDefault="00D42D63" w:rsidP="001877B8">
      <w:pPr>
        <w:suppressAutoHyphens/>
        <w:rPr>
          <w:rFonts w:cs="Arial"/>
          <w:b/>
        </w:rPr>
      </w:pPr>
    </w:p>
    <w:p w14:paraId="5B08BE98" w14:textId="77777777" w:rsidR="00D42D63" w:rsidRDefault="00D42D63" w:rsidP="001877B8">
      <w:pPr>
        <w:suppressAutoHyphens/>
        <w:rPr>
          <w:rFonts w:cs="Arial"/>
          <w:b/>
        </w:rPr>
      </w:pPr>
    </w:p>
    <w:p w14:paraId="707722B7" w14:textId="77777777" w:rsidR="00D42D63" w:rsidRDefault="00D42D63" w:rsidP="001877B8">
      <w:pPr>
        <w:suppressAutoHyphens/>
        <w:rPr>
          <w:rFonts w:cs="Arial"/>
          <w:b/>
        </w:rPr>
      </w:pPr>
    </w:p>
    <w:p w14:paraId="15741C80" w14:textId="77777777" w:rsidR="00D42D63" w:rsidRDefault="00D42D63" w:rsidP="001877B8">
      <w:pPr>
        <w:suppressAutoHyphens/>
        <w:rPr>
          <w:rFonts w:cs="Arial"/>
          <w:b/>
        </w:rPr>
      </w:pPr>
    </w:p>
    <w:p w14:paraId="283F07C2" w14:textId="77777777" w:rsidR="00D42D63" w:rsidRDefault="00D42D63" w:rsidP="001877B8">
      <w:pPr>
        <w:suppressAutoHyphens/>
        <w:rPr>
          <w:rFonts w:cs="Arial"/>
          <w:b/>
        </w:rPr>
      </w:pPr>
    </w:p>
    <w:p w14:paraId="0AC729D6" w14:textId="77777777" w:rsidR="00D42D63" w:rsidRDefault="00D42D63" w:rsidP="001877B8">
      <w:pPr>
        <w:suppressAutoHyphens/>
        <w:rPr>
          <w:rFonts w:cs="Arial"/>
          <w:b/>
        </w:rPr>
      </w:pPr>
    </w:p>
    <w:p w14:paraId="38547FD5" w14:textId="77777777" w:rsidR="00D42D63" w:rsidRDefault="00D42D63" w:rsidP="001877B8">
      <w:pPr>
        <w:suppressAutoHyphens/>
        <w:rPr>
          <w:rFonts w:cs="Arial"/>
          <w:b/>
        </w:rPr>
      </w:pPr>
    </w:p>
    <w:p w14:paraId="7C1EE49C" w14:textId="77777777" w:rsidR="00D42D63" w:rsidRDefault="00D42D63" w:rsidP="001877B8">
      <w:pPr>
        <w:suppressAutoHyphens/>
        <w:rPr>
          <w:rFonts w:cs="Arial"/>
          <w:b/>
        </w:rPr>
      </w:pPr>
    </w:p>
    <w:p w14:paraId="39298A81" w14:textId="77777777" w:rsidR="00D42D63" w:rsidRDefault="00D42D63" w:rsidP="001877B8">
      <w:pPr>
        <w:suppressAutoHyphens/>
        <w:rPr>
          <w:rFonts w:cs="Arial"/>
          <w:b/>
        </w:rPr>
      </w:pPr>
    </w:p>
    <w:p w14:paraId="3D519067" w14:textId="77777777" w:rsidR="00D42D63" w:rsidRDefault="00D42D63" w:rsidP="001877B8">
      <w:pPr>
        <w:suppressAutoHyphens/>
        <w:rPr>
          <w:rFonts w:cs="Arial"/>
          <w:b/>
        </w:rPr>
      </w:pPr>
    </w:p>
    <w:p w14:paraId="71E6BDA8" w14:textId="77777777" w:rsidR="00D42D63" w:rsidRDefault="00D42D63" w:rsidP="001877B8">
      <w:pPr>
        <w:suppressAutoHyphens/>
        <w:rPr>
          <w:rFonts w:cs="Arial"/>
          <w:b/>
        </w:rPr>
      </w:pPr>
    </w:p>
    <w:p w14:paraId="043CC02F" w14:textId="77777777" w:rsidR="00D42D63" w:rsidRDefault="00D42D63" w:rsidP="001877B8">
      <w:pPr>
        <w:suppressAutoHyphens/>
        <w:rPr>
          <w:rFonts w:cs="Arial"/>
          <w:b/>
        </w:rPr>
      </w:pPr>
    </w:p>
    <w:p w14:paraId="4E170BD5" w14:textId="77777777" w:rsidR="00D42D63" w:rsidRDefault="00D42D63" w:rsidP="001877B8">
      <w:pPr>
        <w:suppressAutoHyphens/>
        <w:rPr>
          <w:rFonts w:cs="Arial"/>
          <w:b/>
        </w:rPr>
      </w:pPr>
    </w:p>
    <w:p w14:paraId="289980D6" w14:textId="77777777" w:rsidR="00D42D63" w:rsidRDefault="00D42D63" w:rsidP="001877B8">
      <w:pPr>
        <w:suppressAutoHyphens/>
        <w:rPr>
          <w:rFonts w:cs="Arial"/>
          <w:b/>
        </w:rPr>
      </w:pPr>
    </w:p>
    <w:p w14:paraId="55B00F17" w14:textId="77777777" w:rsidR="00D42D63" w:rsidRDefault="00D42D63" w:rsidP="001877B8">
      <w:pPr>
        <w:suppressAutoHyphens/>
        <w:rPr>
          <w:rFonts w:cs="Arial"/>
          <w:b/>
        </w:rPr>
      </w:pPr>
    </w:p>
    <w:p w14:paraId="4F404B34" w14:textId="77777777" w:rsidR="00D42D63" w:rsidRDefault="00D42D63" w:rsidP="001877B8">
      <w:pPr>
        <w:suppressAutoHyphens/>
        <w:rPr>
          <w:rFonts w:cs="Arial"/>
          <w:b/>
        </w:rPr>
      </w:pPr>
    </w:p>
    <w:p w14:paraId="2B97838B" w14:textId="77777777" w:rsidR="00D42D63" w:rsidRDefault="00D42D63" w:rsidP="001877B8">
      <w:pPr>
        <w:suppressAutoHyphens/>
        <w:rPr>
          <w:rFonts w:cs="Arial"/>
          <w:b/>
        </w:rPr>
      </w:pPr>
    </w:p>
    <w:p w14:paraId="4458F9A5" w14:textId="77777777" w:rsidR="00D42D63" w:rsidRDefault="00D42D63" w:rsidP="001877B8">
      <w:pPr>
        <w:suppressAutoHyphens/>
        <w:rPr>
          <w:rFonts w:cs="Arial"/>
          <w:b/>
        </w:rPr>
      </w:pPr>
    </w:p>
    <w:p w14:paraId="2C1A34EB" w14:textId="77777777" w:rsidR="00D42D63" w:rsidRDefault="00D42D63" w:rsidP="001877B8">
      <w:pPr>
        <w:suppressAutoHyphens/>
        <w:rPr>
          <w:rFonts w:cs="Arial"/>
          <w:b/>
        </w:rPr>
      </w:pPr>
    </w:p>
    <w:p w14:paraId="5E116373" w14:textId="77777777" w:rsidR="00D42D63" w:rsidRDefault="00D42D63" w:rsidP="001877B8">
      <w:pPr>
        <w:suppressAutoHyphens/>
        <w:rPr>
          <w:rFonts w:cs="Arial"/>
          <w:b/>
        </w:rPr>
      </w:pPr>
    </w:p>
    <w:p w14:paraId="7D9FBC07" w14:textId="77777777" w:rsidR="00D42D63" w:rsidRDefault="00D42D63" w:rsidP="001877B8">
      <w:pPr>
        <w:suppressAutoHyphens/>
        <w:rPr>
          <w:rFonts w:cs="Arial"/>
          <w:b/>
        </w:rPr>
      </w:pPr>
    </w:p>
    <w:p w14:paraId="5A731B6C" w14:textId="77777777" w:rsidR="00D42D63" w:rsidRDefault="00D42D63" w:rsidP="001877B8">
      <w:pPr>
        <w:suppressAutoHyphens/>
        <w:rPr>
          <w:rFonts w:cs="Arial"/>
          <w:b/>
        </w:rPr>
      </w:pPr>
    </w:p>
    <w:p w14:paraId="0D82BFDA" w14:textId="73FD60AF" w:rsidR="00B96B5E" w:rsidRPr="00A85AC8" w:rsidRDefault="00D42D63" w:rsidP="00AE5E8D">
      <w:pPr>
        <w:suppressAutoHyphens/>
        <w:jc w:val="center"/>
        <w:rPr>
          <w:rFonts w:cs="Arial"/>
          <w:b/>
        </w:rPr>
      </w:pPr>
      <w:r>
        <w:rPr>
          <w:rFonts w:cs="Arial"/>
          <w:b/>
        </w:rPr>
        <w:t>GRUPO DE</w:t>
      </w:r>
      <w:r w:rsidR="00B96B5E" w:rsidRPr="00A85AC8">
        <w:rPr>
          <w:rFonts w:cs="Arial"/>
          <w:b/>
        </w:rPr>
        <w:t xml:space="preserve"> GESTIÓN </w:t>
      </w:r>
      <w:r w:rsidR="00C354CE">
        <w:rPr>
          <w:rFonts w:cs="Arial"/>
          <w:b/>
        </w:rPr>
        <w:t>DOCUMENTAL ARCHIVO Y CORRESPONDENCIA</w:t>
      </w:r>
    </w:p>
    <w:p w14:paraId="6EA1C5D3" w14:textId="77777777" w:rsidR="00903AE4" w:rsidRPr="00B96B5E" w:rsidRDefault="00903AE4" w:rsidP="001877B8">
      <w:pPr>
        <w:pStyle w:val="Textoindependiente"/>
        <w:suppressAutoHyphens/>
        <w:spacing w:before="10"/>
        <w:rPr>
          <w:szCs w:val="22"/>
        </w:rPr>
      </w:pPr>
    </w:p>
    <w:p w14:paraId="15B6C705" w14:textId="16DFDA2D" w:rsidR="00903AE4" w:rsidRPr="00B96B5E" w:rsidRDefault="00903AE4" w:rsidP="001877B8">
      <w:pPr>
        <w:pStyle w:val="Textoindependiente"/>
        <w:suppressAutoHyphens/>
        <w:spacing w:before="10"/>
        <w:rPr>
          <w:szCs w:val="22"/>
        </w:rPr>
      </w:pPr>
    </w:p>
    <w:p w14:paraId="51749507" w14:textId="77777777" w:rsidR="00773A5E" w:rsidRDefault="00773A5E" w:rsidP="001877B8">
      <w:pPr>
        <w:pStyle w:val="Textoindependiente"/>
        <w:suppressAutoHyphens/>
        <w:rPr>
          <w:b/>
          <w:szCs w:val="22"/>
        </w:rPr>
      </w:pPr>
    </w:p>
    <w:sdt>
      <w:sdtPr>
        <w:rPr>
          <w:rFonts w:ascii="Verdana" w:eastAsiaTheme="minorHAnsi" w:hAnsi="Verdana" w:cstheme="minorBidi"/>
          <w:color w:val="auto"/>
          <w:sz w:val="24"/>
          <w:szCs w:val="24"/>
          <w:lang w:val="es-ES" w:eastAsia="en-US"/>
        </w:rPr>
        <w:id w:val="219870125"/>
        <w:docPartObj>
          <w:docPartGallery w:val="Table of Contents"/>
          <w:docPartUnique/>
        </w:docPartObj>
      </w:sdtPr>
      <w:sdtEndPr>
        <w:rPr>
          <w:b/>
          <w:bCs/>
        </w:rPr>
      </w:sdtEndPr>
      <w:sdtContent>
        <w:p w14:paraId="421DCBDF" w14:textId="493CB062" w:rsidR="00D42D63" w:rsidRDefault="00D42D63" w:rsidP="001877B8">
          <w:pPr>
            <w:pStyle w:val="TtuloTDC"/>
            <w:rPr>
              <w:b/>
              <w:bCs/>
              <w:color w:val="auto"/>
              <w:lang w:val="es-ES"/>
            </w:rPr>
          </w:pPr>
          <w:r w:rsidRPr="00D42D63">
            <w:rPr>
              <w:b/>
              <w:bCs/>
              <w:color w:val="auto"/>
              <w:lang w:val="es-ES"/>
            </w:rPr>
            <w:t>CONTENIDO</w:t>
          </w:r>
        </w:p>
        <w:p w14:paraId="1E7DF5E5" w14:textId="77777777" w:rsidR="00D42D63" w:rsidRPr="00D42D63" w:rsidRDefault="00D42D63" w:rsidP="001877B8">
          <w:pPr>
            <w:rPr>
              <w:lang w:val="es-ES" w:eastAsia="es-CO"/>
            </w:rPr>
          </w:pPr>
        </w:p>
        <w:p w14:paraId="79059E91" w14:textId="347B5218" w:rsidR="00604562" w:rsidRDefault="00D42D63">
          <w:pPr>
            <w:pStyle w:val="TDC1"/>
            <w:tabs>
              <w:tab w:val="left" w:pos="1122"/>
              <w:tab w:val="right" w:leader="dot" w:pos="9062"/>
            </w:tabs>
            <w:rPr>
              <w:rFonts w:asciiTheme="minorHAnsi" w:eastAsiaTheme="minorEastAsia" w:hAnsiTheme="minorHAnsi" w:cstheme="minorBidi"/>
              <w:noProof/>
              <w:kern w:val="2"/>
              <w:sz w:val="24"/>
              <w:szCs w:val="24"/>
              <w:lang w:val="es-CO" w:eastAsia="es-CO"/>
              <w14:ligatures w14:val="standardContextual"/>
            </w:rPr>
          </w:pPr>
          <w:r>
            <w:fldChar w:fldCharType="begin"/>
          </w:r>
          <w:r>
            <w:instrText xml:space="preserve"> TOC \o "1-3" \h \z \u </w:instrText>
          </w:r>
          <w:r>
            <w:fldChar w:fldCharType="separate"/>
          </w:r>
          <w:hyperlink w:anchor="_Toc214546065" w:history="1">
            <w:r w:rsidR="00604562" w:rsidRPr="007707BF">
              <w:rPr>
                <w:rStyle w:val="Hipervnculo"/>
                <w:noProof/>
              </w:rPr>
              <w:t>1.</w:t>
            </w:r>
            <w:r w:rsidR="00604562">
              <w:rPr>
                <w:rFonts w:asciiTheme="minorHAnsi" w:eastAsiaTheme="minorEastAsia" w:hAnsiTheme="minorHAnsi" w:cstheme="minorBidi"/>
                <w:noProof/>
                <w:kern w:val="2"/>
                <w:sz w:val="24"/>
                <w:szCs w:val="24"/>
                <w:lang w:val="es-CO" w:eastAsia="es-CO"/>
                <w14:ligatures w14:val="standardContextual"/>
              </w:rPr>
              <w:tab/>
            </w:r>
            <w:r w:rsidR="00604562" w:rsidRPr="007707BF">
              <w:rPr>
                <w:rStyle w:val="Hipervnculo"/>
                <w:noProof/>
              </w:rPr>
              <w:t>PRESENTACIÓN</w:t>
            </w:r>
            <w:r w:rsidR="00604562">
              <w:rPr>
                <w:noProof/>
                <w:webHidden/>
              </w:rPr>
              <w:tab/>
            </w:r>
            <w:r w:rsidR="00604562">
              <w:rPr>
                <w:noProof/>
                <w:webHidden/>
              </w:rPr>
              <w:fldChar w:fldCharType="begin"/>
            </w:r>
            <w:r w:rsidR="00604562">
              <w:rPr>
                <w:noProof/>
                <w:webHidden/>
              </w:rPr>
              <w:instrText xml:space="preserve"> PAGEREF _Toc214546065 \h </w:instrText>
            </w:r>
            <w:r w:rsidR="00604562">
              <w:rPr>
                <w:noProof/>
                <w:webHidden/>
              </w:rPr>
            </w:r>
            <w:r w:rsidR="00604562">
              <w:rPr>
                <w:noProof/>
                <w:webHidden/>
              </w:rPr>
              <w:fldChar w:fldCharType="separate"/>
            </w:r>
            <w:r w:rsidR="00604562">
              <w:rPr>
                <w:noProof/>
                <w:webHidden/>
              </w:rPr>
              <w:t>2</w:t>
            </w:r>
            <w:r w:rsidR="00604562">
              <w:rPr>
                <w:noProof/>
                <w:webHidden/>
              </w:rPr>
              <w:fldChar w:fldCharType="end"/>
            </w:r>
          </w:hyperlink>
        </w:p>
        <w:p w14:paraId="67A12A2B" w14:textId="4E70B69D" w:rsidR="00604562" w:rsidRDefault="00604562">
          <w:pPr>
            <w:pStyle w:val="TDC1"/>
            <w:tabs>
              <w:tab w:val="left" w:pos="1122"/>
              <w:tab w:val="right" w:leader="dot" w:pos="9062"/>
            </w:tabs>
            <w:rPr>
              <w:rFonts w:asciiTheme="minorHAnsi" w:eastAsiaTheme="minorEastAsia" w:hAnsiTheme="minorHAnsi" w:cstheme="minorBidi"/>
              <w:noProof/>
              <w:kern w:val="2"/>
              <w:sz w:val="24"/>
              <w:szCs w:val="24"/>
              <w:lang w:val="es-CO" w:eastAsia="es-CO"/>
              <w14:ligatures w14:val="standardContextual"/>
            </w:rPr>
          </w:pPr>
          <w:hyperlink w:anchor="_Toc214546066" w:history="1">
            <w:r w:rsidRPr="007707BF">
              <w:rPr>
                <w:rStyle w:val="Hipervnculo"/>
                <w:noProof/>
              </w:rPr>
              <w:t>2.</w:t>
            </w:r>
            <w:r>
              <w:rPr>
                <w:rFonts w:asciiTheme="minorHAnsi" w:eastAsiaTheme="minorEastAsia" w:hAnsiTheme="minorHAnsi" w:cstheme="minorBidi"/>
                <w:noProof/>
                <w:kern w:val="2"/>
                <w:sz w:val="24"/>
                <w:szCs w:val="24"/>
                <w:lang w:val="es-CO" w:eastAsia="es-CO"/>
                <w14:ligatures w14:val="standardContextual"/>
              </w:rPr>
              <w:tab/>
            </w:r>
            <w:r w:rsidRPr="007707BF">
              <w:rPr>
                <w:rStyle w:val="Hipervnculo"/>
                <w:noProof/>
              </w:rPr>
              <w:t>PASOS</w:t>
            </w:r>
            <w:r>
              <w:rPr>
                <w:noProof/>
                <w:webHidden/>
              </w:rPr>
              <w:tab/>
            </w:r>
            <w:r>
              <w:rPr>
                <w:noProof/>
                <w:webHidden/>
              </w:rPr>
              <w:fldChar w:fldCharType="begin"/>
            </w:r>
            <w:r>
              <w:rPr>
                <w:noProof/>
                <w:webHidden/>
              </w:rPr>
              <w:instrText xml:space="preserve"> PAGEREF _Toc214546066 \h </w:instrText>
            </w:r>
            <w:r>
              <w:rPr>
                <w:noProof/>
                <w:webHidden/>
              </w:rPr>
            </w:r>
            <w:r>
              <w:rPr>
                <w:noProof/>
                <w:webHidden/>
              </w:rPr>
              <w:fldChar w:fldCharType="separate"/>
            </w:r>
            <w:r>
              <w:rPr>
                <w:noProof/>
                <w:webHidden/>
              </w:rPr>
              <w:t>3</w:t>
            </w:r>
            <w:r>
              <w:rPr>
                <w:noProof/>
                <w:webHidden/>
              </w:rPr>
              <w:fldChar w:fldCharType="end"/>
            </w:r>
          </w:hyperlink>
        </w:p>
        <w:p w14:paraId="2CDB9973" w14:textId="75346107" w:rsidR="00604562" w:rsidRPr="00604562" w:rsidRDefault="00604562">
          <w:pPr>
            <w:pStyle w:val="TDC2"/>
            <w:tabs>
              <w:tab w:val="right" w:leader="dot" w:pos="9062"/>
            </w:tabs>
            <w:rPr>
              <w:rFonts w:asciiTheme="minorHAnsi" w:eastAsiaTheme="minorEastAsia" w:hAnsiTheme="minorHAnsi" w:cstheme="minorBidi"/>
              <w:b w:val="0"/>
              <w:bCs/>
              <w:iCs w:val="0"/>
              <w:noProof/>
              <w:kern w:val="2"/>
              <w:szCs w:val="24"/>
              <w:lang w:val="es-CO" w:eastAsia="es-CO"/>
              <w14:ligatures w14:val="standardContextual"/>
            </w:rPr>
          </w:pPr>
          <w:hyperlink w:anchor="_Toc214546067" w:history="1">
            <w:r w:rsidRPr="00604562">
              <w:rPr>
                <w:rStyle w:val="Hipervnculo"/>
                <w:b w:val="0"/>
                <w:bCs/>
                <w:noProof/>
              </w:rPr>
              <w:t>4.1. RADICACIÓN DE ENTRADA</w:t>
            </w:r>
            <w:r w:rsidRPr="00604562">
              <w:rPr>
                <w:b w:val="0"/>
                <w:bCs/>
                <w:noProof/>
                <w:webHidden/>
              </w:rPr>
              <w:tab/>
            </w:r>
            <w:r w:rsidRPr="00604562">
              <w:rPr>
                <w:b w:val="0"/>
                <w:bCs/>
                <w:noProof/>
                <w:webHidden/>
              </w:rPr>
              <w:fldChar w:fldCharType="begin"/>
            </w:r>
            <w:r w:rsidRPr="00604562">
              <w:rPr>
                <w:b w:val="0"/>
                <w:bCs/>
                <w:noProof/>
                <w:webHidden/>
              </w:rPr>
              <w:instrText xml:space="preserve"> PAGEREF _Toc214546067 \h </w:instrText>
            </w:r>
            <w:r w:rsidRPr="00604562">
              <w:rPr>
                <w:b w:val="0"/>
                <w:bCs/>
                <w:noProof/>
                <w:webHidden/>
              </w:rPr>
            </w:r>
            <w:r w:rsidRPr="00604562">
              <w:rPr>
                <w:b w:val="0"/>
                <w:bCs/>
                <w:noProof/>
                <w:webHidden/>
              </w:rPr>
              <w:fldChar w:fldCharType="separate"/>
            </w:r>
            <w:r w:rsidRPr="00604562">
              <w:rPr>
                <w:b w:val="0"/>
                <w:bCs/>
                <w:noProof/>
                <w:webHidden/>
              </w:rPr>
              <w:t>3</w:t>
            </w:r>
            <w:r w:rsidRPr="00604562">
              <w:rPr>
                <w:b w:val="0"/>
                <w:bCs/>
                <w:noProof/>
                <w:webHidden/>
              </w:rPr>
              <w:fldChar w:fldCharType="end"/>
            </w:r>
          </w:hyperlink>
        </w:p>
        <w:p w14:paraId="7F9AA4D8" w14:textId="11EC22A0" w:rsidR="00604562" w:rsidRPr="00604562" w:rsidRDefault="00604562">
          <w:pPr>
            <w:pStyle w:val="TDC2"/>
            <w:tabs>
              <w:tab w:val="right" w:leader="dot" w:pos="9062"/>
            </w:tabs>
            <w:rPr>
              <w:rFonts w:asciiTheme="minorHAnsi" w:eastAsiaTheme="minorEastAsia" w:hAnsiTheme="minorHAnsi" w:cstheme="minorBidi"/>
              <w:b w:val="0"/>
              <w:bCs/>
              <w:iCs w:val="0"/>
              <w:noProof/>
              <w:kern w:val="2"/>
              <w:szCs w:val="24"/>
              <w:lang w:val="es-CO" w:eastAsia="es-CO"/>
              <w14:ligatures w14:val="standardContextual"/>
            </w:rPr>
          </w:pPr>
          <w:hyperlink w:anchor="_Toc214546068" w:history="1">
            <w:r w:rsidRPr="00604562">
              <w:rPr>
                <w:rStyle w:val="Hipervnculo"/>
                <w:b w:val="0"/>
                <w:bCs/>
                <w:noProof/>
              </w:rPr>
              <w:t>4.2. RADICACIÓN DE SALIDA</w:t>
            </w:r>
            <w:r w:rsidRPr="00604562">
              <w:rPr>
                <w:b w:val="0"/>
                <w:bCs/>
                <w:noProof/>
                <w:webHidden/>
              </w:rPr>
              <w:tab/>
            </w:r>
            <w:r w:rsidRPr="00604562">
              <w:rPr>
                <w:b w:val="0"/>
                <w:bCs/>
                <w:noProof/>
                <w:webHidden/>
              </w:rPr>
              <w:fldChar w:fldCharType="begin"/>
            </w:r>
            <w:r w:rsidRPr="00604562">
              <w:rPr>
                <w:b w:val="0"/>
                <w:bCs/>
                <w:noProof/>
                <w:webHidden/>
              </w:rPr>
              <w:instrText xml:space="preserve"> PAGEREF _Toc214546068 \h </w:instrText>
            </w:r>
            <w:r w:rsidRPr="00604562">
              <w:rPr>
                <w:b w:val="0"/>
                <w:bCs/>
                <w:noProof/>
                <w:webHidden/>
              </w:rPr>
            </w:r>
            <w:r w:rsidRPr="00604562">
              <w:rPr>
                <w:b w:val="0"/>
                <w:bCs/>
                <w:noProof/>
                <w:webHidden/>
              </w:rPr>
              <w:fldChar w:fldCharType="separate"/>
            </w:r>
            <w:r w:rsidRPr="00604562">
              <w:rPr>
                <w:b w:val="0"/>
                <w:bCs/>
                <w:noProof/>
                <w:webHidden/>
              </w:rPr>
              <w:t>6</w:t>
            </w:r>
            <w:r w:rsidRPr="00604562">
              <w:rPr>
                <w:b w:val="0"/>
                <w:bCs/>
                <w:noProof/>
                <w:webHidden/>
              </w:rPr>
              <w:fldChar w:fldCharType="end"/>
            </w:r>
          </w:hyperlink>
        </w:p>
        <w:p w14:paraId="6AB2EB07" w14:textId="2F5D6857" w:rsidR="00604562" w:rsidRDefault="00604562">
          <w:pPr>
            <w:pStyle w:val="TDC3"/>
            <w:tabs>
              <w:tab w:val="right" w:leader="dot" w:pos="9062"/>
            </w:tabs>
            <w:rPr>
              <w:rFonts w:asciiTheme="minorHAnsi" w:eastAsiaTheme="minorEastAsia" w:hAnsiTheme="minorHAnsi" w:cstheme="minorBidi"/>
              <w:noProof/>
              <w:kern w:val="2"/>
              <w:sz w:val="24"/>
              <w:szCs w:val="24"/>
              <w:lang w:val="es-CO" w:eastAsia="es-CO"/>
              <w14:ligatures w14:val="standardContextual"/>
            </w:rPr>
          </w:pPr>
          <w:hyperlink w:anchor="_Toc214546069" w:history="1">
            <w:r w:rsidRPr="007707BF">
              <w:rPr>
                <w:rStyle w:val="Hipervnculo"/>
                <w:noProof/>
              </w:rPr>
              <w:t>4.2.1. Procedimiento para la Radicación de Documentos de Salida</w:t>
            </w:r>
            <w:r>
              <w:rPr>
                <w:noProof/>
                <w:webHidden/>
              </w:rPr>
              <w:tab/>
            </w:r>
            <w:r>
              <w:rPr>
                <w:noProof/>
                <w:webHidden/>
              </w:rPr>
              <w:fldChar w:fldCharType="begin"/>
            </w:r>
            <w:r>
              <w:rPr>
                <w:noProof/>
                <w:webHidden/>
              </w:rPr>
              <w:instrText xml:space="preserve"> PAGEREF _Toc214546069 \h </w:instrText>
            </w:r>
            <w:r>
              <w:rPr>
                <w:noProof/>
                <w:webHidden/>
              </w:rPr>
            </w:r>
            <w:r>
              <w:rPr>
                <w:noProof/>
                <w:webHidden/>
              </w:rPr>
              <w:fldChar w:fldCharType="separate"/>
            </w:r>
            <w:r>
              <w:rPr>
                <w:noProof/>
                <w:webHidden/>
              </w:rPr>
              <w:t>7</w:t>
            </w:r>
            <w:r>
              <w:rPr>
                <w:noProof/>
                <w:webHidden/>
              </w:rPr>
              <w:fldChar w:fldCharType="end"/>
            </w:r>
          </w:hyperlink>
        </w:p>
        <w:p w14:paraId="6CEF4F6C" w14:textId="09FCBE97" w:rsidR="00604562" w:rsidRDefault="00604562">
          <w:pPr>
            <w:pStyle w:val="TDC1"/>
            <w:tabs>
              <w:tab w:val="left" w:pos="1122"/>
              <w:tab w:val="right" w:leader="dot" w:pos="9062"/>
            </w:tabs>
            <w:rPr>
              <w:rFonts w:asciiTheme="minorHAnsi" w:eastAsiaTheme="minorEastAsia" w:hAnsiTheme="minorHAnsi" w:cstheme="minorBidi"/>
              <w:noProof/>
              <w:kern w:val="2"/>
              <w:sz w:val="24"/>
              <w:szCs w:val="24"/>
              <w:lang w:val="es-CO" w:eastAsia="es-CO"/>
              <w14:ligatures w14:val="standardContextual"/>
            </w:rPr>
          </w:pPr>
          <w:hyperlink w:anchor="_Toc214546070" w:history="1">
            <w:r w:rsidRPr="007707BF">
              <w:rPr>
                <w:rStyle w:val="Hipervnculo"/>
                <w:bCs/>
                <w:noProof/>
                <w:spacing w:val="-1"/>
              </w:rPr>
              <w:t>5.</w:t>
            </w:r>
            <w:r>
              <w:rPr>
                <w:rFonts w:asciiTheme="minorHAnsi" w:eastAsiaTheme="minorEastAsia" w:hAnsiTheme="minorHAnsi" w:cstheme="minorBidi"/>
                <w:noProof/>
                <w:kern w:val="2"/>
                <w:sz w:val="24"/>
                <w:szCs w:val="24"/>
                <w:lang w:val="es-CO" w:eastAsia="es-CO"/>
                <w14:ligatures w14:val="standardContextual"/>
              </w:rPr>
              <w:tab/>
            </w:r>
            <w:r w:rsidRPr="007707BF">
              <w:rPr>
                <w:rStyle w:val="Hipervnculo"/>
                <w:noProof/>
              </w:rPr>
              <w:t>ORGANIZACIÓN DE EXPEDIENTES</w:t>
            </w:r>
            <w:r>
              <w:rPr>
                <w:noProof/>
                <w:webHidden/>
              </w:rPr>
              <w:tab/>
            </w:r>
            <w:r>
              <w:rPr>
                <w:noProof/>
                <w:webHidden/>
              </w:rPr>
              <w:fldChar w:fldCharType="begin"/>
            </w:r>
            <w:r>
              <w:rPr>
                <w:noProof/>
                <w:webHidden/>
              </w:rPr>
              <w:instrText xml:space="preserve"> PAGEREF _Toc214546070 \h </w:instrText>
            </w:r>
            <w:r>
              <w:rPr>
                <w:noProof/>
                <w:webHidden/>
              </w:rPr>
            </w:r>
            <w:r>
              <w:rPr>
                <w:noProof/>
                <w:webHidden/>
              </w:rPr>
              <w:fldChar w:fldCharType="separate"/>
            </w:r>
            <w:r>
              <w:rPr>
                <w:noProof/>
                <w:webHidden/>
              </w:rPr>
              <w:t>7</w:t>
            </w:r>
            <w:r>
              <w:rPr>
                <w:noProof/>
                <w:webHidden/>
              </w:rPr>
              <w:fldChar w:fldCharType="end"/>
            </w:r>
          </w:hyperlink>
        </w:p>
        <w:p w14:paraId="33C6C0F2" w14:textId="65B9D096" w:rsidR="00604562" w:rsidRDefault="00604562">
          <w:pPr>
            <w:pStyle w:val="TDC1"/>
            <w:tabs>
              <w:tab w:val="left" w:pos="1122"/>
              <w:tab w:val="right" w:leader="dot" w:pos="9062"/>
            </w:tabs>
            <w:rPr>
              <w:rFonts w:asciiTheme="minorHAnsi" w:eastAsiaTheme="minorEastAsia" w:hAnsiTheme="minorHAnsi" w:cstheme="minorBidi"/>
              <w:noProof/>
              <w:kern w:val="2"/>
              <w:sz w:val="24"/>
              <w:szCs w:val="24"/>
              <w:lang w:val="es-CO" w:eastAsia="es-CO"/>
              <w14:ligatures w14:val="standardContextual"/>
            </w:rPr>
          </w:pPr>
          <w:hyperlink w:anchor="_Toc214546071" w:history="1">
            <w:r w:rsidRPr="007707BF">
              <w:rPr>
                <w:rStyle w:val="Hipervnculo"/>
                <w:bCs/>
                <w:noProof/>
                <w:spacing w:val="-1"/>
              </w:rPr>
              <w:t>6.</w:t>
            </w:r>
            <w:r>
              <w:rPr>
                <w:rFonts w:asciiTheme="minorHAnsi" w:eastAsiaTheme="minorEastAsia" w:hAnsiTheme="minorHAnsi" w:cstheme="minorBidi"/>
                <w:noProof/>
                <w:kern w:val="2"/>
                <w:sz w:val="24"/>
                <w:szCs w:val="24"/>
                <w:lang w:val="es-CO" w:eastAsia="es-CO"/>
                <w14:ligatures w14:val="standardContextual"/>
              </w:rPr>
              <w:tab/>
            </w:r>
            <w:r w:rsidRPr="007707BF">
              <w:rPr>
                <w:rStyle w:val="Hipervnculo"/>
                <w:noProof/>
              </w:rPr>
              <w:t>DEFINICIONES</w:t>
            </w:r>
            <w:r>
              <w:rPr>
                <w:noProof/>
                <w:webHidden/>
              </w:rPr>
              <w:tab/>
            </w:r>
            <w:r>
              <w:rPr>
                <w:noProof/>
                <w:webHidden/>
              </w:rPr>
              <w:fldChar w:fldCharType="begin"/>
            </w:r>
            <w:r>
              <w:rPr>
                <w:noProof/>
                <w:webHidden/>
              </w:rPr>
              <w:instrText xml:space="preserve"> PAGEREF _Toc214546071 \h </w:instrText>
            </w:r>
            <w:r>
              <w:rPr>
                <w:noProof/>
                <w:webHidden/>
              </w:rPr>
            </w:r>
            <w:r>
              <w:rPr>
                <w:noProof/>
                <w:webHidden/>
              </w:rPr>
              <w:fldChar w:fldCharType="separate"/>
            </w:r>
            <w:r>
              <w:rPr>
                <w:noProof/>
                <w:webHidden/>
              </w:rPr>
              <w:t>8</w:t>
            </w:r>
            <w:r>
              <w:rPr>
                <w:noProof/>
                <w:webHidden/>
              </w:rPr>
              <w:fldChar w:fldCharType="end"/>
            </w:r>
          </w:hyperlink>
        </w:p>
        <w:p w14:paraId="0C22EEB9" w14:textId="6AE4CE2A" w:rsidR="00D42D63" w:rsidRDefault="00D42D63" w:rsidP="001877B8">
          <w:r>
            <w:rPr>
              <w:b/>
              <w:bCs/>
              <w:lang w:val="es-ES"/>
            </w:rPr>
            <w:fldChar w:fldCharType="end"/>
          </w:r>
        </w:p>
      </w:sdtContent>
    </w:sdt>
    <w:p w14:paraId="5B4D2EAF" w14:textId="77777777" w:rsidR="00903AE4" w:rsidRPr="00B96B5E" w:rsidRDefault="00903AE4" w:rsidP="001877B8">
      <w:pPr>
        <w:pStyle w:val="Ttulo1"/>
        <w:numPr>
          <w:ilvl w:val="0"/>
          <w:numId w:val="1"/>
        </w:numPr>
        <w:suppressAutoHyphens/>
        <w:jc w:val="left"/>
        <w:rPr>
          <w:b w:val="0"/>
          <w:sz w:val="22"/>
          <w:szCs w:val="22"/>
        </w:rPr>
      </w:pPr>
      <w:bookmarkStart w:id="0" w:name="_Toc183008970"/>
      <w:bookmarkStart w:id="1" w:name="_Toc214546065"/>
      <w:r w:rsidRPr="00B96B5E">
        <w:rPr>
          <w:sz w:val="22"/>
          <w:szCs w:val="22"/>
        </w:rPr>
        <w:t>PRESENTACIÓN</w:t>
      </w:r>
      <w:bookmarkEnd w:id="1"/>
    </w:p>
    <w:p w14:paraId="4897895E" w14:textId="77777777" w:rsidR="00E11379" w:rsidRDefault="00E11379" w:rsidP="001877B8">
      <w:pPr>
        <w:pStyle w:val="Textoindependiente"/>
        <w:suppressAutoHyphens/>
        <w:spacing w:before="1"/>
        <w:ind w:right="118"/>
        <w:rPr>
          <w:sz w:val="22"/>
          <w:szCs w:val="22"/>
        </w:rPr>
      </w:pPr>
    </w:p>
    <w:p w14:paraId="008575A0" w14:textId="77777777" w:rsidR="00AE5E8D" w:rsidRPr="00AE5E8D" w:rsidRDefault="00AE5E8D" w:rsidP="00AE5E8D">
      <w:pPr>
        <w:pStyle w:val="Sinespaciado"/>
        <w:suppressAutoHyphens/>
        <w:jc w:val="both"/>
        <w:rPr>
          <w:rFonts w:eastAsiaTheme="minorHAnsi" w:cstheme="minorBidi"/>
          <w:lang w:val="es-CO"/>
        </w:rPr>
      </w:pPr>
      <w:r w:rsidRPr="00AE5E8D">
        <w:rPr>
          <w:rFonts w:eastAsiaTheme="minorHAnsi" w:cstheme="minorBidi"/>
          <w:lang w:val="es-CO"/>
        </w:rPr>
        <w:t>Con el fin de asegurar la continuidad operativa y una gestión eficiente de las comunicaciones oficiales en situaciones excepcionales, la Superintendencia de Vigilancia y Seguridad Privada ha elaborado el presente Instructivo de Contingencia. Este documento tiene como objetivo unificar criterios y procedimientos institucionales para la recepción, radicación, digitalización, distribución y trazabilidad de documentos, garantizando la integridad de la información y el cumplimiento de la normativa archivística vigente. Además, fortalece el Sistema Institucional de Gestión Documental mediante el uso eficiente de herramientas tecnológicas y canales formales de comunicación.</w:t>
      </w:r>
    </w:p>
    <w:p w14:paraId="1AFE253D" w14:textId="77777777" w:rsidR="00AE5E8D" w:rsidRPr="00AE5E8D" w:rsidRDefault="00AE5E8D" w:rsidP="00AE5E8D">
      <w:pPr>
        <w:pStyle w:val="Sinespaciado"/>
        <w:suppressAutoHyphens/>
        <w:jc w:val="both"/>
        <w:rPr>
          <w:rFonts w:eastAsiaTheme="minorHAnsi" w:cstheme="minorBidi"/>
          <w:lang w:val="es-CO"/>
        </w:rPr>
      </w:pPr>
    </w:p>
    <w:p w14:paraId="5BC95AF3" w14:textId="22E74BC9" w:rsidR="00B35E2D" w:rsidRDefault="00AE5E8D" w:rsidP="00AE5E8D">
      <w:pPr>
        <w:pStyle w:val="Sinespaciado"/>
        <w:suppressAutoHyphens/>
        <w:jc w:val="both"/>
        <w:rPr>
          <w:rFonts w:eastAsiaTheme="minorHAnsi" w:cstheme="minorBidi"/>
          <w:lang w:val="es-CO"/>
        </w:rPr>
      </w:pPr>
      <w:r w:rsidRPr="00AE5E8D">
        <w:rPr>
          <w:rFonts w:eastAsiaTheme="minorHAnsi" w:cstheme="minorBidi"/>
          <w:lang w:val="es-CO"/>
        </w:rPr>
        <w:t>La implementación de este instructivo busca optimizar el flujo de información dentro de la entidad, asegurar la trazabilidad de los documentos y mantener la prestación continua y eficiente de los servicios institucionales, incluso en escenarios de contingencia.</w:t>
      </w:r>
    </w:p>
    <w:p w14:paraId="0D59D4BA" w14:textId="77777777" w:rsidR="00B225D4" w:rsidRDefault="00B225D4" w:rsidP="00AE5E8D">
      <w:pPr>
        <w:pStyle w:val="Sinespaciado"/>
        <w:suppressAutoHyphens/>
        <w:jc w:val="both"/>
        <w:rPr>
          <w:rFonts w:eastAsiaTheme="minorHAnsi" w:cstheme="minorBidi"/>
          <w:lang w:val="es-CO"/>
        </w:rPr>
      </w:pPr>
    </w:p>
    <w:p w14:paraId="71F869BB" w14:textId="77777777" w:rsidR="00AE5E8D" w:rsidRPr="00C60E40" w:rsidRDefault="00AE5E8D" w:rsidP="00AE5E8D">
      <w:pPr>
        <w:pStyle w:val="Sinespaciado"/>
        <w:suppressAutoHyphens/>
        <w:jc w:val="both"/>
        <w:rPr>
          <w:sz w:val="4"/>
        </w:rPr>
      </w:pPr>
    </w:p>
    <w:p w14:paraId="30B4DE23" w14:textId="77777777" w:rsidR="00B225D4" w:rsidRPr="00B225D4" w:rsidRDefault="00B225D4" w:rsidP="00B225D4">
      <w:pPr>
        <w:pStyle w:val="Sinespaciado"/>
        <w:suppressAutoHyphens/>
        <w:rPr>
          <w:rFonts w:eastAsiaTheme="majorEastAsia" w:cstheme="majorBidi"/>
          <w:b/>
          <w:lang w:val="es-CO"/>
        </w:rPr>
      </w:pPr>
      <w:bookmarkStart w:id="2" w:name="_Toc183008971"/>
      <w:bookmarkEnd w:id="0"/>
      <w:r w:rsidRPr="00B225D4">
        <w:rPr>
          <w:rFonts w:eastAsiaTheme="majorEastAsia" w:cstheme="majorBidi"/>
          <w:b/>
          <w:lang w:val="es-CO"/>
        </w:rPr>
        <w:t>2. OBJETIVO</w:t>
      </w:r>
    </w:p>
    <w:p w14:paraId="25BAC526" w14:textId="77777777" w:rsidR="00B225D4" w:rsidRPr="00B225D4" w:rsidRDefault="00B225D4" w:rsidP="00B225D4">
      <w:pPr>
        <w:pStyle w:val="Sinespaciado"/>
        <w:suppressAutoHyphens/>
        <w:rPr>
          <w:rFonts w:eastAsiaTheme="majorEastAsia" w:cstheme="majorBidi"/>
          <w:b/>
          <w:lang w:val="es-CO"/>
        </w:rPr>
      </w:pPr>
    </w:p>
    <w:p w14:paraId="71886D77" w14:textId="092A13E1" w:rsidR="00B35E2D" w:rsidRDefault="00B225D4" w:rsidP="00B225D4">
      <w:pPr>
        <w:pStyle w:val="Sinespaciado"/>
        <w:suppressAutoHyphens/>
        <w:jc w:val="both"/>
        <w:rPr>
          <w:rFonts w:eastAsiaTheme="minorHAnsi" w:cstheme="minorBidi"/>
          <w:lang w:val="es-CO"/>
        </w:rPr>
      </w:pPr>
      <w:r w:rsidRPr="00B225D4">
        <w:rPr>
          <w:rFonts w:eastAsiaTheme="minorHAnsi" w:cstheme="minorBidi"/>
          <w:lang w:val="es-CO"/>
        </w:rPr>
        <w:t>Definir un lineamiento técnico e institucional que unifique y estandarice los procesos de recepción y emisión de comunicaciones oficiales durante situaciones de contingencia, garantizando la continuidad del servicio, la integridad de la documentación y el cumplimiento de la normativa vigente en materia de gestión documental.</w:t>
      </w:r>
    </w:p>
    <w:p w14:paraId="65A2383B" w14:textId="77777777" w:rsidR="00B225D4" w:rsidRPr="00B225D4" w:rsidRDefault="00B225D4" w:rsidP="00B225D4">
      <w:pPr>
        <w:pStyle w:val="Sinespaciado"/>
        <w:suppressAutoHyphens/>
        <w:jc w:val="both"/>
        <w:rPr>
          <w:rFonts w:eastAsiaTheme="minorHAnsi" w:cstheme="minorBidi"/>
          <w:lang w:val="es-CO"/>
        </w:rPr>
      </w:pPr>
    </w:p>
    <w:bookmarkEnd w:id="2"/>
    <w:p w14:paraId="74E5F760" w14:textId="77777777" w:rsidR="00B225D4" w:rsidRPr="00B225D4" w:rsidRDefault="00B225D4" w:rsidP="00B225D4">
      <w:pPr>
        <w:rPr>
          <w:rFonts w:eastAsiaTheme="majorEastAsia" w:cstheme="majorBidi"/>
          <w:b/>
          <w:sz w:val="22"/>
          <w:szCs w:val="22"/>
        </w:rPr>
      </w:pPr>
      <w:r w:rsidRPr="00B225D4">
        <w:rPr>
          <w:rFonts w:eastAsiaTheme="majorEastAsia" w:cstheme="majorBidi"/>
          <w:b/>
          <w:sz w:val="22"/>
          <w:szCs w:val="22"/>
        </w:rPr>
        <w:t>2. ALCANCE</w:t>
      </w:r>
    </w:p>
    <w:p w14:paraId="35501CBB" w14:textId="77777777" w:rsidR="00B225D4" w:rsidRPr="00B225D4" w:rsidRDefault="00B225D4" w:rsidP="00B225D4">
      <w:pPr>
        <w:rPr>
          <w:rFonts w:eastAsiaTheme="majorEastAsia" w:cstheme="majorBidi"/>
          <w:b/>
          <w:sz w:val="22"/>
          <w:szCs w:val="22"/>
        </w:rPr>
      </w:pPr>
    </w:p>
    <w:p w14:paraId="5DF9C5BB" w14:textId="5D6AF957" w:rsidR="00D42D63" w:rsidRPr="00B225D4" w:rsidRDefault="00B225D4" w:rsidP="00B225D4">
      <w:pPr>
        <w:jc w:val="both"/>
        <w:rPr>
          <w:bCs/>
        </w:rPr>
      </w:pPr>
      <w:r w:rsidRPr="00B225D4">
        <w:rPr>
          <w:rFonts w:eastAsiaTheme="majorEastAsia" w:cstheme="majorBidi"/>
          <w:bCs/>
          <w:sz w:val="22"/>
          <w:szCs w:val="22"/>
        </w:rPr>
        <w:t>El presente instructivo es de aplicación a todos los procesos vinculados con la recepción, radicación, digitalización, organización y distribución de comunicaciones oficiales, tanto de entrada como de salida, en la Superintendencia de Vigilancia y Seguridad Privada. Incluye el manejo de medios físicos y virtuales, la gestión de documentos en el repositorio institucional (SharePoint), así como la responsabilidad de los servidores públicos en la organización, conservación y custodia de los expedientes, en cumplimiento con la normatividad archivística vigente.</w:t>
      </w:r>
    </w:p>
    <w:p w14:paraId="355957B5" w14:textId="77777777" w:rsidR="00D42D63" w:rsidRPr="00B225D4" w:rsidRDefault="00D42D63" w:rsidP="00B225D4">
      <w:pPr>
        <w:jc w:val="both"/>
        <w:rPr>
          <w:bCs/>
        </w:rPr>
      </w:pPr>
    </w:p>
    <w:p w14:paraId="0FA85520" w14:textId="0C6EFB8F" w:rsidR="00481B71" w:rsidRDefault="00923699" w:rsidP="001877B8">
      <w:pPr>
        <w:pStyle w:val="Ttulo1"/>
        <w:numPr>
          <w:ilvl w:val="0"/>
          <w:numId w:val="1"/>
        </w:numPr>
        <w:suppressAutoHyphens/>
        <w:jc w:val="left"/>
        <w:rPr>
          <w:b w:val="0"/>
          <w:sz w:val="22"/>
          <w:szCs w:val="22"/>
        </w:rPr>
      </w:pPr>
      <w:bookmarkStart w:id="3" w:name="_Toc214546066"/>
      <w:r>
        <w:rPr>
          <w:sz w:val="22"/>
          <w:szCs w:val="22"/>
        </w:rPr>
        <w:t>PASOS</w:t>
      </w:r>
      <w:bookmarkEnd w:id="3"/>
    </w:p>
    <w:p w14:paraId="093C9413" w14:textId="77777777" w:rsidR="00481B71" w:rsidRDefault="00481B71" w:rsidP="001877B8"/>
    <w:p w14:paraId="68B26181" w14:textId="4FBE1965" w:rsidR="00A53269" w:rsidRDefault="00B942EB" w:rsidP="001877B8">
      <w:pPr>
        <w:pStyle w:val="Ttulo2"/>
      </w:pPr>
      <w:bookmarkStart w:id="4" w:name="_Toc214546067"/>
      <w:r>
        <w:t xml:space="preserve">4.1. </w:t>
      </w:r>
      <w:r w:rsidR="007532F4" w:rsidRPr="00B942EB">
        <w:t>RADICACI</w:t>
      </w:r>
      <w:r>
        <w:t>Ó</w:t>
      </w:r>
      <w:r w:rsidR="007532F4" w:rsidRPr="00B942EB">
        <w:t>N</w:t>
      </w:r>
      <w:r w:rsidR="007532F4">
        <w:t xml:space="preserve"> DE ENTRADA</w:t>
      </w:r>
      <w:bookmarkEnd w:id="4"/>
    </w:p>
    <w:p w14:paraId="5559C014" w14:textId="77777777" w:rsidR="007532F4" w:rsidRDefault="007532F4" w:rsidP="001877B8">
      <w:pPr>
        <w:pStyle w:val="TDC2"/>
        <w:ind w:left="0" w:firstLine="0"/>
      </w:pPr>
    </w:p>
    <w:p w14:paraId="26067BB1" w14:textId="77777777" w:rsidR="00685665" w:rsidRDefault="00685665" w:rsidP="0090099A">
      <w:pPr>
        <w:jc w:val="both"/>
      </w:pPr>
      <w:r>
        <w:lastRenderedPageBreak/>
        <w:t>Durante el periodo de contingencia, la recepción de documentos en la Superintendencia se llevará a cabo a través de los siguientes canales:</w:t>
      </w:r>
    </w:p>
    <w:p w14:paraId="3F3171F8" w14:textId="77777777" w:rsidR="00526372" w:rsidRDefault="00526372" w:rsidP="0090099A">
      <w:pPr>
        <w:jc w:val="both"/>
      </w:pPr>
    </w:p>
    <w:p w14:paraId="5BAAE053" w14:textId="77777777" w:rsidR="00526372" w:rsidRDefault="00685665" w:rsidP="001877B8">
      <w:pPr>
        <w:pStyle w:val="Prrafodelista"/>
        <w:numPr>
          <w:ilvl w:val="0"/>
          <w:numId w:val="3"/>
        </w:numPr>
      </w:pPr>
      <w:r>
        <w:t xml:space="preserve">Medios físicos: </w:t>
      </w:r>
    </w:p>
    <w:p w14:paraId="1027E93E" w14:textId="77777777" w:rsidR="00526372" w:rsidRDefault="00526372" w:rsidP="001877B8">
      <w:pPr>
        <w:pStyle w:val="Prrafodelista"/>
      </w:pPr>
    </w:p>
    <w:p w14:paraId="4B2DC6E8" w14:textId="397ABB48" w:rsidR="00526372" w:rsidRDefault="00685665" w:rsidP="00D56874">
      <w:pPr>
        <w:pStyle w:val="Prrafodelista"/>
        <w:numPr>
          <w:ilvl w:val="0"/>
          <w:numId w:val="4"/>
        </w:numPr>
        <w:jc w:val="both"/>
      </w:pPr>
      <w:r>
        <w:t xml:space="preserve">Los documentos </w:t>
      </w:r>
      <w:r w:rsidR="00D56874">
        <w:t xml:space="preserve">físicos </w:t>
      </w:r>
      <w:r>
        <w:t>se recibirán en la ventanilla única de correspondencia ubicada en la Calle 24A No. 59-42, Torre 4, Piso 3, en la ciudad de Bogotá D.C.</w:t>
      </w:r>
    </w:p>
    <w:p w14:paraId="302287D9" w14:textId="77777777" w:rsidR="00526372" w:rsidRDefault="00526372" w:rsidP="001877B8">
      <w:pPr>
        <w:pStyle w:val="Prrafodelista"/>
      </w:pPr>
    </w:p>
    <w:p w14:paraId="37078676" w14:textId="7F11C157" w:rsidR="00685665" w:rsidRDefault="00685665" w:rsidP="001877B8">
      <w:pPr>
        <w:pStyle w:val="Prrafodelista"/>
        <w:numPr>
          <w:ilvl w:val="0"/>
          <w:numId w:val="3"/>
        </w:numPr>
      </w:pPr>
      <w:r>
        <w:t>Canales virtuales:</w:t>
      </w:r>
    </w:p>
    <w:p w14:paraId="354080FB" w14:textId="77777777" w:rsidR="00526372" w:rsidRDefault="00526372" w:rsidP="001877B8"/>
    <w:p w14:paraId="36BE306A" w14:textId="07A0194E" w:rsidR="00685665" w:rsidRPr="0090099A" w:rsidRDefault="00685665" w:rsidP="001877B8">
      <w:pPr>
        <w:pStyle w:val="Prrafodelista"/>
        <w:numPr>
          <w:ilvl w:val="0"/>
          <w:numId w:val="4"/>
        </w:numPr>
        <w:rPr>
          <w:u w:val="single"/>
        </w:rPr>
      </w:pPr>
      <w:r>
        <w:t>Para comunicaciones generales:</w:t>
      </w:r>
      <w:r w:rsidR="00526372">
        <w:t xml:space="preserve"> </w:t>
      </w:r>
      <w:hyperlink r:id="rId11" w:history="1">
        <w:r w:rsidR="00D56874" w:rsidRPr="0090099A">
          <w:rPr>
            <w:u w:val="single"/>
          </w:rPr>
          <w:t>contactenos@supervigilancia.gov.co</w:t>
        </w:r>
      </w:hyperlink>
    </w:p>
    <w:p w14:paraId="720D19F6" w14:textId="77777777" w:rsidR="00D56874" w:rsidRPr="0090099A" w:rsidRDefault="00D56874" w:rsidP="00D56874">
      <w:pPr>
        <w:pStyle w:val="Prrafodelista"/>
        <w:ind w:left="1440"/>
        <w:rPr>
          <w:u w:val="single"/>
        </w:rPr>
      </w:pPr>
    </w:p>
    <w:p w14:paraId="36B68F52" w14:textId="012B96AA" w:rsidR="007532F4" w:rsidRPr="0090099A" w:rsidRDefault="00685665" w:rsidP="001877B8">
      <w:pPr>
        <w:pStyle w:val="Prrafodelista"/>
        <w:numPr>
          <w:ilvl w:val="0"/>
          <w:numId w:val="4"/>
        </w:numPr>
        <w:rPr>
          <w:u w:val="single"/>
        </w:rPr>
      </w:pPr>
      <w:r>
        <w:t xml:space="preserve">Para notificaciones judiciales: </w:t>
      </w:r>
      <w:r w:rsidRPr="0090099A">
        <w:rPr>
          <w:u w:val="single"/>
        </w:rPr>
        <w:t>notificacionesjudiciales@supervigilancia.gov.co</w:t>
      </w:r>
    </w:p>
    <w:p w14:paraId="5238FC80" w14:textId="77777777" w:rsidR="00903AE4" w:rsidRPr="0090099A" w:rsidRDefault="00903AE4" w:rsidP="001877B8">
      <w:pPr>
        <w:rPr>
          <w:sz w:val="22"/>
          <w:szCs w:val="22"/>
          <w:u w:val="single"/>
        </w:rPr>
      </w:pPr>
    </w:p>
    <w:p w14:paraId="4BA4D895" w14:textId="3989850A" w:rsidR="00F8783B" w:rsidRDefault="00F8783B" w:rsidP="001877B8">
      <w:pPr>
        <w:jc w:val="both"/>
        <w:rPr>
          <w:sz w:val="22"/>
          <w:szCs w:val="22"/>
        </w:rPr>
      </w:pPr>
      <w:r w:rsidRPr="00F8783B">
        <w:rPr>
          <w:sz w:val="22"/>
          <w:szCs w:val="22"/>
        </w:rPr>
        <w:t>La asignación de consecutivo para documentos de entrada: Formato: AÑO (4 dígitos) / CONSECUTIVO (6 dígitos desde el n. 1) / CE (Contingencia de Entrada) Ejemplo: 2025000001CE</w:t>
      </w:r>
      <w:r>
        <w:rPr>
          <w:sz w:val="22"/>
          <w:szCs w:val="22"/>
        </w:rPr>
        <w:t>.</w:t>
      </w:r>
    </w:p>
    <w:p w14:paraId="7EC1609E" w14:textId="77777777" w:rsidR="00F8783B" w:rsidRDefault="00F8783B" w:rsidP="001877B8">
      <w:pPr>
        <w:jc w:val="both"/>
        <w:rPr>
          <w:sz w:val="22"/>
          <w:szCs w:val="22"/>
        </w:rPr>
      </w:pPr>
    </w:p>
    <w:p w14:paraId="5EF6983C" w14:textId="77777777" w:rsidR="0070601A" w:rsidRDefault="0070601A" w:rsidP="001877B8">
      <w:r>
        <w:t>A continuación, se describe el paso a paso de recepción y entrega de radicación de entrada:</w:t>
      </w:r>
    </w:p>
    <w:p w14:paraId="353B1901" w14:textId="77777777" w:rsidR="0070601A" w:rsidRDefault="0070601A" w:rsidP="001877B8"/>
    <w:p w14:paraId="373B18BA" w14:textId="442825A3" w:rsidR="0070601A" w:rsidRPr="00760F63" w:rsidRDefault="0070601A" w:rsidP="001877B8">
      <w:pPr>
        <w:pStyle w:val="Prrafodelista"/>
        <w:numPr>
          <w:ilvl w:val="0"/>
          <w:numId w:val="5"/>
        </w:numPr>
      </w:pPr>
      <w:r w:rsidRPr="00760F63">
        <w:t>Recepción</w:t>
      </w:r>
      <w:r w:rsidRPr="00760F63">
        <w:rPr>
          <w:spacing w:val="-4"/>
        </w:rPr>
        <w:t xml:space="preserve"> </w:t>
      </w:r>
      <w:r w:rsidRPr="00760F63">
        <w:t>y</w:t>
      </w:r>
      <w:r w:rsidRPr="00760F63">
        <w:rPr>
          <w:spacing w:val="-3"/>
        </w:rPr>
        <w:t xml:space="preserve"> </w:t>
      </w:r>
      <w:r w:rsidRPr="00760F63">
        <w:t>asignación</w:t>
      </w:r>
      <w:r w:rsidRPr="00760F63">
        <w:rPr>
          <w:spacing w:val="-4"/>
        </w:rPr>
        <w:t xml:space="preserve"> </w:t>
      </w:r>
      <w:r w:rsidRPr="00760F63">
        <w:t>de</w:t>
      </w:r>
      <w:r w:rsidRPr="00760F63">
        <w:rPr>
          <w:spacing w:val="-2"/>
        </w:rPr>
        <w:t xml:space="preserve"> </w:t>
      </w:r>
      <w:r w:rsidRPr="00760F63">
        <w:t>numero</w:t>
      </w:r>
      <w:r w:rsidRPr="00760F63">
        <w:rPr>
          <w:spacing w:val="-2"/>
        </w:rPr>
        <w:t xml:space="preserve"> </w:t>
      </w:r>
      <w:r w:rsidRPr="00760F63">
        <w:t>de</w:t>
      </w:r>
      <w:r w:rsidRPr="00760F63">
        <w:rPr>
          <w:spacing w:val="-2"/>
        </w:rPr>
        <w:t xml:space="preserve"> radicado.</w:t>
      </w:r>
    </w:p>
    <w:p w14:paraId="7130577B" w14:textId="77777777" w:rsidR="0070601A" w:rsidRDefault="0070601A" w:rsidP="001877B8"/>
    <w:p w14:paraId="66990790" w14:textId="09DD8FC9" w:rsidR="0070601A" w:rsidRDefault="0070601A" w:rsidP="00D56874">
      <w:pPr>
        <w:pStyle w:val="Prrafodelista"/>
        <w:numPr>
          <w:ilvl w:val="0"/>
          <w:numId w:val="5"/>
        </w:numPr>
        <w:jc w:val="both"/>
      </w:pPr>
      <w:r>
        <w:t>Se digitaliza y se incorpora a la carpeta de SharePoint dispuesta específicamente para atender esta contingencia. A continuación, se detalla la estructura de dicha carpeta:</w:t>
      </w:r>
    </w:p>
    <w:p w14:paraId="17C3FF26" w14:textId="77777777" w:rsidR="0070601A" w:rsidRDefault="0070601A" w:rsidP="001877B8"/>
    <w:p w14:paraId="5520147E" w14:textId="3E9AC0A5" w:rsidR="0070601A" w:rsidRDefault="0070601A" w:rsidP="001877B8">
      <w:pPr>
        <w:pStyle w:val="Prrafodelista"/>
        <w:numPr>
          <w:ilvl w:val="0"/>
          <w:numId w:val="6"/>
        </w:numPr>
      </w:pPr>
      <w:r>
        <w:t>Carpeta</w:t>
      </w:r>
      <w:r w:rsidRPr="007066C3">
        <w:rPr>
          <w:spacing w:val="-5"/>
        </w:rPr>
        <w:t xml:space="preserve"> </w:t>
      </w:r>
      <w:r>
        <w:t>principal</w:t>
      </w:r>
      <w:r w:rsidRPr="007066C3">
        <w:rPr>
          <w:spacing w:val="-4"/>
        </w:rPr>
        <w:t xml:space="preserve"> </w:t>
      </w:r>
      <w:r>
        <w:t>denominada</w:t>
      </w:r>
      <w:r w:rsidRPr="007066C3">
        <w:rPr>
          <w:spacing w:val="-3"/>
        </w:rPr>
        <w:t xml:space="preserve"> </w:t>
      </w:r>
      <w:r>
        <w:t>CONTINGENCIA</w:t>
      </w:r>
      <w:r w:rsidRPr="007066C3">
        <w:rPr>
          <w:spacing w:val="-5"/>
        </w:rPr>
        <w:t xml:space="preserve"> </w:t>
      </w:r>
      <w:r w:rsidRPr="007066C3">
        <w:rPr>
          <w:spacing w:val="-2"/>
        </w:rPr>
        <w:t>2025.</w:t>
      </w:r>
    </w:p>
    <w:p w14:paraId="4ABF0EBF" w14:textId="77777777" w:rsidR="0070601A" w:rsidRDefault="0070601A" w:rsidP="001877B8">
      <w:pPr>
        <w:rPr>
          <w:sz w:val="20"/>
        </w:rPr>
      </w:pPr>
      <w:r>
        <w:rPr>
          <w:noProof/>
          <w:sz w:val="20"/>
        </w:rPr>
        <w:drawing>
          <wp:anchor distT="0" distB="0" distL="0" distR="0" simplePos="0" relativeHeight="251659264" behindDoc="1" locked="0" layoutInCell="1" allowOverlap="1" wp14:anchorId="7CE58EB7" wp14:editId="0DA10695">
            <wp:simplePos x="0" y="0"/>
            <wp:positionH relativeFrom="page">
              <wp:posOffset>2298192</wp:posOffset>
            </wp:positionH>
            <wp:positionV relativeFrom="paragraph">
              <wp:posOffset>204575</wp:posOffset>
            </wp:positionV>
            <wp:extent cx="3320795" cy="45720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3320795" cy="457200"/>
                    </a:xfrm>
                    <a:prstGeom prst="rect">
                      <a:avLst/>
                    </a:prstGeom>
                  </pic:spPr>
                </pic:pic>
              </a:graphicData>
            </a:graphic>
          </wp:anchor>
        </w:drawing>
      </w:r>
    </w:p>
    <w:p w14:paraId="1EA5A196" w14:textId="77777777" w:rsidR="0070601A" w:rsidRDefault="0070601A" w:rsidP="001877B8"/>
    <w:p w14:paraId="5334B60E" w14:textId="3A243DBF" w:rsidR="0070601A" w:rsidRDefault="0070601A" w:rsidP="001877B8">
      <w:pPr>
        <w:pStyle w:val="Prrafodelista"/>
        <w:numPr>
          <w:ilvl w:val="0"/>
          <w:numId w:val="6"/>
        </w:numPr>
        <w:jc w:val="both"/>
      </w:pPr>
      <w:r>
        <w:t>Subcarpetas organizadas conforme a la estructura organizacional vigente, identificadas con los respectivos códigos de cada dependencia según la Tabla de Retención Documental vigente.</w:t>
      </w:r>
    </w:p>
    <w:p w14:paraId="28392AA1" w14:textId="77777777" w:rsidR="0070601A" w:rsidRDefault="0070601A" w:rsidP="001877B8">
      <w:pPr>
        <w:jc w:val="both"/>
        <w:rPr>
          <w:sz w:val="20"/>
        </w:rPr>
      </w:pPr>
    </w:p>
    <w:p w14:paraId="34251969" w14:textId="77777777" w:rsidR="0070601A" w:rsidRDefault="0070601A" w:rsidP="001877B8">
      <w:pPr>
        <w:rPr>
          <w:sz w:val="20"/>
        </w:rPr>
      </w:pPr>
      <w:r>
        <w:rPr>
          <w:noProof/>
          <w:sz w:val="20"/>
        </w:rPr>
        <w:drawing>
          <wp:anchor distT="0" distB="0" distL="0" distR="0" simplePos="0" relativeHeight="251660288" behindDoc="1" locked="0" layoutInCell="1" allowOverlap="1" wp14:anchorId="75863E98" wp14:editId="76E742FD">
            <wp:simplePos x="0" y="0"/>
            <wp:positionH relativeFrom="page">
              <wp:posOffset>1475258</wp:posOffset>
            </wp:positionH>
            <wp:positionV relativeFrom="paragraph">
              <wp:posOffset>227330</wp:posOffset>
            </wp:positionV>
            <wp:extent cx="4752127" cy="1746452"/>
            <wp:effectExtent l="0" t="0" r="0" b="6350"/>
            <wp:wrapTopAndBottom/>
            <wp:docPr id="5" name="Image 5" descr="Interfaz de usuario gráfica, Texto, Aplicación, Correo electróni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Interfaz de usuario gráfica, Texto, Aplicación, Correo electrónico&#10;&#10;El contenido generado por IA puede ser incorrecto."/>
                    <pic:cNvPicPr/>
                  </pic:nvPicPr>
                  <pic:blipFill>
                    <a:blip r:embed="rId13" cstate="print"/>
                    <a:stretch>
                      <a:fillRect/>
                    </a:stretch>
                  </pic:blipFill>
                  <pic:spPr>
                    <a:xfrm>
                      <a:off x="0" y="0"/>
                      <a:ext cx="4752127" cy="1746452"/>
                    </a:xfrm>
                    <a:prstGeom prst="rect">
                      <a:avLst/>
                    </a:prstGeom>
                  </pic:spPr>
                </pic:pic>
              </a:graphicData>
            </a:graphic>
            <wp14:sizeRelV relativeFrom="margin">
              <wp14:pctHeight>0</wp14:pctHeight>
            </wp14:sizeRelV>
          </wp:anchor>
        </w:drawing>
      </w:r>
    </w:p>
    <w:p w14:paraId="2F1A2DC7" w14:textId="28858481" w:rsidR="0070601A" w:rsidRDefault="0070601A" w:rsidP="001877B8">
      <w:pPr>
        <w:rPr>
          <w:sz w:val="20"/>
        </w:rPr>
      </w:pPr>
    </w:p>
    <w:p w14:paraId="1A5B0AC1" w14:textId="25391345" w:rsidR="0070601A" w:rsidRDefault="00D56874" w:rsidP="001877B8">
      <w:pPr>
        <w:rPr>
          <w:sz w:val="20"/>
        </w:rPr>
      </w:pPr>
      <w:r>
        <w:rPr>
          <w:noProof/>
          <w:sz w:val="20"/>
        </w:rPr>
        <w:drawing>
          <wp:anchor distT="0" distB="0" distL="114300" distR="114300" simplePos="0" relativeHeight="251665408" behindDoc="1" locked="0" layoutInCell="1" allowOverlap="1" wp14:anchorId="686EB59A" wp14:editId="054B5CA1">
            <wp:simplePos x="0" y="0"/>
            <wp:positionH relativeFrom="page">
              <wp:align>center</wp:align>
            </wp:positionH>
            <wp:positionV relativeFrom="paragraph">
              <wp:posOffset>10389</wp:posOffset>
            </wp:positionV>
            <wp:extent cx="4791710" cy="1951990"/>
            <wp:effectExtent l="0" t="0" r="889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91710" cy="1951990"/>
                    </a:xfrm>
                    <a:prstGeom prst="rect">
                      <a:avLst/>
                    </a:prstGeom>
                  </pic:spPr>
                </pic:pic>
              </a:graphicData>
            </a:graphic>
          </wp:anchor>
        </w:drawing>
      </w:r>
      <w:r w:rsidR="00051C0C">
        <w:rPr>
          <w:noProof/>
          <w:sz w:val="20"/>
        </w:rPr>
        <w:t xml:space="preserve">     </w:t>
      </w:r>
    </w:p>
    <w:p w14:paraId="31B85153" w14:textId="77777777" w:rsidR="0070601A" w:rsidRDefault="0070601A" w:rsidP="001877B8">
      <w:pPr>
        <w:rPr>
          <w:sz w:val="20"/>
        </w:rPr>
      </w:pPr>
    </w:p>
    <w:p w14:paraId="0714B45F" w14:textId="64EA9C37" w:rsidR="0070601A" w:rsidRDefault="00D56874" w:rsidP="001877B8">
      <w:pPr>
        <w:rPr>
          <w:sz w:val="20"/>
        </w:rPr>
      </w:pPr>
      <w:r>
        <w:rPr>
          <w:noProof/>
          <w:sz w:val="20"/>
        </w:rPr>
        <w:drawing>
          <wp:anchor distT="0" distB="0" distL="0" distR="0" simplePos="0" relativeHeight="251663360" behindDoc="1" locked="0" layoutInCell="1" allowOverlap="1" wp14:anchorId="6191CB27" wp14:editId="6E6EB6DF">
            <wp:simplePos x="0" y="0"/>
            <wp:positionH relativeFrom="page">
              <wp:align>center</wp:align>
            </wp:positionH>
            <wp:positionV relativeFrom="paragraph">
              <wp:posOffset>2183130</wp:posOffset>
            </wp:positionV>
            <wp:extent cx="4501398" cy="1818894"/>
            <wp:effectExtent l="0" t="0" r="0" b="0"/>
            <wp:wrapTopAndBottom/>
            <wp:docPr id="2121042390" name="Image 9" descr="Interfaz de usuario gráfica, Texto, Aplicación, Correo electróni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1042390" name="Image 9" descr="Interfaz de usuario gráfica, Texto, Aplicación, Correo electrónico&#10;&#10;El contenido generado por IA puede ser incorrecto."/>
                    <pic:cNvPicPr/>
                  </pic:nvPicPr>
                  <pic:blipFill>
                    <a:blip r:embed="rId15" cstate="print"/>
                    <a:stretch>
                      <a:fillRect/>
                    </a:stretch>
                  </pic:blipFill>
                  <pic:spPr>
                    <a:xfrm>
                      <a:off x="0" y="0"/>
                      <a:ext cx="4501398" cy="1818894"/>
                    </a:xfrm>
                    <a:prstGeom prst="rect">
                      <a:avLst/>
                    </a:prstGeom>
                  </pic:spPr>
                </pic:pic>
              </a:graphicData>
            </a:graphic>
          </wp:anchor>
        </w:drawing>
      </w:r>
      <w:r w:rsidR="0070601A">
        <w:rPr>
          <w:noProof/>
          <w:sz w:val="20"/>
        </w:rPr>
        <w:drawing>
          <wp:anchor distT="0" distB="0" distL="0" distR="0" simplePos="0" relativeHeight="251661312" behindDoc="1" locked="0" layoutInCell="1" allowOverlap="1" wp14:anchorId="1349374E" wp14:editId="750AFCA7">
            <wp:simplePos x="0" y="0"/>
            <wp:positionH relativeFrom="margin">
              <wp:align>center</wp:align>
            </wp:positionH>
            <wp:positionV relativeFrom="paragraph">
              <wp:posOffset>103988</wp:posOffset>
            </wp:positionV>
            <wp:extent cx="4853467" cy="1889474"/>
            <wp:effectExtent l="0" t="0" r="4445" b="0"/>
            <wp:wrapTopAndBottom/>
            <wp:docPr id="7" name="Image 7" descr="Interfaz de usuario gráfica, Texto, Aplicación&#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nterfaz de usuario gráfica, Texto, Aplicación&#10;&#10;El contenido generado por IA puede ser incorrecto."/>
                    <pic:cNvPicPr/>
                  </pic:nvPicPr>
                  <pic:blipFill>
                    <a:blip r:embed="rId16" cstate="print"/>
                    <a:stretch>
                      <a:fillRect/>
                    </a:stretch>
                  </pic:blipFill>
                  <pic:spPr>
                    <a:xfrm>
                      <a:off x="0" y="0"/>
                      <a:ext cx="4853467" cy="1889474"/>
                    </a:xfrm>
                    <a:prstGeom prst="rect">
                      <a:avLst/>
                    </a:prstGeom>
                  </pic:spPr>
                </pic:pic>
              </a:graphicData>
            </a:graphic>
          </wp:anchor>
        </w:drawing>
      </w:r>
      <w:r w:rsidR="00051C0C">
        <w:rPr>
          <w:noProof/>
          <w:sz w:val="20"/>
        </w:rPr>
        <w:t xml:space="preserve">   </w:t>
      </w:r>
    </w:p>
    <w:p w14:paraId="40586479" w14:textId="566446CB" w:rsidR="0070601A" w:rsidRDefault="00D56874" w:rsidP="001877B8">
      <w:pPr>
        <w:rPr>
          <w:sz w:val="20"/>
        </w:rPr>
      </w:pPr>
      <w:r>
        <w:rPr>
          <w:noProof/>
          <w:sz w:val="20"/>
        </w:rPr>
        <w:drawing>
          <wp:anchor distT="0" distB="0" distL="0" distR="0" simplePos="0" relativeHeight="251662336" behindDoc="1" locked="0" layoutInCell="1" allowOverlap="1" wp14:anchorId="4E01D586" wp14:editId="0EB0A1F1">
            <wp:simplePos x="0" y="0"/>
            <wp:positionH relativeFrom="page">
              <wp:posOffset>1538504</wp:posOffset>
            </wp:positionH>
            <wp:positionV relativeFrom="paragraph">
              <wp:posOffset>2038654</wp:posOffset>
            </wp:positionV>
            <wp:extent cx="4885063" cy="2080736"/>
            <wp:effectExtent l="0" t="0" r="0" b="0"/>
            <wp:wrapTopAndBottom/>
            <wp:docPr id="8" name="Image 8" descr="Interfaz de usuario gráfica, Texto, Aplicación, Correo electróni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Interfaz de usuario gráfica, Texto, Aplicación, Correo electrónico&#10;&#10;El contenido generado por IA puede ser incorrecto."/>
                    <pic:cNvPicPr/>
                  </pic:nvPicPr>
                  <pic:blipFill>
                    <a:blip r:embed="rId17" cstate="print"/>
                    <a:stretch>
                      <a:fillRect/>
                    </a:stretch>
                  </pic:blipFill>
                  <pic:spPr>
                    <a:xfrm>
                      <a:off x="0" y="0"/>
                      <a:ext cx="4885063" cy="2080736"/>
                    </a:xfrm>
                    <a:prstGeom prst="rect">
                      <a:avLst/>
                    </a:prstGeom>
                  </pic:spPr>
                </pic:pic>
              </a:graphicData>
            </a:graphic>
          </wp:anchor>
        </w:drawing>
      </w:r>
    </w:p>
    <w:p w14:paraId="1A134622" w14:textId="3B6615EF" w:rsidR="0070601A" w:rsidRDefault="0070601A" w:rsidP="001877B8">
      <w:pPr>
        <w:rPr>
          <w:sz w:val="20"/>
        </w:rPr>
      </w:pPr>
    </w:p>
    <w:p w14:paraId="1A94C06E" w14:textId="77777777" w:rsidR="0070601A" w:rsidRDefault="0070601A" w:rsidP="001877B8"/>
    <w:p w14:paraId="57A701A5" w14:textId="77777777" w:rsidR="0070601A" w:rsidRDefault="0070601A" w:rsidP="001877B8"/>
    <w:p w14:paraId="3CF6EDEF" w14:textId="013CA7FE" w:rsidR="0070601A" w:rsidRDefault="0070601A" w:rsidP="001877B8">
      <w:pPr>
        <w:pStyle w:val="Prrafodelista"/>
        <w:numPr>
          <w:ilvl w:val="0"/>
          <w:numId w:val="6"/>
        </w:numPr>
        <w:jc w:val="both"/>
      </w:pPr>
      <w:r>
        <w:t>Dentro de cada subcarpeta, se crearán carpetas individuales identificadas con los números de radicados asignados. En estas carpetas se deberá almacenar no solo los documentos de radicación de entrada, sino también todos los tipos documentales asociados al trámite</w:t>
      </w:r>
      <w:r w:rsidRPr="00A71B33">
        <w:rPr>
          <w:spacing w:val="-1"/>
        </w:rPr>
        <w:t xml:space="preserve"> </w:t>
      </w:r>
      <w:r>
        <w:t>(tales</w:t>
      </w:r>
      <w:r w:rsidRPr="00A71B33">
        <w:rPr>
          <w:spacing w:val="-2"/>
        </w:rPr>
        <w:t xml:space="preserve"> </w:t>
      </w:r>
      <w:r>
        <w:t>como</w:t>
      </w:r>
      <w:r w:rsidRPr="00A71B33">
        <w:rPr>
          <w:spacing w:val="-1"/>
        </w:rPr>
        <w:t xml:space="preserve"> </w:t>
      </w:r>
      <w:r>
        <w:t>memorandos,</w:t>
      </w:r>
      <w:r w:rsidRPr="00A71B33">
        <w:rPr>
          <w:spacing w:val="-4"/>
        </w:rPr>
        <w:t xml:space="preserve"> </w:t>
      </w:r>
      <w:r>
        <w:t>oficios,</w:t>
      </w:r>
      <w:r w:rsidRPr="00A71B33">
        <w:rPr>
          <w:spacing w:val="-4"/>
        </w:rPr>
        <w:t xml:space="preserve"> </w:t>
      </w:r>
      <w:r>
        <w:t>resoluciones,</w:t>
      </w:r>
      <w:r w:rsidRPr="00A71B33">
        <w:rPr>
          <w:spacing w:val="-2"/>
        </w:rPr>
        <w:t xml:space="preserve"> </w:t>
      </w:r>
      <w:r>
        <w:t>entre</w:t>
      </w:r>
      <w:r w:rsidRPr="00A71B33">
        <w:rPr>
          <w:spacing w:val="-1"/>
        </w:rPr>
        <w:t xml:space="preserve"> </w:t>
      </w:r>
      <w:r>
        <w:t>otros), con el fin de garantizar la trazabilidad completa del proceso.</w:t>
      </w:r>
    </w:p>
    <w:p w14:paraId="6812BF3E" w14:textId="77777777" w:rsidR="0070601A" w:rsidRDefault="0070601A" w:rsidP="001877B8">
      <w:pPr>
        <w:rPr>
          <w:sz w:val="20"/>
        </w:rPr>
      </w:pPr>
    </w:p>
    <w:p w14:paraId="323F8A10" w14:textId="77777777" w:rsidR="0070601A" w:rsidRDefault="0070601A" w:rsidP="001877B8">
      <w:pPr>
        <w:rPr>
          <w:sz w:val="20"/>
        </w:rPr>
      </w:pPr>
      <w:r>
        <w:rPr>
          <w:noProof/>
          <w:sz w:val="20"/>
        </w:rPr>
        <w:drawing>
          <wp:anchor distT="0" distB="0" distL="0" distR="0" simplePos="0" relativeHeight="251664384" behindDoc="1" locked="0" layoutInCell="1" allowOverlap="1" wp14:anchorId="6FCB2FA6" wp14:editId="3802B792">
            <wp:simplePos x="0" y="0"/>
            <wp:positionH relativeFrom="page">
              <wp:posOffset>1264920</wp:posOffset>
            </wp:positionH>
            <wp:positionV relativeFrom="paragraph">
              <wp:posOffset>176530</wp:posOffset>
            </wp:positionV>
            <wp:extent cx="5522595" cy="819150"/>
            <wp:effectExtent l="0" t="0" r="1905" b="0"/>
            <wp:wrapTopAndBottom/>
            <wp:docPr id="10" name="Image 10" descr="Imagen que contiene Gráfico&#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Imagen que contiene Gráfico&#10;&#10;El contenido generado por IA puede ser incorrecto."/>
                    <pic:cNvPicPr/>
                  </pic:nvPicPr>
                  <pic:blipFill>
                    <a:blip r:embed="rId18" cstate="print"/>
                    <a:stretch>
                      <a:fillRect/>
                    </a:stretch>
                  </pic:blipFill>
                  <pic:spPr>
                    <a:xfrm>
                      <a:off x="0" y="0"/>
                      <a:ext cx="5522595" cy="819150"/>
                    </a:xfrm>
                    <a:prstGeom prst="rect">
                      <a:avLst/>
                    </a:prstGeom>
                  </pic:spPr>
                </pic:pic>
              </a:graphicData>
            </a:graphic>
            <wp14:sizeRelH relativeFrom="margin">
              <wp14:pctWidth>0</wp14:pctWidth>
            </wp14:sizeRelH>
            <wp14:sizeRelV relativeFrom="margin">
              <wp14:pctHeight>0</wp14:pctHeight>
            </wp14:sizeRelV>
          </wp:anchor>
        </w:drawing>
      </w:r>
    </w:p>
    <w:p w14:paraId="6ABA3FF1" w14:textId="77777777" w:rsidR="00514208" w:rsidRDefault="00514208" w:rsidP="001877B8">
      <w:pPr>
        <w:rPr>
          <w:b/>
          <w:bCs/>
          <w:spacing w:val="-2"/>
        </w:rPr>
      </w:pPr>
    </w:p>
    <w:p w14:paraId="0DEFEB04" w14:textId="77777777" w:rsidR="00D2059A" w:rsidRDefault="00D2059A" w:rsidP="001877B8">
      <w:pPr>
        <w:rPr>
          <w:b/>
          <w:bCs/>
          <w:spacing w:val="-2"/>
        </w:rPr>
      </w:pPr>
    </w:p>
    <w:p w14:paraId="4AA047CD" w14:textId="16CB3D00" w:rsidR="0070601A" w:rsidRPr="00514208" w:rsidRDefault="0070601A" w:rsidP="001877B8">
      <w:pPr>
        <w:rPr>
          <w:b/>
          <w:bCs/>
        </w:rPr>
      </w:pPr>
      <w:r w:rsidRPr="00514208">
        <w:rPr>
          <w:b/>
          <w:bCs/>
          <w:spacing w:val="-2"/>
        </w:rPr>
        <w:t>NOTA</w:t>
      </w:r>
      <w:r w:rsidR="00D56874">
        <w:rPr>
          <w:b/>
          <w:bCs/>
          <w:spacing w:val="-2"/>
        </w:rPr>
        <w:t>S</w:t>
      </w:r>
      <w:r w:rsidRPr="00514208">
        <w:rPr>
          <w:b/>
          <w:bCs/>
          <w:spacing w:val="-2"/>
        </w:rPr>
        <w:t>:</w:t>
      </w:r>
    </w:p>
    <w:p w14:paraId="01EF61F6" w14:textId="77777777" w:rsidR="0070601A" w:rsidRDefault="0070601A" w:rsidP="001877B8">
      <w:pPr>
        <w:rPr>
          <w:b/>
        </w:rPr>
      </w:pPr>
    </w:p>
    <w:p w14:paraId="766685E8" w14:textId="75C57E14" w:rsidR="0070601A" w:rsidRPr="00D56874" w:rsidRDefault="00D56874" w:rsidP="00D56874">
      <w:pPr>
        <w:pStyle w:val="Prrafodelista"/>
        <w:numPr>
          <w:ilvl w:val="0"/>
          <w:numId w:val="7"/>
        </w:numPr>
        <w:jc w:val="both"/>
      </w:pPr>
      <w:r w:rsidRPr="00D56874">
        <w:t xml:space="preserve">Para acceder a las carpetas, cada jefe de área deberá enviar un correo indicando los datos de los usuarios que tendrán autorización </w:t>
      </w:r>
      <w:r>
        <w:t xml:space="preserve">únicamente </w:t>
      </w:r>
      <w:r w:rsidRPr="00D56874">
        <w:t>para consultar las carpetas correspondientes.</w:t>
      </w:r>
    </w:p>
    <w:p w14:paraId="5D91A17D" w14:textId="77777777" w:rsidR="00D56874" w:rsidRDefault="00D56874" w:rsidP="00D56874">
      <w:pPr>
        <w:jc w:val="both"/>
      </w:pPr>
    </w:p>
    <w:p w14:paraId="562C11BC" w14:textId="0A08BA14" w:rsidR="0070601A" w:rsidRDefault="0070601A" w:rsidP="00D56874">
      <w:pPr>
        <w:pStyle w:val="Prrafodelista"/>
        <w:numPr>
          <w:ilvl w:val="0"/>
          <w:numId w:val="7"/>
        </w:numPr>
        <w:jc w:val="both"/>
      </w:pPr>
      <w:r>
        <w:t>La ubicación efectiva de la información que reposara en las carpetas</w:t>
      </w:r>
      <w:r w:rsidRPr="00F93070">
        <w:rPr>
          <w:spacing w:val="-8"/>
        </w:rPr>
        <w:t xml:space="preserve"> </w:t>
      </w:r>
      <w:r>
        <w:t>creadas</w:t>
      </w:r>
      <w:r w:rsidRPr="00F93070">
        <w:rPr>
          <w:spacing w:val="-7"/>
        </w:rPr>
        <w:t xml:space="preserve"> </w:t>
      </w:r>
      <w:r>
        <w:t>en</w:t>
      </w:r>
      <w:r w:rsidRPr="00F93070">
        <w:rPr>
          <w:spacing w:val="-8"/>
        </w:rPr>
        <w:t xml:space="preserve"> </w:t>
      </w:r>
      <w:r>
        <w:t>el</w:t>
      </w:r>
      <w:r w:rsidRPr="00F93070">
        <w:rPr>
          <w:spacing w:val="-8"/>
        </w:rPr>
        <w:t xml:space="preserve"> </w:t>
      </w:r>
      <w:r w:rsidR="00AB1658">
        <w:t>SharePoint</w:t>
      </w:r>
      <w:r w:rsidRPr="00F93070">
        <w:rPr>
          <w:spacing w:val="-6"/>
        </w:rPr>
        <w:t xml:space="preserve"> </w:t>
      </w:r>
      <w:r>
        <w:t>dependerá</w:t>
      </w:r>
      <w:r w:rsidRPr="00F93070">
        <w:rPr>
          <w:spacing w:val="-6"/>
        </w:rPr>
        <w:t xml:space="preserve"> </w:t>
      </w:r>
      <w:r>
        <w:t>de</w:t>
      </w:r>
      <w:r w:rsidRPr="00F93070">
        <w:rPr>
          <w:spacing w:val="-6"/>
        </w:rPr>
        <w:t xml:space="preserve"> </w:t>
      </w:r>
      <w:r>
        <w:t>que</w:t>
      </w:r>
      <w:r w:rsidRPr="00F93070">
        <w:rPr>
          <w:spacing w:val="-6"/>
        </w:rPr>
        <w:t xml:space="preserve"> </w:t>
      </w:r>
      <w:r>
        <w:t>cada</w:t>
      </w:r>
      <w:r w:rsidRPr="00F93070">
        <w:rPr>
          <w:spacing w:val="-7"/>
        </w:rPr>
        <w:t xml:space="preserve"> </w:t>
      </w:r>
      <w:r>
        <w:t>uno</w:t>
      </w:r>
      <w:r w:rsidRPr="00F93070">
        <w:rPr>
          <w:spacing w:val="-7"/>
        </w:rPr>
        <w:t xml:space="preserve"> </w:t>
      </w:r>
      <w:r>
        <w:t xml:space="preserve">de los grupos, </w:t>
      </w:r>
      <w:r w:rsidR="00237B75">
        <w:t xml:space="preserve">que </w:t>
      </w:r>
      <w:r>
        <w:t>mantenga actualizadas sus bases de datos</w:t>
      </w:r>
      <w:r w:rsidRPr="00F93070">
        <w:rPr>
          <w:sz w:val="22"/>
        </w:rPr>
        <w:t>.</w:t>
      </w:r>
    </w:p>
    <w:p w14:paraId="648F042B" w14:textId="77777777" w:rsidR="003F2D1A" w:rsidRDefault="003F2D1A" w:rsidP="001877B8"/>
    <w:p w14:paraId="646BBBC3" w14:textId="476A1957" w:rsidR="00DD3E43" w:rsidRDefault="00AB1658" w:rsidP="00D2059A">
      <w:pPr>
        <w:pStyle w:val="Prrafodelista"/>
        <w:numPr>
          <w:ilvl w:val="0"/>
          <w:numId w:val="6"/>
        </w:numPr>
        <w:jc w:val="both"/>
      </w:pPr>
      <w:r w:rsidRPr="00AB1658">
        <w:t xml:space="preserve">3.Toda correspondencia recibida será registrada en </w:t>
      </w:r>
      <w:r w:rsidR="00DD3E43">
        <w:t>la</w:t>
      </w:r>
      <w:r w:rsidRPr="00AB1658">
        <w:t xml:space="preserve"> planilla </w:t>
      </w:r>
      <w:r w:rsidR="00237B75">
        <w:t xml:space="preserve">y será </w:t>
      </w:r>
      <w:r w:rsidR="00237B75" w:rsidRPr="00AB1658">
        <w:t>organizada</w:t>
      </w:r>
      <w:r w:rsidRPr="00AB1658">
        <w:t xml:space="preserve"> de manera similar a los documentos, </w:t>
      </w:r>
      <w:r w:rsidR="00DD3E43" w:rsidRPr="00AB1658">
        <w:t xml:space="preserve">asegurando así la correcta entrega y recepción. </w:t>
      </w:r>
      <w:r w:rsidR="00DD3E43">
        <w:t>Esta</w:t>
      </w:r>
      <w:r w:rsidRPr="00AB1658">
        <w:t xml:space="preserve"> </w:t>
      </w:r>
      <w:r>
        <w:t xml:space="preserve">planilla se encuentra </w:t>
      </w:r>
      <w:r w:rsidR="00DD3E43">
        <w:t xml:space="preserve">en </w:t>
      </w:r>
      <w:r w:rsidRPr="00AB1658">
        <w:t>plataforma Suite Visión,</w:t>
      </w:r>
      <w:r w:rsidR="00DD3E43">
        <w:t xml:space="preserve"> nombrada de la siguiente manera, </w:t>
      </w:r>
      <w:r w:rsidR="00D2059A">
        <w:t>(</w:t>
      </w:r>
      <w:r w:rsidR="00DD3E43" w:rsidRPr="00AB1658">
        <w:t>FORMATO PLANILLA DISTRIBUCION RADICADOS DE ENTRADA_V8</w:t>
      </w:r>
      <w:r w:rsidR="00D2059A">
        <w:t>)</w:t>
      </w:r>
      <w:r w:rsidR="00DD3E43">
        <w:t xml:space="preserve"> FOR-GDO-330-035</w:t>
      </w:r>
    </w:p>
    <w:p w14:paraId="76B9D73C" w14:textId="7143AC96" w:rsidR="00AB1658" w:rsidRPr="00AB1658" w:rsidRDefault="00DD3E43" w:rsidP="00D2059A">
      <w:pPr>
        <w:pStyle w:val="Prrafodelista"/>
        <w:jc w:val="both"/>
      </w:pPr>
      <w:r>
        <w:t>2/07/2024 Versión: 08</w:t>
      </w:r>
      <w:r w:rsidR="00B225D4">
        <w:t xml:space="preserve"> </w:t>
      </w:r>
      <w:r w:rsidR="00237B75">
        <w:t>C</w:t>
      </w:r>
      <w:r w:rsidR="00AB1658" w:rsidRPr="00AB1658">
        <w:t xml:space="preserve">on el fin de garantizar su trazabilidad y control. La persona responsable de la entrega estará presente durante la entrega de cada uno de los radicados asignados al área, asegurando así la correcta entrega y recepción. </w:t>
      </w:r>
    </w:p>
    <w:p w14:paraId="52831A7F" w14:textId="77777777" w:rsidR="00AB1658" w:rsidRPr="00AB1658" w:rsidRDefault="00AB1658" w:rsidP="00D2059A">
      <w:pPr>
        <w:jc w:val="both"/>
        <w:rPr>
          <w:rFonts w:eastAsia="Calibri" w:cs="Calibri"/>
          <w:szCs w:val="22"/>
          <w:lang w:eastAsia="es-CO"/>
        </w:rPr>
      </w:pPr>
    </w:p>
    <w:p w14:paraId="382BB223" w14:textId="77777777" w:rsidR="00AA0989" w:rsidRDefault="00AA0989" w:rsidP="001877B8">
      <w:pPr>
        <w:jc w:val="both"/>
        <w:rPr>
          <w:rFonts w:eastAsia="Calibri" w:cs="Calibri"/>
          <w:szCs w:val="22"/>
          <w:lang w:eastAsia="es-CO"/>
        </w:rPr>
      </w:pPr>
      <w:r w:rsidRPr="00AA0989">
        <w:rPr>
          <w:rFonts w:eastAsia="Calibri" w:cs="Calibri"/>
          <w:szCs w:val="22"/>
          <w:lang w:eastAsia="es-CO"/>
        </w:rPr>
        <w:t>Las entregas se llevarán a cabo en los horarios establecidos a continuación:</w:t>
      </w:r>
    </w:p>
    <w:p w14:paraId="4A5C9A80" w14:textId="77777777" w:rsidR="00AA0989" w:rsidRDefault="00AA0989" w:rsidP="001877B8">
      <w:pPr>
        <w:rPr>
          <w:rFonts w:eastAsia="Calibri" w:cs="Calibri"/>
          <w:szCs w:val="22"/>
          <w:lang w:eastAsia="es-CO"/>
        </w:rPr>
      </w:pPr>
    </w:p>
    <w:p w14:paraId="2981668C" w14:textId="3EB714E1" w:rsidR="00AB1658" w:rsidRPr="00D56874" w:rsidRDefault="00AB1658" w:rsidP="00D56874">
      <w:pPr>
        <w:pStyle w:val="Prrafodelista"/>
        <w:numPr>
          <w:ilvl w:val="0"/>
          <w:numId w:val="12"/>
        </w:numPr>
      </w:pPr>
      <w:r w:rsidRPr="00D56874">
        <w:t xml:space="preserve">Primera entrega: 11:00 a.m.  </w:t>
      </w:r>
    </w:p>
    <w:p w14:paraId="59FF2486" w14:textId="6A99C387" w:rsidR="00AB1658" w:rsidRPr="00D56874" w:rsidRDefault="00AB1658" w:rsidP="00D56874">
      <w:pPr>
        <w:pStyle w:val="Prrafodelista"/>
        <w:numPr>
          <w:ilvl w:val="0"/>
          <w:numId w:val="12"/>
        </w:numPr>
      </w:pPr>
      <w:r w:rsidRPr="00D56874">
        <w:t>Segunda entrega: 3:</w:t>
      </w:r>
      <w:r w:rsidR="00237B75" w:rsidRPr="00D56874">
        <w:t>4</w:t>
      </w:r>
      <w:r w:rsidRPr="00D56874">
        <w:t>0 p.m.</w:t>
      </w:r>
    </w:p>
    <w:p w14:paraId="3DB12A36" w14:textId="77777777" w:rsidR="00AB1658" w:rsidRDefault="00AB1658" w:rsidP="001877B8">
      <w:pPr>
        <w:rPr>
          <w:rFonts w:eastAsia="Calibri" w:cs="Calibri"/>
          <w:szCs w:val="22"/>
          <w:lang w:eastAsia="es-CO"/>
        </w:rPr>
      </w:pPr>
    </w:p>
    <w:p w14:paraId="7C58FCC2" w14:textId="6555840A" w:rsidR="0070601A" w:rsidRDefault="0070601A" w:rsidP="001877B8">
      <w:pPr>
        <w:jc w:val="both"/>
      </w:pPr>
      <w:r>
        <w:t>Para garantizar una recepción oportuna y organizada, cada jefe de área deberá designar una (1) o dos (2) personas responsables de recibir la correspondencia, quienes deberán estar debidamente autorizadas y disponibles en los horarios indicados. La información con los nombres completos, cargos y datos de contacto de los funcionarios designados deberá ser remitida al correo electrónico del/la Coordinador</w:t>
      </w:r>
      <w:r w:rsidR="00051C0C">
        <w:t xml:space="preserve"> </w:t>
      </w:r>
      <w:r>
        <w:t>(a) del Grupo de Gestión Documental.</w:t>
      </w:r>
    </w:p>
    <w:p w14:paraId="35D7F22F" w14:textId="77777777" w:rsidR="00B942EB" w:rsidRDefault="00B942EB" w:rsidP="001877B8"/>
    <w:p w14:paraId="56E5C953" w14:textId="6AE1C354" w:rsidR="0031448D" w:rsidRDefault="00B942EB" w:rsidP="001877B8">
      <w:pPr>
        <w:pStyle w:val="Ttulo2"/>
      </w:pPr>
      <w:bookmarkStart w:id="5" w:name="_Toc214546068"/>
      <w:r>
        <w:t>4.2. RADICACIÓN DE SALIDA</w:t>
      </w:r>
      <w:bookmarkEnd w:id="5"/>
    </w:p>
    <w:p w14:paraId="0BF6CD37" w14:textId="77777777" w:rsidR="0031448D" w:rsidRDefault="0031448D" w:rsidP="001877B8"/>
    <w:p w14:paraId="6202181B" w14:textId="77777777" w:rsidR="007275B7" w:rsidRDefault="007275B7" w:rsidP="00D56874">
      <w:pPr>
        <w:jc w:val="both"/>
      </w:pPr>
      <w:r>
        <w:t>Para documentos de salida se dispondrá del siguiente formato: AÑO (cuatro dígitos) /CÓDIGO DE ÁREA (tres dígitos) / CONSECUTIVO (seis dígitos) / TIPO DOCUMENTAL (un dígito) /CS (Contingencia de Salida). Para un total de 16 caracteres.</w:t>
      </w:r>
    </w:p>
    <w:p w14:paraId="521B8932" w14:textId="77777777" w:rsidR="007275B7" w:rsidRDefault="007275B7" w:rsidP="00D56874">
      <w:pPr>
        <w:jc w:val="both"/>
      </w:pPr>
    </w:p>
    <w:p w14:paraId="1B0A3765" w14:textId="0563B4A8" w:rsidR="0031448D" w:rsidRDefault="007275B7" w:rsidP="00D56874">
      <w:pPr>
        <w:jc w:val="both"/>
      </w:pPr>
      <w:r>
        <w:t>Las tipologías para las comunicaciones oficiales de salida de la entidad se asignarán así:</w:t>
      </w:r>
    </w:p>
    <w:p w14:paraId="7BD9A349" w14:textId="77777777" w:rsidR="007275B7" w:rsidRDefault="007275B7" w:rsidP="00D56874">
      <w:pPr>
        <w:jc w:val="both"/>
      </w:pPr>
    </w:p>
    <w:tbl>
      <w:tblPr>
        <w:tblStyle w:val="TableNormal"/>
        <w:tblW w:w="0" w:type="auto"/>
        <w:tblInd w:w="2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93"/>
        <w:gridCol w:w="2498"/>
      </w:tblGrid>
      <w:tr w:rsidR="00FF0B0B" w14:paraId="62C69CED" w14:textId="77777777" w:rsidTr="00051C0C">
        <w:trPr>
          <w:trHeight w:val="313"/>
        </w:trPr>
        <w:tc>
          <w:tcPr>
            <w:tcW w:w="2793" w:type="dxa"/>
            <w:tcBorders>
              <w:bottom w:val="single" w:sz="4" w:space="0" w:color="000000"/>
              <w:right w:val="single" w:sz="4" w:space="0" w:color="000000"/>
            </w:tcBorders>
          </w:tcPr>
          <w:p w14:paraId="4DDBB5D0" w14:textId="5D2EBDA3" w:rsidR="00FF0B0B" w:rsidRDefault="00FF0B0B" w:rsidP="00D2059A">
            <w:pPr>
              <w:pStyle w:val="TableParagraph"/>
              <w:jc w:val="center"/>
              <w:rPr>
                <w:b/>
                <w:sz w:val="24"/>
              </w:rPr>
            </w:pPr>
            <w:r>
              <w:rPr>
                <w:b/>
                <w:sz w:val="24"/>
              </w:rPr>
              <w:t>Tipo</w:t>
            </w:r>
            <w:r>
              <w:rPr>
                <w:b/>
                <w:spacing w:val="-1"/>
                <w:sz w:val="24"/>
              </w:rPr>
              <w:t xml:space="preserve"> </w:t>
            </w:r>
            <w:r>
              <w:rPr>
                <w:b/>
                <w:spacing w:val="-2"/>
                <w:sz w:val="24"/>
              </w:rPr>
              <w:t>Documental</w:t>
            </w:r>
          </w:p>
        </w:tc>
        <w:tc>
          <w:tcPr>
            <w:tcW w:w="2498" w:type="dxa"/>
            <w:tcBorders>
              <w:left w:val="single" w:sz="4" w:space="0" w:color="000000"/>
              <w:bottom w:val="single" w:sz="4" w:space="0" w:color="000000"/>
            </w:tcBorders>
          </w:tcPr>
          <w:p w14:paraId="00DABE63" w14:textId="652DF167" w:rsidR="00FF0B0B" w:rsidRDefault="00D2059A" w:rsidP="00D2059A">
            <w:pPr>
              <w:pStyle w:val="TableParagraph"/>
              <w:jc w:val="center"/>
              <w:rPr>
                <w:b/>
                <w:sz w:val="24"/>
              </w:rPr>
            </w:pPr>
            <w:r>
              <w:rPr>
                <w:b/>
                <w:spacing w:val="-2"/>
                <w:sz w:val="24"/>
              </w:rPr>
              <w:t>Indicativo</w:t>
            </w:r>
          </w:p>
        </w:tc>
      </w:tr>
      <w:tr w:rsidR="00FF0B0B" w14:paraId="3DA181AB" w14:textId="77777777" w:rsidTr="00051C0C">
        <w:trPr>
          <w:trHeight w:val="316"/>
        </w:trPr>
        <w:tc>
          <w:tcPr>
            <w:tcW w:w="2793" w:type="dxa"/>
            <w:tcBorders>
              <w:top w:val="single" w:sz="4" w:space="0" w:color="000000"/>
              <w:bottom w:val="single" w:sz="4" w:space="0" w:color="000000"/>
              <w:right w:val="single" w:sz="4" w:space="0" w:color="000000"/>
            </w:tcBorders>
          </w:tcPr>
          <w:p w14:paraId="787F1C71" w14:textId="77777777" w:rsidR="00FF0B0B" w:rsidRDefault="00FF0B0B" w:rsidP="00D2059A">
            <w:pPr>
              <w:pStyle w:val="TableParagraph"/>
              <w:ind w:left="105"/>
              <w:jc w:val="center"/>
              <w:rPr>
                <w:sz w:val="24"/>
              </w:rPr>
            </w:pPr>
            <w:r>
              <w:rPr>
                <w:spacing w:val="-2"/>
                <w:sz w:val="24"/>
              </w:rPr>
              <w:t>Memorandos</w:t>
            </w:r>
          </w:p>
        </w:tc>
        <w:tc>
          <w:tcPr>
            <w:tcW w:w="2498" w:type="dxa"/>
            <w:tcBorders>
              <w:top w:val="single" w:sz="4" w:space="0" w:color="000000"/>
              <w:left w:val="single" w:sz="4" w:space="0" w:color="000000"/>
              <w:bottom w:val="single" w:sz="4" w:space="0" w:color="000000"/>
            </w:tcBorders>
          </w:tcPr>
          <w:p w14:paraId="3F731961" w14:textId="77777777" w:rsidR="00FF0B0B" w:rsidRDefault="00FF0B0B" w:rsidP="00D2059A">
            <w:pPr>
              <w:pStyle w:val="TableParagraph"/>
              <w:ind w:right="103"/>
              <w:jc w:val="center"/>
              <w:rPr>
                <w:sz w:val="24"/>
              </w:rPr>
            </w:pPr>
            <w:r>
              <w:rPr>
                <w:sz w:val="24"/>
              </w:rPr>
              <w:t>Terminado</w:t>
            </w:r>
            <w:r>
              <w:rPr>
                <w:spacing w:val="-3"/>
                <w:sz w:val="24"/>
              </w:rPr>
              <w:t xml:space="preserve"> </w:t>
            </w:r>
            <w:r>
              <w:rPr>
                <w:sz w:val="24"/>
              </w:rPr>
              <w:t>en</w:t>
            </w:r>
            <w:r>
              <w:rPr>
                <w:spacing w:val="-2"/>
                <w:sz w:val="24"/>
              </w:rPr>
              <w:t xml:space="preserve"> </w:t>
            </w:r>
            <w:r>
              <w:rPr>
                <w:spacing w:val="-10"/>
                <w:sz w:val="24"/>
              </w:rPr>
              <w:t>3</w:t>
            </w:r>
          </w:p>
        </w:tc>
      </w:tr>
      <w:tr w:rsidR="00FF0B0B" w14:paraId="3EC84E05" w14:textId="77777777" w:rsidTr="00051C0C">
        <w:trPr>
          <w:trHeight w:val="314"/>
        </w:trPr>
        <w:tc>
          <w:tcPr>
            <w:tcW w:w="2793" w:type="dxa"/>
            <w:tcBorders>
              <w:top w:val="single" w:sz="4" w:space="0" w:color="000000"/>
              <w:bottom w:val="single" w:sz="4" w:space="0" w:color="000000"/>
              <w:right w:val="single" w:sz="4" w:space="0" w:color="000000"/>
            </w:tcBorders>
          </w:tcPr>
          <w:p w14:paraId="77F85861" w14:textId="77777777" w:rsidR="00FF0B0B" w:rsidRDefault="00FF0B0B" w:rsidP="00D2059A">
            <w:pPr>
              <w:pStyle w:val="TableParagraph"/>
              <w:ind w:left="105"/>
              <w:jc w:val="center"/>
              <w:rPr>
                <w:sz w:val="24"/>
              </w:rPr>
            </w:pPr>
            <w:r>
              <w:rPr>
                <w:spacing w:val="-2"/>
                <w:sz w:val="24"/>
              </w:rPr>
              <w:t>Circulares</w:t>
            </w:r>
          </w:p>
        </w:tc>
        <w:tc>
          <w:tcPr>
            <w:tcW w:w="2498" w:type="dxa"/>
            <w:tcBorders>
              <w:top w:val="single" w:sz="4" w:space="0" w:color="000000"/>
              <w:left w:val="single" w:sz="4" w:space="0" w:color="000000"/>
              <w:bottom w:val="single" w:sz="4" w:space="0" w:color="000000"/>
            </w:tcBorders>
          </w:tcPr>
          <w:p w14:paraId="0D638A96" w14:textId="77777777" w:rsidR="00FF0B0B" w:rsidRDefault="00FF0B0B" w:rsidP="00D2059A">
            <w:pPr>
              <w:pStyle w:val="TableParagraph"/>
              <w:ind w:right="103"/>
              <w:jc w:val="center"/>
              <w:rPr>
                <w:sz w:val="24"/>
              </w:rPr>
            </w:pPr>
            <w:r>
              <w:rPr>
                <w:sz w:val="24"/>
              </w:rPr>
              <w:t>Terminado</w:t>
            </w:r>
            <w:r>
              <w:rPr>
                <w:spacing w:val="-3"/>
                <w:sz w:val="24"/>
              </w:rPr>
              <w:t xml:space="preserve"> </w:t>
            </w:r>
            <w:r>
              <w:rPr>
                <w:sz w:val="24"/>
              </w:rPr>
              <w:t>en</w:t>
            </w:r>
            <w:r>
              <w:rPr>
                <w:spacing w:val="-2"/>
                <w:sz w:val="24"/>
              </w:rPr>
              <w:t xml:space="preserve"> </w:t>
            </w:r>
            <w:r>
              <w:rPr>
                <w:spacing w:val="-10"/>
                <w:sz w:val="24"/>
              </w:rPr>
              <w:t>5</w:t>
            </w:r>
          </w:p>
        </w:tc>
      </w:tr>
      <w:tr w:rsidR="00FF0B0B" w14:paraId="4238662C" w14:textId="77777777" w:rsidTr="00051C0C">
        <w:trPr>
          <w:trHeight w:val="314"/>
        </w:trPr>
        <w:tc>
          <w:tcPr>
            <w:tcW w:w="2793" w:type="dxa"/>
            <w:tcBorders>
              <w:top w:val="single" w:sz="4" w:space="0" w:color="000000"/>
              <w:bottom w:val="single" w:sz="4" w:space="0" w:color="000000"/>
              <w:right w:val="single" w:sz="4" w:space="0" w:color="000000"/>
            </w:tcBorders>
          </w:tcPr>
          <w:p w14:paraId="2565F221" w14:textId="77777777" w:rsidR="00FF0B0B" w:rsidRDefault="00FF0B0B" w:rsidP="00D2059A">
            <w:pPr>
              <w:pStyle w:val="TableParagraph"/>
              <w:ind w:left="105"/>
              <w:jc w:val="center"/>
              <w:rPr>
                <w:sz w:val="24"/>
              </w:rPr>
            </w:pPr>
            <w:r>
              <w:rPr>
                <w:spacing w:val="-2"/>
                <w:sz w:val="24"/>
              </w:rPr>
              <w:t>Autos</w:t>
            </w:r>
          </w:p>
        </w:tc>
        <w:tc>
          <w:tcPr>
            <w:tcW w:w="2498" w:type="dxa"/>
            <w:tcBorders>
              <w:top w:val="single" w:sz="4" w:space="0" w:color="000000"/>
              <w:left w:val="single" w:sz="4" w:space="0" w:color="000000"/>
              <w:bottom w:val="single" w:sz="4" w:space="0" w:color="000000"/>
            </w:tcBorders>
          </w:tcPr>
          <w:p w14:paraId="5306AD6F" w14:textId="77777777" w:rsidR="00FF0B0B" w:rsidRDefault="00FF0B0B" w:rsidP="00D2059A">
            <w:pPr>
              <w:pStyle w:val="TableParagraph"/>
              <w:ind w:right="103"/>
              <w:jc w:val="center"/>
              <w:rPr>
                <w:sz w:val="24"/>
              </w:rPr>
            </w:pPr>
            <w:r>
              <w:rPr>
                <w:sz w:val="24"/>
              </w:rPr>
              <w:t>Terminado</w:t>
            </w:r>
            <w:r>
              <w:rPr>
                <w:spacing w:val="-3"/>
                <w:sz w:val="24"/>
              </w:rPr>
              <w:t xml:space="preserve"> </w:t>
            </w:r>
            <w:r>
              <w:rPr>
                <w:sz w:val="24"/>
              </w:rPr>
              <w:t>en</w:t>
            </w:r>
            <w:r>
              <w:rPr>
                <w:spacing w:val="-2"/>
                <w:sz w:val="24"/>
              </w:rPr>
              <w:t xml:space="preserve"> </w:t>
            </w:r>
            <w:r>
              <w:rPr>
                <w:spacing w:val="-10"/>
                <w:sz w:val="24"/>
              </w:rPr>
              <w:t>8</w:t>
            </w:r>
          </w:p>
        </w:tc>
      </w:tr>
      <w:tr w:rsidR="00FF0B0B" w14:paraId="3A18D373" w14:textId="77777777" w:rsidTr="00051C0C">
        <w:trPr>
          <w:trHeight w:val="316"/>
        </w:trPr>
        <w:tc>
          <w:tcPr>
            <w:tcW w:w="2793" w:type="dxa"/>
            <w:tcBorders>
              <w:top w:val="single" w:sz="4" w:space="0" w:color="000000"/>
              <w:bottom w:val="single" w:sz="4" w:space="0" w:color="000000"/>
              <w:right w:val="single" w:sz="4" w:space="0" w:color="000000"/>
            </w:tcBorders>
          </w:tcPr>
          <w:p w14:paraId="08B48094" w14:textId="77777777" w:rsidR="00FF0B0B" w:rsidRDefault="00FF0B0B" w:rsidP="00D2059A">
            <w:pPr>
              <w:pStyle w:val="TableParagraph"/>
              <w:ind w:left="105"/>
              <w:jc w:val="center"/>
              <w:rPr>
                <w:sz w:val="24"/>
              </w:rPr>
            </w:pPr>
            <w:r>
              <w:rPr>
                <w:spacing w:val="-2"/>
                <w:sz w:val="24"/>
              </w:rPr>
              <w:t>Resoluciones</w:t>
            </w:r>
          </w:p>
        </w:tc>
        <w:tc>
          <w:tcPr>
            <w:tcW w:w="2498" w:type="dxa"/>
            <w:tcBorders>
              <w:top w:val="single" w:sz="4" w:space="0" w:color="000000"/>
              <w:left w:val="single" w:sz="4" w:space="0" w:color="000000"/>
              <w:bottom w:val="single" w:sz="4" w:space="0" w:color="000000"/>
            </w:tcBorders>
          </w:tcPr>
          <w:p w14:paraId="0FB55209" w14:textId="77777777" w:rsidR="00FF0B0B" w:rsidRDefault="00FF0B0B" w:rsidP="00D2059A">
            <w:pPr>
              <w:pStyle w:val="TableParagraph"/>
              <w:ind w:right="103"/>
              <w:jc w:val="center"/>
              <w:rPr>
                <w:sz w:val="24"/>
              </w:rPr>
            </w:pPr>
            <w:r>
              <w:rPr>
                <w:sz w:val="24"/>
              </w:rPr>
              <w:t>Terminado</w:t>
            </w:r>
            <w:r>
              <w:rPr>
                <w:spacing w:val="-3"/>
                <w:sz w:val="24"/>
              </w:rPr>
              <w:t xml:space="preserve"> </w:t>
            </w:r>
            <w:r>
              <w:rPr>
                <w:sz w:val="24"/>
              </w:rPr>
              <w:t>en</w:t>
            </w:r>
            <w:r>
              <w:rPr>
                <w:spacing w:val="-2"/>
                <w:sz w:val="24"/>
              </w:rPr>
              <w:t xml:space="preserve"> </w:t>
            </w:r>
            <w:r>
              <w:rPr>
                <w:spacing w:val="-10"/>
                <w:sz w:val="24"/>
              </w:rPr>
              <w:t>7</w:t>
            </w:r>
          </w:p>
        </w:tc>
      </w:tr>
      <w:tr w:rsidR="00FF0B0B" w14:paraId="42BDDC69" w14:textId="77777777" w:rsidTr="00051C0C">
        <w:trPr>
          <w:trHeight w:val="313"/>
        </w:trPr>
        <w:tc>
          <w:tcPr>
            <w:tcW w:w="2793" w:type="dxa"/>
            <w:tcBorders>
              <w:top w:val="single" w:sz="4" w:space="0" w:color="000000"/>
              <w:right w:val="single" w:sz="4" w:space="0" w:color="000000"/>
            </w:tcBorders>
          </w:tcPr>
          <w:p w14:paraId="6574B4BF" w14:textId="77777777" w:rsidR="00FF0B0B" w:rsidRDefault="00FF0B0B" w:rsidP="00D2059A">
            <w:pPr>
              <w:pStyle w:val="TableParagraph"/>
              <w:ind w:left="105"/>
              <w:jc w:val="center"/>
              <w:rPr>
                <w:sz w:val="24"/>
              </w:rPr>
            </w:pPr>
            <w:r>
              <w:rPr>
                <w:spacing w:val="-2"/>
                <w:sz w:val="24"/>
              </w:rPr>
              <w:t>Oficios</w:t>
            </w:r>
          </w:p>
        </w:tc>
        <w:tc>
          <w:tcPr>
            <w:tcW w:w="2498" w:type="dxa"/>
            <w:tcBorders>
              <w:top w:val="single" w:sz="4" w:space="0" w:color="000000"/>
              <w:left w:val="single" w:sz="4" w:space="0" w:color="000000"/>
            </w:tcBorders>
          </w:tcPr>
          <w:p w14:paraId="4946F8A6" w14:textId="77777777" w:rsidR="00FF0B0B" w:rsidRDefault="00FF0B0B" w:rsidP="00D2059A">
            <w:pPr>
              <w:pStyle w:val="TableParagraph"/>
              <w:ind w:right="103"/>
              <w:jc w:val="center"/>
              <w:rPr>
                <w:sz w:val="24"/>
              </w:rPr>
            </w:pPr>
            <w:r>
              <w:rPr>
                <w:sz w:val="24"/>
              </w:rPr>
              <w:t>Terminado</w:t>
            </w:r>
            <w:r>
              <w:rPr>
                <w:spacing w:val="-3"/>
                <w:sz w:val="24"/>
              </w:rPr>
              <w:t xml:space="preserve"> </w:t>
            </w:r>
            <w:r>
              <w:rPr>
                <w:sz w:val="24"/>
              </w:rPr>
              <w:t>en</w:t>
            </w:r>
            <w:r>
              <w:rPr>
                <w:spacing w:val="-2"/>
                <w:sz w:val="24"/>
              </w:rPr>
              <w:t xml:space="preserve"> </w:t>
            </w:r>
            <w:r>
              <w:rPr>
                <w:spacing w:val="-10"/>
                <w:sz w:val="24"/>
              </w:rPr>
              <w:t>1</w:t>
            </w:r>
          </w:p>
        </w:tc>
      </w:tr>
    </w:tbl>
    <w:p w14:paraId="0A50A356" w14:textId="77777777" w:rsidR="007275B7" w:rsidRDefault="007275B7" w:rsidP="001877B8"/>
    <w:p w14:paraId="5CDE48A8" w14:textId="579AF051" w:rsidR="00FF0B0B" w:rsidRDefault="00502CE4" w:rsidP="001877B8">
      <w:pPr>
        <w:pStyle w:val="Ttulo3"/>
      </w:pPr>
      <w:bookmarkStart w:id="6" w:name="_Toc214546069"/>
      <w:r>
        <w:t xml:space="preserve">4.2.1. </w:t>
      </w:r>
      <w:r w:rsidRPr="00502CE4">
        <w:t>Procedimiento para la Radicación de Documentos de Salida</w:t>
      </w:r>
      <w:bookmarkEnd w:id="6"/>
    </w:p>
    <w:p w14:paraId="6358E957" w14:textId="77777777" w:rsidR="00502CE4" w:rsidRDefault="00502CE4" w:rsidP="001877B8"/>
    <w:p w14:paraId="61B7E093" w14:textId="77777777" w:rsidR="002C5AF2" w:rsidRDefault="002C5AF2" w:rsidP="001877B8">
      <w:pPr>
        <w:pStyle w:val="Textoindependiente"/>
        <w:ind w:left="262" w:right="29"/>
        <w:jc w:val="both"/>
      </w:pPr>
      <w:r>
        <w:t>Para los documentos que requieren radicado de salida, se deberá seguir el siguiente procedimiento:</w:t>
      </w:r>
    </w:p>
    <w:p w14:paraId="662F619C" w14:textId="77777777" w:rsidR="002C5AF2" w:rsidRDefault="002C5AF2" w:rsidP="001877B8">
      <w:pPr>
        <w:pStyle w:val="Prrafodelista"/>
        <w:widowControl w:val="0"/>
        <w:numPr>
          <w:ilvl w:val="0"/>
          <w:numId w:val="10"/>
        </w:numPr>
        <w:tabs>
          <w:tab w:val="left" w:pos="979"/>
          <w:tab w:val="left" w:pos="981"/>
        </w:tabs>
        <w:suppressAutoHyphens w:val="0"/>
        <w:autoSpaceDE w:val="0"/>
        <w:spacing w:before="290"/>
        <w:ind w:left="981" w:right="28"/>
        <w:jc w:val="both"/>
        <w:textAlignment w:val="auto"/>
      </w:pPr>
      <w:r>
        <w:t>Todos los tipos documentales deberán contar con su respectivo número de radicado de entrada, con el fin de asegurar su adecuada identificación y posterior carga en la carpeta correspondiente dentro del repositorio institucional.</w:t>
      </w:r>
    </w:p>
    <w:p w14:paraId="42C08154" w14:textId="77777777" w:rsidR="002C5AF2" w:rsidRDefault="002C5AF2" w:rsidP="001877B8">
      <w:pPr>
        <w:pStyle w:val="Textoindependiente"/>
        <w:spacing w:before="1"/>
      </w:pPr>
    </w:p>
    <w:p w14:paraId="7EF34967" w14:textId="49EF0249" w:rsidR="002C5AF2" w:rsidRPr="001877B8" w:rsidRDefault="002C5AF2" w:rsidP="00D2059A">
      <w:pPr>
        <w:pStyle w:val="Prrafodelista"/>
        <w:widowControl w:val="0"/>
        <w:numPr>
          <w:ilvl w:val="0"/>
          <w:numId w:val="10"/>
        </w:numPr>
        <w:tabs>
          <w:tab w:val="left" w:pos="979"/>
          <w:tab w:val="left" w:pos="981"/>
        </w:tabs>
        <w:suppressAutoHyphens w:val="0"/>
        <w:autoSpaceDE w:val="0"/>
        <w:ind w:left="981" w:right="25"/>
        <w:jc w:val="both"/>
        <w:textAlignment w:val="auto"/>
      </w:pPr>
      <w:r>
        <w:t xml:space="preserve">Entrega de documentos físicos para asignación de radicado: Los documentos deberán ser remitidos en físico al Área de Radicación, con el fin de asignar el número consecutivo correspondiente, conforme al tipo documental. La oficina productora será responsable de recoger los documentos una vez se haya efectuado el proceso de </w:t>
      </w:r>
      <w:r w:rsidRPr="001877B8">
        <w:rPr>
          <w:spacing w:val="-2"/>
        </w:rPr>
        <w:t>radicación.</w:t>
      </w:r>
    </w:p>
    <w:p w14:paraId="781D2344" w14:textId="77777777" w:rsidR="001877B8" w:rsidRDefault="001877B8" w:rsidP="00D2059A">
      <w:pPr>
        <w:widowControl w:val="0"/>
        <w:tabs>
          <w:tab w:val="left" w:pos="979"/>
          <w:tab w:val="left" w:pos="981"/>
        </w:tabs>
        <w:autoSpaceDE w:val="0"/>
        <w:ind w:right="25"/>
        <w:jc w:val="both"/>
      </w:pPr>
    </w:p>
    <w:p w14:paraId="5653F3B8" w14:textId="77777777" w:rsidR="002C5AF2" w:rsidRDefault="002C5AF2" w:rsidP="00D2059A">
      <w:pPr>
        <w:pStyle w:val="Prrafodelista"/>
        <w:widowControl w:val="0"/>
        <w:numPr>
          <w:ilvl w:val="0"/>
          <w:numId w:val="10"/>
        </w:numPr>
        <w:tabs>
          <w:tab w:val="left" w:pos="979"/>
          <w:tab w:val="left" w:pos="981"/>
        </w:tabs>
        <w:suppressAutoHyphens w:val="0"/>
        <w:autoSpaceDE w:val="0"/>
        <w:ind w:left="981" w:right="25"/>
        <w:jc w:val="both"/>
        <w:textAlignment w:val="auto"/>
      </w:pPr>
      <w:r>
        <w:t>Digitalización y carga al repositorio: Una vez asignado el número consecutivo</w:t>
      </w:r>
      <w:r>
        <w:rPr>
          <w:spacing w:val="-4"/>
        </w:rPr>
        <w:t xml:space="preserve"> </w:t>
      </w:r>
      <w:r>
        <w:t>de</w:t>
      </w:r>
      <w:r>
        <w:rPr>
          <w:spacing w:val="-6"/>
        </w:rPr>
        <w:t xml:space="preserve"> </w:t>
      </w:r>
      <w:r>
        <w:t>salida,</w:t>
      </w:r>
      <w:r>
        <w:rPr>
          <w:spacing w:val="-7"/>
        </w:rPr>
        <w:t xml:space="preserve"> </w:t>
      </w:r>
      <w:r>
        <w:t>el</w:t>
      </w:r>
      <w:r>
        <w:rPr>
          <w:spacing w:val="-7"/>
        </w:rPr>
        <w:t xml:space="preserve"> </w:t>
      </w:r>
      <w:r>
        <w:t>documento</w:t>
      </w:r>
      <w:r>
        <w:rPr>
          <w:spacing w:val="-6"/>
        </w:rPr>
        <w:t xml:space="preserve"> </w:t>
      </w:r>
      <w:r>
        <w:t>será</w:t>
      </w:r>
      <w:r>
        <w:rPr>
          <w:spacing w:val="-6"/>
        </w:rPr>
        <w:t xml:space="preserve"> </w:t>
      </w:r>
      <w:r>
        <w:t>digitalizado</w:t>
      </w:r>
      <w:r>
        <w:rPr>
          <w:spacing w:val="-6"/>
        </w:rPr>
        <w:t xml:space="preserve"> </w:t>
      </w:r>
      <w:r>
        <w:t>y</w:t>
      </w:r>
      <w:r>
        <w:rPr>
          <w:spacing w:val="-6"/>
        </w:rPr>
        <w:t xml:space="preserve"> </w:t>
      </w:r>
      <w:r>
        <w:t>cargado</w:t>
      </w:r>
      <w:r>
        <w:rPr>
          <w:spacing w:val="-6"/>
        </w:rPr>
        <w:t xml:space="preserve"> </w:t>
      </w:r>
      <w:r>
        <w:t>en</w:t>
      </w:r>
      <w:r>
        <w:rPr>
          <w:spacing w:val="-7"/>
        </w:rPr>
        <w:t xml:space="preserve"> </w:t>
      </w:r>
      <w:r>
        <w:t>la carpeta</w:t>
      </w:r>
      <w:r>
        <w:rPr>
          <w:spacing w:val="-14"/>
        </w:rPr>
        <w:t xml:space="preserve"> </w:t>
      </w:r>
      <w:r>
        <w:t>correspondiente</w:t>
      </w:r>
      <w:r>
        <w:rPr>
          <w:spacing w:val="-12"/>
        </w:rPr>
        <w:t xml:space="preserve"> </w:t>
      </w:r>
      <w:r>
        <w:t>al</w:t>
      </w:r>
      <w:r>
        <w:rPr>
          <w:spacing w:val="-14"/>
        </w:rPr>
        <w:t xml:space="preserve"> </w:t>
      </w:r>
      <w:r>
        <w:t>número</w:t>
      </w:r>
      <w:r>
        <w:rPr>
          <w:spacing w:val="-12"/>
        </w:rPr>
        <w:t xml:space="preserve"> </w:t>
      </w:r>
      <w:r>
        <w:t>de</w:t>
      </w:r>
      <w:r>
        <w:rPr>
          <w:spacing w:val="-12"/>
        </w:rPr>
        <w:t xml:space="preserve"> </w:t>
      </w:r>
      <w:r>
        <w:t>radicado</w:t>
      </w:r>
      <w:r>
        <w:rPr>
          <w:spacing w:val="-13"/>
        </w:rPr>
        <w:t xml:space="preserve"> </w:t>
      </w:r>
      <w:r>
        <w:t>asignado,</w:t>
      </w:r>
      <w:r>
        <w:rPr>
          <w:spacing w:val="-14"/>
        </w:rPr>
        <w:t xml:space="preserve"> </w:t>
      </w:r>
      <w:r>
        <w:t>conforme</w:t>
      </w:r>
      <w:r>
        <w:rPr>
          <w:spacing w:val="-12"/>
        </w:rPr>
        <w:t xml:space="preserve"> </w:t>
      </w:r>
      <w:r>
        <w:t>a los lineamientos del Gestor Documental.</w:t>
      </w:r>
    </w:p>
    <w:p w14:paraId="339C29FF" w14:textId="77777777" w:rsidR="001877B8" w:rsidRDefault="001877B8" w:rsidP="00D2059A">
      <w:pPr>
        <w:widowControl w:val="0"/>
        <w:tabs>
          <w:tab w:val="left" w:pos="979"/>
          <w:tab w:val="left" w:pos="981"/>
        </w:tabs>
        <w:autoSpaceDE w:val="0"/>
        <w:ind w:right="25"/>
        <w:jc w:val="both"/>
      </w:pPr>
    </w:p>
    <w:p w14:paraId="06EFE278" w14:textId="4C8FF2E9" w:rsidR="001877B8" w:rsidRPr="001877B8" w:rsidRDefault="002C5AF2" w:rsidP="00D2059A">
      <w:pPr>
        <w:pStyle w:val="Prrafodelista"/>
        <w:widowControl w:val="0"/>
        <w:numPr>
          <w:ilvl w:val="0"/>
          <w:numId w:val="10"/>
        </w:numPr>
        <w:tabs>
          <w:tab w:val="left" w:pos="979"/>
        </w:tabs>
        <w:suppressAutoHyphens w:val="0"/>
        <w:autoSpaceDE w:val="0"/>
        <w:ind w:left="979" w:hanging="358"/>
        <w:jc w:val="both"/>
        <w:textAlignment w:val="auto"/>
      </w:pPr>
      <w:r>
        <w:t>Lineamientos</w:t>
      </w:r>
      <w:r w:rsidRPr="001877B8">
        <w:rPr>
          <w:spacing w:val="-7"/>
        </w:rPr>
        <w:t xml:space="preserve"> </w:t>
      </w:r>
      <w:r>
        <w:t>específicos</w:t>
      </w:r>
      <w:r w:rsidRPr="001877B8">
        <w:rPr>
          <w:spacing w:val="-3"/>
        </w:rPr>
        <w:t xml:space="preserve"> </w:t>
      </w:r>
      <w:r>
        <w:t>según</w:t>
      </w:r>
      <w:r w:rsidRPr="001877B8">
        <w:rPr>
          <w:spacing w:val="-3"/>
        </w:rPr>
        <w:t xml:space="preserve"> </w:t>
      </w:r>
      <w:r>
        <w:t>la</w:t>
      </w:r>
      <w:r w:rsidRPr="001877B8">
        <w:rPr>
          <w:spacing w:val="-4"/>
        </w:rPr>
        <w:t xml:space="preserve"> </w:t>
      </w:r>
      <w:r>
        <w:t>tipología</w:t>
      </w:r>
      <w:r w:rsidRPr="001877B8">
        <w:rPr>
          <w:spacing w:val="-4"/>
        </w:rPr>
        <w:t xml:space="preserve"> </w:t>
      </w:r>
      <w:r w:rsidRPr="001877B8">
        <w:rPr>
          <w:spacing w:val="-2"/>
        </w:rPr>
        <w:t>documental:</w:t>
      </w:r>
    </w:p>
    <w:p w14:paraId="03E1957B" w14:textId="77777777" w:rsidR="001877B8" w:rsidRPr="00E12EC6" w:rsidRDefault="001877B8" w:rsidP="00D2059A">
      <w:pPr>
        <w:widowControl w:val="0"/>
        <w:tabs>
          <w:tab w:val="left" w:pos="979"/>
        </w:tabs>
        <w:autoSpaceDE w:val="0"/>
        <w:jc w:val="both"/>
      </w:pPr>
    </w:p>
    <w:p w14:paraId="2A624091" w14:textId="1C312221" w:rsidR="00E12EC6" w:rsidRDefault="00E12EC6" w:rsidP="00932340">
      <w:pPr>
        <w:pStyle w:val="Prrafodelista"/>
        <w:widowControl w:val="0"/>
        <w:numPr>
          <w:ilvl w:val="1"/>
          <w:numId w:val="10"/>
        </w:numPr>
        <w:tabs>
          <w:tab w:val="left" w:pos="981"/>
        </w:tabs>
        <w:suppressAutoHyphens w:val="0"/>
        <w:autoSpaceDE w:val="0"/>
        <w:ind w:left="981" w:right="23"/>
        <w:jc w:val="both"/>
        <w:textAlignment w:val="auto"/>
      </w:pPr>
      <w:r w:rsidRPr="00D2059A">
        <w:rPr>
          <w:b/>
        </w:rPr>
        <w:t xml:space="preserve">Actos Administrativos: </w:t>
      </w:r>
      <w:r>
        <w:t>la notificación de los actos administrativos será responsabilidad exclusiva del Grupo de Atención al Usuario.</w:t>
      </w:r>
    </w:p>
    <w:p w14:paraId="566861C1" w14:textId="77777777" w:rsidR="00D2059A" w:rsidRDefault="00D2059A" w:rsidP="00D2059A">
      <w:pPr>
        <w:pStyle w:val="Prrafodelista"/>
        <w:widowControl w:val="0"/>
        <w:tabs>
          <w:tab w:val="left" w:pos="981"/>
        </w:tabs>
        <w:suppressAutoHyphens w:val="0"/>
        <w:autoSpaceDE w:val="0"/>
        <w:ind w:left="981" w:right="23"/>
        <w:jc w:val="both"/>
        <w:textAlignment w:val="auto"/>
      </w:pPr>
    </w:p>
    <w:p w14:paraId="1653D5A4" w14:textId="77777777" w:rsidR="00E12EC6" w:rsidRDefault="00E12EC6" w:rsidP="00D2059A">
      <w:pPr>
        <w:pStyle w:val="Prrafodelista"/>
        <w:widowControl w:val="0"/>
        <w:numPr>
          <w:ilvl w:val="1"/>
          <w:numId w:val="10"/>
        </w:numPr>
        <w:tabs>
          <w:tab w:val="left" w:pos="981"/>
        </w:tabs>
        <w:suppressAutoHyphens w:val="0"/>
        <w:autoSpaceDE w:val="0"/>
        <w:ind w:left="981" w:right="26"/>
        <w:jc w:val="both"/>
        <w:textAlignment w:val="auto"/>
      </w:pPr>
      <w:r>
        <w:rPr>
          <w:b/>
        </w:rPr>
        <w:t xml:space="preserve">Memorandos: </w:t>
      </w:r>
      <w:r>
        <w:t>cada oficina productora será responsable de realizar el trámite correspondiente de esta tipología documental.</w:t>
      </w:r>
    </w:p>
    <w:p w14:paraId="6A71D638" w14:textId="77777777" w:rsidR="00AB1658" w:rsidRDefault="00AB1658" w:rsidP="00D2059A">
      <w:pPr>
        <w:jc w:val="both"/>
      </w:pPr>
    </w:p>
    <w:p w14:paraId="241DB189" w14:textId="58FA33AA" w:rsidR="009B2CA3" w:rsidRDefault="00E12EC6" w:rsidP="00D2059A">
      <w:pPr>
        <w:pStyle w:val="Prrafodelista"/>
        <w:widowControl w:val="0"/>
        <w:numPr>
          <w:ilvl w:val="1"/>
          <w:numId w:val="10"/>
        </w:numPr>
        <w:tabs>
          <w:tab w:val="left" w:pos="979"/>
          <w:tab w:val="left" w:pos="981"/>
        </w:tabs>
        <w:suppressAutoHyphens w:val="0"/>
        <w:autoSpaceDE w:val="0"/>
        <w:ind w:left="981" w:right="19"/>
        <w:jc w:val="both"/>
        <w:textAlignment w:val="auto"/>
      </w:pPr>
      <w:r w:rsidRPr="00D2059A">
        <w:rPr>
          <w:b/>
        </w:rPr>
        <w:t xml:space="preserve">Oficios: </w:t>
      </w:r>
      <w:r>
        <w:t xml:space="preserve">Para la gestión de oficios, se deberá diligenciar y remitir la planilla de comunicaciones oficiales (formato FOR-GDO-330-004), disponible en la Suite </w:t>
      </w:r>
      <w:r w:rsidR="009B2CA3">
        <w:t>visión</w:t>
      </w:r>
      <w:r>
        <w:t>. La planilla deberá enviarse por correo electrónico, adjuntando el documento en formato PDF correspondiente, el cual se encuentra almacenado en SharePoint.</w:t>
      </w:r>
    </w:p>
    <w:p w14:paraId="00A238ED" w14:textId="7F4E326C" w:rsidR="00AB1ECF" w:rsidRDefault="00AB1ECF" w:rsidP="001877B8">
      <w:pPr>
        <w:pStyle w:val="Ttulo1"/>
        <w:numPr>
          <w:ilvl w:val="0"/>
          <w:numId w:val="10"/>
        </w:numPr>
        <w:jc w:val="left"/>
      </w:pPr>
      <w:bookmarkStart w:id="7" w:name="_Toc214546070"/>
      <w:r>
        <w:t xml:space="preserve">ORGANIZACIÓN DE </w:t>
      </w:r>
      <w:r w:rsidRPr="00AB1ECF">
        <w:t>EXPEDIENTES</w:t>
      </w:r>
      <w:bookmarkEnd w:id="7"/>
    </w:p>
    <w:p w14:paraId="0B046469" w14:textId="77777777" w:rsidR="003525D6" w:rsidRDefault="003525D6" w:rsidP="001877B8">
      <w:pPr>
        <w:pStyle w:val="Textoindependiente"/>
        <w:spacing w:before="282"/>
        <w:ind w:left="262" w:right="23"/>
        <w:jc w:val="both"/>
      </w:pPr>
      <w:r>
        <w:t>La Ley General de Archivos establece lineamientos claros sobre las obligaciones que tienen los servidores públicos en relación con la gestión documental. A continuación, se resumen los principales aspectos:</w:t>
      </w:r>
    </w:p>
    <w:p w14:paraId="5285CFE6" w14:textId="11D6B520" w:rsidR="00D2059A" w:rsidRDefault="003525D6" w:rsidP="00D2059A">
      <w:pPr>
        <w:pStyle w:val="Prrafodelista"/>
        <w:widowControl w:val="0"/>
        <w:numPr>
          <w:ilvl w:val="0"/>
          <w:numId w:val="11"/>
        </w:numPr>
        <w:tabs>
          <w:tab w:val="left" w:pos="981"/>
        </w:tabs>
        <w:suppressAutoHyphens w:val="0"/>
        <w:autoSpaceDE w:val="0"/>
        <w:ind w:left="981" w:right="27"/>
        <w:jc w:val="both"/>
        <w:textAlignment w:val="auto"/>
      </w:pPr>
      <w:r>
        <w:t>Los servidores públicos son responsables de la organización, conservación,</w:t>
      </w:r>
      <w:r>
        <w:rPr>
          <w:spacing w:val="-6"/>
        </w:rPr>
        <w:t xml:space="preserve"> </w:t>
      </w:r>
      <w:r>
        <w:t>uso</w:t>
      </w:r>
      <w:r>
        <w:rPr>
          <w:spacing w:val="-5"/>
        </w:rPr>
        <w:t xml:space="preserve"> </w:t>
      </w:r>
      <w:r>
        <w:t>y</w:t>
      </w:r>
      <w:r>
        <w:rPr>
          <w:spacing w:val="-4"/>
        </w:rPr>
        <w:t xml:space="preserve"> </w:t>
      </w:r>
      <w:r>
        <w:t>manejo</w:t>
      </w:r>
      <w:r>
        <w:rPr>
          <w:spacing w:val="-5"/>
        </w:rPr>
        <w:t xml:space="preserve"> </w:t>
      </w:r>
      <w:r>
        <w:t>adecuado</w:t>
      </w:r>
      <w:r>
        <w:rPr>
          <w:spacing w:val="-5"/>
        </w:rPr>
        <w:t xml:space="preserve"> </w:t>
      </w:r>
      <w:r>
        <w:t>de</w:t>
      </w:r>
      <w:r>
        <w:rPr>
          <w:spacing w:val="-5"/>
        </w:rPr>
        <w:t xml:space="preserve"> </w:t>
      </w:r>
      <w:r>
        <w:t>los</w:t>
      </w:r>
      <w:r>
        <w:rPr>
          <w:spacing w:val="-6"/>
        </w:rPr>
        <w:t xml:space="preserve"> </w:t>
      </w:r>
      <w:r>
        <w:t>documentos</w:t>
      </w:r>
      <w:r>
        <w:rPr>
          <w:spacing w:val="-6"/>
        </w:rPr>
        <w:t xml:space="preserve"> </w:t>
      </w:r>
      <w:r>
        <w:t>producidos o recibidos en el ejercicio de sus funciones. Esta responsabilidad también se extiende a los particulares en lo que respeta al uso de dichos documentos ante las autoridades competentes (Artículo 4).</w:t>
      </w:r>
    </w:p>
    <w:p w14:paraId="1AF0A64F" w14:textId="77777777" w:rsidR="00D2059A" w:rsidRDefault="00D2059A" w:rsidP="00D2059A">
      <w:pPr>
        <w:pStyle w:val="Prrafodelista"/>
        <w:widowControl w:val="0"/>
        <w:tabs>
          <w:tab w:val="left" w:pos="981"/>
        </w:tabs>
        <w:suppressAutoHyphens w:val="0"/>
        <w:autoSpaceDE w:val="0"/>
        <w:ind w:left="981" w:right="27"/>
        <w:jc w:val="both"/>
        <w:textAlignment w:val="auto"/>
      </w:pPr>
    </w:p>
    <w:p w14:paraId="4F898681" w14:textId="51F1B8F3" w:rsidR="00D2059A" w:rsidRDefault="003525D6" w:rsidP="00D2059A">
      <w:pPr>
        <w:pStyle w:val="Prrafodelista"/>
        <w:widowControl w:val="0"/>
        <w:numPr>
          <w:ilvl w:val="0"/>
          <w:numId w:val="11"/>
        </w:numPr>
        <w:tabs>
          <w:tab w:val="left" w:pos="981"/>
        </w:tabs>
        <w:suppressAutoHyphens w:val="0"/>
        <w:autoSpaceDE w:val="0"/>
        <w:ind w:left="981" w:right="21"/>
        <w:jc w:val="both"/>
        <w:textAlignment w:val="auto"/>
      </w:pPr>
      <w:r>
        <w:t>Al momento de su retiro o desvinculación del cargo, los servidores públicos deben realizar la entrega formal e inventariada de todos los documentos</w:t>
      </w:r>
      <w:r>
        <w:rPr>
          <w:spacing w:val="-16"/>
        </w:rPr>
        <w:t xml:space="preserve"> </w:t>
      </w:r>
      <w:r>
        <w:t>y</w:t>
      </w:r>
      <w:r>
        <w:rPr>
          <w:spacing w:val="-14"/>
        </w:rPr>
        <w:t xml:space="preserve"> </w:t>
      </w:r>
      <w:r>
        <w:t>archivos</w:t>
      </w:r>
      <w:r>
        <w:rPr>
          <w:spacing w:val="-16"/>
        </w:rPr>
        <w:t xml:space="preserve"> </w:t>
      </w:r>
      <w:r>
        <w:t>bajo</w:t>
      </w:r>
      <w:r>
        <w:rPr>
          <w:spacing w:val="-15"/>
        </w:rPr>
        <w:t xml:space="preserve"> </w:t>
      </w:r>
      <w:r>
        <w:t>su</w:t>
      </w:r>
      <w:r>
        <w:rPr>
          <w:spacing w:val="-17"/>
        </w:rPr>
        <w:t xml:space="preserve"> </w:t>
      </w:r>
      <w:r>
        <w:t>custodia.</w:t>
      </w:r>
      <w:r>
        <w:rPr>
          <w:spacing w:val="-17"/>
        </w:rPr>
        <w:t xml:space="preserve"> </w:t>
      </w:r>
      <w:r>
        <w:t>Este</w:t>
      </w:r>
      <w:r>
        <w:rPr>
          <w:spacing w:val="-15"/>
        </w:rPr>
        <w:t xml:space="preserve"> </w:t>
      </w:r>
      <w:r>
        <w:t>proceso</w:t>
      </w:r>
      <w:r>
        <w:rPr>
          <w:spacing w:val="-15"/>
        </w:rPr>
        <w:t xml:space="preserve"> </w:t>
      </w:r>
      <w:r>
        <w:t>debe</w:t>
      </w:r>
      <w:r>
        <w:rPr>
          <w:spacing w:val="-15"/>
        </w:rPr>
        <w:t xml:space="preserve"> </w:t>
      </w:r>
      <w:r>
        <w:t>cumplirse conforme a las normas y procedimientos establecidos por el Archivo General</w:t>
      </w:r>
      <w:r>
        <w:rPr>
          <w:spacing w:val="-12"/>
        </w:rPr>
        <w:t xml:space="preserve"> </w:t>
      </w:r>
      <w:r>
        <w:t>de</w:t>
      </w:r>
      <w:r>
        <w:rPr>
          <w:spacing w:val="-10"/>
        </w:rPr>
        <w:t xml:space="preserve"> </w:t>
      </w:r>
      <w:r>
        <w:t>la</w:t>
      </w:r>
      <w:r>
        <w:rPr>
          <w:spacing w:val="-9"/>
        </w:rPr>
        <w:t xml:space="preserve"> </w:t>
      </w:r>
      <w:r>
        <w:t>Nación,</w:t>
      </w:r>
      <w:r>
        <w:rPr>
          <w:spacing w:val="-12"/>
        </w:rPr>
        <w:t xml:space="preserve"> </w:t>
      </w:r>
      <w:r>
        <w:t>y</w:t>
      </w:r>
      <w:r>
        <w:rPr>
          <w:spacing w:val="-9"/>
        </w:rPr>
        <w:t xml:space="preserve"> </w:t>
      </w:r>
      <w:r>
        <w:t>no</w:t>
      </w:r>
      <w:r>
        <w:rPr>
          <w:spacing w:val="-11"/>
        </w:rPr>
        <w:t xml:space="preserve"> </w:t>
      </w:r>
      <w:r>
        <w:t>exime</w:t>
      </w:r>
      <w:r>
        <w:rPr>
          <w:spacing w:val="-10"/>
        </w:rPr>
        <w:t xml:space="preserve"> </w:t>
      </w:r>
      <w:r>
        <w:t>al</w:t>
      </w:r>
      <w:r>
        <w:rPr>
          <w:spacing w:val="-10"/>
        </w:rPr>
        <w:t xml:space="preserve"> </w:t>
      </w:r>
      <w:r>
        <w:t>funcionario</w:t>
      </w:r>
      <w:r>
        <w:rPr>
          <w:spacing w:val="-11"/>
        </w:rPr>
        <w:t xml:space="preserve"> </w:t>
      </w:r>
      <w:r>
        <w:t>de</w:t>
      </w:r>
      <w:r>
        <w:rPr>
          <w:spacing w:val="-10"/>
        </w:rPr>
        <w:t xml:space="preserve"> </w:t>
      </w:r>
      <w:r>
        <w:t>su</w:t>
      </w:r>
      <w:r>
        <w:rPr>
          <w:spacing w:val="-12"/>
        </w:rPr>
        <w:t xml:space="preserve"> </w:t>
      </w:r>
      <w:r>
        <w:t>responsabilidad en caso de presentarse irregularidades (Artículo 15).</w:t>
      </w:r>
    </w:p>
    <w:p w14:paraId="635C7247" w14:textId="77777777" w:rsidR="00D2059A" w:rsidRDefault="00D2059A" w:rsidP="00D2059A">
      <w:pPr>
        <w:widowControl w:val="0"/>
        <w:tabs>
          <w:tab w:val="left" w:pos="981"/>
        </w:tabs>
        <w:autoSpaceDE w:val="0"/>
        <w:ind w:right="21"/>
        <w:jc w:val="both"/>
      </w:pPr>
    </w:p>
    <w:p w14:paraId="3CB47E67" w14:textId="77777777" w:rsidR="003525D6" w:rsidRDefault="003525D6" w:rsidP="00D2059A">
      <w:pPr>
        <w:pStyle w:val="Prrafodelista"/>
        <w:widowControl w:val="0"/>
        <w:numPr>
          <w:ilvl w:val="0"/>
          <w:numId w:val="11"/>
        </w:numPr>
        <w:tabs>
          <w:tab w:val="left" w:pos="981"/>
        </w:tabs>
        <w:suppressAutoHyphens w:val="0"/>
        <w:autoSpaceDE w:val="0"/>
        <w:ind w:left="981" w:right="27"/>
        <w:jc w:val="both"/>
        <w:textAlignment w:val="auto"/>
      </w:pPr>
      <w:r>
        <w:t>Los funcionarios responsables de los archivos en las entidades públicas deben velar por la integridad, autenticidad, veracidad y fidelidad de la información contenida en los documentos de archivo. Además, son los encargados de su adecuada organización, conservación y de garantizar la prestación eficiente de los servicios archivísticos (Artículo 16).</w:t>
      </w:r>
    </w:p>
    <w:p w14:paraId="73620823" w14:textId="77777777" w:rsidR="003525D6" w:rsidRDefault="003525D6" w:rsidP="001877B8">
      <w:pPr>
        <w:pStyle w:val="Textoindependiente"/>
        <w:spacing w:before="280"/>
        <w:ind w:left="262" w:right="20"/>
        <w:jc w:val="both"/>
      </w:pPr>
      <w:r>
        <w:t>Además, según lo indicado en el memorando No. 20253300004453CS, titulado “Definición de responsabilidades en la custodia y Gestión Documental”, todos los funcionarios son responsables de la gestión documental</w:t>
      </w:r>
      <w:r>
        <w:rPr>
          <w:spacing w:val="-2"/>
        </w:rPr>
        <w:t xml:space="preserve"> </w:t>
      </w:r>
      <w:r>
        <w:t>dentro</w:t>
      </w:r>
      <w:r>
        <w:rPr>
          <w:spacing w:val="-1"/>
        </w:rPr>
        <w:t xml:space="preserve"> </w:t>
      </w:r>
      <w:r>
        <w:t>de</w:t>
      </w:r>
      <w:r>
        <w:rPr>
          <w:spacing w:val="-2"/>
        </w:rPr>
        <w:t xml:space="preserve"> </w:t>
      </w:r>
      <w:r>
        <w:t>sus</w:t>
      </w:r>
      <w:r>
        <w:rPr>
          <w:spacing w:val="-3"/>
        </w:rPr>
        <w:t xml:space="preserve"> </w:t>
      </w:r>
      <w:r>
        <w:t>respectivas</w:t>
      </w:r>
      <w:r>
        <w:rPr>
          <w:spacing w:val="-1"/>
        </w:rPr>
        <w:t xml:space="preserve"> </w:t>
      </w:r>
      <w:r>
        <w:t>áreas.</w:t>
      </w:r>
      <w:r>
        <w:rPr>
          <w:spacing w:val="-4"/>
        </w:rPr>
        <w:t xml:space="preserve"> </w:t>
      </w:r>
      <w:r>
        <w:t>Por</w:t>
      </w:r>
      <w:r>
        <w:rPr>
          <w:spacing w:val="-2"/>
        </w:rPr>
        <w:t xml:space="preserve"> </w:t>
      </w:r>
      <w:r>
        <w:t>tanto,</w:t>
      </w:r>
      <w:r>
        <w:rPr>
          <w:spacing w:val="-4"/>
        </w:rPr>
        <w:t xml:space="preserve"> </w:t>
      </w:r>
      <w:r>
        <w:t>se</w:t>
      </w:r>
      <w:r>
        <w:rPr>
          <w:spacing w:val="-2"/>
        </w:rPr>
        <w:t xml:space="preserve"> </w:t>
      </w:r>
      <w:r>
        <w:t>hace</w:t>
      </w:r>
      <w:r>
        <w:rPr>
          <w:spacing w:val="-2"/>
        </w:rPr>
        <w:t xml:space="preserve"> </w:t>
      </w:r>
      <w:r>
        <w:t xml:space="preserve">obligatorio organizar y administrar los expedientes físicos conforme a la normatividad vigente y en estricto cumplimiento de las Tablas de Retención Documental </w:t>
      </w:r>
      <w:r>
        <w:rPr>
          <w:spacing w:val="-2"/>
        </w:rPr>
        <w:t>(TRD).</w:t>
      </w:r>
    </w:p>
    <w:p w14:paraId="12DF14F0" w14:textId="77777777" w:rsidR="003525D6" w:rsidRDefault="003525D6" w:rsidP="001877B8">
      <w:pPr>
        <w:pStyle w:val="Textoindependiente"/>
        <w:spacing w:before="279"/>
        <w:ind w:left="262" w:right="24"/>
        <w:jc w:val="both"/>
      </w:pPr>
      <w:r>
        <w:t>Este</w:t>
      </w:r>
      <w:r>
        <w:rPr>
          <w:spacing w:val="-18"/>
        </w:rPr>
        <w:t xml:space="preserve"> </w:t>
      </w:r>
      <w:r>
        <w:t>marco</w:t>
      </w:r>
      <w:r>
        <w:rPr>
          <w:spacing w:val="-19"/>
        </w:rPr>
        <w:t xml:space="preserve"> </w:t>
      </w:r>
      <w:r>
        <w:t>normativo</w:t>
      </w:r>
      <w:r>
        <w:rPr>
          <w:spacing w:val="-19"/>
        </w:rPr>
        <w:t xml:space="preserve"> </w:t>
      </w:r>
      <w:r>
        <w:t>resalta</w:t>
      </w:r>
      <w:r>
        <w:rPr>
          <w:spacing w:val="-19"/>
        </w:rPr>
        <w:t xml:space="preserve"> </w:t>
      </w:r>
      <w:r>
        <w:t>la</w:t>
      </w:r>
      <w:r>
        <w:rPr>
          <w:spacing w:val="-20"/>
        </w:rPr>
        <w:t xml:space="preserve"> </w:t>
      </w:r>
      <w:r>
        <w:t>importancia</w:t>
      </w:r>
      <w:r>
        <w:rPr>
          <w:spacing w:val="-19"/>
        </w:rPr>
        <w:t xml:space="preserve"> </w:t>
      </w:r>
      <w:r>
        <w:t>de</w:t>
      </w:r>
      <w:r>
        <w:rPr>
          <w:spacing w:val="-18"/>
        </w:rPr>
        <w:t xml:space="preserve"> </w:t>
      </w:r>
      <w:r>
        <w:t>la</w:t>
      </w:r>
      <w:r>
        <w:rPr>
          <w:spacing w:val="-17"/>
        </w:rPr>
        <w:t xml:space="preserve"> </w:t>
      </w:r>
      <w:r>
        <w:t>gestión</w:t>
      </w:r>
      <w:r>
        <w:rPr>
          <w:spacing w:val="-17"/>
        </w:rPr>
        <w:t xml:space="preserve"> </w:t>
      </w:r>
      <w:r>
        <w:t>documental</w:t>
      </w:r>
      <w:r>
        <w:rPr>
          <w:spacing w:val="-21"/>
        </w:rPr>
        <w:t xml:space="preserve"> </w:t>
      </w:r>
      <w:r>
        <w:t>como una</w:t>
      </w:r>
      <w:r>
        <w:rPr>
          <w:spacing w:val="-11"/>
        </w:rPr>
        <w:t xml:space="preserve"> </w:t>
      </w:r>
      <w:r>
        <w:t>función</w:t>
      </w:r>
      <w:r>
        <w:rPr>
          <w:spacing w:val="-12"/>
        </w:rPr>
        <w:t xml:space="preserve"> </w:t>
      </w:r>
      <w:r>
        <w:t>esencial</w:t>
      </w:r>
      <w:r>
        <w:rPr>
          <w:spacing w:val="-10"/>
        </w:rPr>
        <w:t xml:space="preserve"> </w:t>
      </w:r>
      <w:r>
        <w:t>y</w:t>
      </w:r>
      <w:r>
        <w:rPr>
          <w:spacing w:val="-11"/>
        </w:rPr>
        <w:t xml:space="preserve"> </w:t>
      </w:r>
      <w:r>
        <w:t>permanente</w:t>
      </w:r>
      <w:r>
        <w:rPr>
          <w:spacing w:val="-10"/>
        </w:rPr>
        <w:t xml:space="preserve"> </w:t>
      </w:r>
      <w:r>
        <w:t>en</w:t>
      </w:r>
      <w:r>
        <w:rPr>
          <w:spacing w:val="-12"/>
        </w:rPr>
        <w:t xml:space="preserve"> </w:t>
      </w:r>
      <w:r>
        <w:t>el</w:t>
      </w:r>
      <w:r>
        <w:rPr>
          <w:spacing w:val="-12"/>
        </w:rPr>
        <w:t xml:space="preserve"> </w:t>
      </w:r>
      <w:r>
        <w:t>ejercicio</w:t>
      </w:r>
      <w:r>
        <w:rPr>
          <w:spacing w:val="-11"/>
        </w:rPr>
        <w:t xml:space="preserve"> </w:t>
      </w:r>
      <w:r>
        <w:t>de</w:t>
      </w:r>
      <w:r>
        <w:rPr>
          <w:spacing w:val="-10"/>
        </w:rPr>
        <w:t xml:space="preserve"> </w:t>
      </w:r>
      <w:r>
        <w:t>la</w:t>
      </w:r>
      <w:r>
        <w:rPr>
          <w:spacing w:val="-12"/>
        </w:rPr>
        <w:t xml:space="preserve"> </w:t>
      </w:r>
      <w:r>
        <w:t>función</w:t>
      </w:r>
      <w:r>
        <w:rPr>
          <w:spacing w:val="-12"/>
        </w:rPr>
        <w:t xml:space="preserve"> </w:t>
      </w:r>
      <w:r>
        <w:t>pública,</w:t>
      </w:r>
      <w:r>
        <w:rPr>
          <w:spacing w:val="-10"/>
        </w:rPr>
        <w:t xml:space="preserve"> </w:t>
      </w:r>
      <w:r>
        <w:t>que debe</w:t>
      </w:r>
      <w:r>
        <w:rPr>
          <w:spacing w:val="-17"/>
        </w:rPr>
        <w:t xml:space="preserve"> </w:t>
      </w:r>
      <w:r>
        <w:t>ser</w:t>
      </w:r>
      <w:r>
        <w:rPr>
          <w:spacing w:val="-17"/>
        </w:rPr>
        <w:t xml:space="preserve"> </w:t>
      </w:r>
      <w:r>
        <w:t>cumplida</w:t>
      </w:r>
      <w:r>
        <w:rPr>
          <w:spacing w:val="-18"/>
        </w:rPr>
        <w:t xml:space="preserve"> </w:t>
      </w:r>
      <w:r>
        <w:t>con</w:t>
      </w:r>
      <w:r>
        <w:rPr>
          <w:spacing w:val="-19"/>
        </w:rPr>
        <w:t xml:space="preserve"> </w:t>
      </w:r>
      <w:r>
        <w:t>responsabilidad,</w:t>
      </w:r>
      <w:r>
        <w:rPr>
          <w:spacing w:val="-16"/>
        </w:rPr>
        <w:t xml:space="preserve"> </w:t>
      </w:r>
      <w:r>
        <w:t>transparencia</w:t>
      </w:r>
      <w:r>
        <w:rPr>
          <w:spacing w:val="-18"/>
        </w:rPr>
        <w:t xml:space="preserve"> </w:t>
      </w:r>
      <w:r>
        <w:t>y</w:t>
      </w:r>
      <w:r>
        <w:rPr>
          <w:spacing w:val="-18"/>
        </w:rPr>
        <w:t xml:space="preserve"> </w:t>
      </w:r>
      <w:r>
        <w:t>en</w:t>
      </w:r>
      <w:r>
        <w:rPr>
          <w:spacing w:val="-19"/>
        </w:rPr>
        <w:t xml:space="preserve"> </w:t>
      </w:r>
      <w:r>
        <w:t>conformidad</w:t>
      </w:r>
      <w:r>
        <w:rPr>
          <w:spacing w:val="-19"/>
        </w:rPr>
        <w:t xml:space="preserve"> </w:t>
      </w:r>
      <w:r>
        <w:t>con la normatividad vigente.</w:t>
      </w:r>
    </w:p>
    <w:p w14:paraId="1332F629" w14:textId="3C54C9CC" w:rsidR="003525D6" w:rsidRDefault="003525D6" w:rsidP="001877B8">
      <w:pPr>
        <w:pStyle w:val="Textoindependiente"/>
        <w:spacing w:before="281"/>
        <w:ind w:left="262" w:right="21"/>
        <w:jc w:val="both"/>
        <w:rPr>
          <w:spacing w:val="-2"/>
        </w:rPr>
      </w:pPr>
      <w:r>
        <w:t>De acuerdo con lo anterior si</w:t>
      </w:r>
      <w:r>
        <w:rPr>
          <w:spacing w:val="-1"/>
        </w:rPr>
        <w:t xml:space="preserve"> </w:t>
      </w:r>
      <w:r>
        <w:t xml:space="preserve">requieren de acompañamiento y/o capacitación favor solicitarlo al correo del Coordinador(a) del Grupo de Gestión </w:t>
      </w:r>
      <w:r>
        <w:rPr>
          <w:spacing w:val="-2"/>
        </w:rPr>
        <w:t>Documental.</w:t>
      </w:r>
    </w:p>
    <w:p w14:paraId="3A575C52" w14:textId="3375F045" w:rsidR="00903AE4" w:rsidRDefault="00903AE4" w:rsidP="001877B8">
      <w:pPr>
        <w:pStyle w:val="Ttulo1"/>
        <w:numPr>
          <w:ilvl w:val="0"/>
          <w:numId w:val="10"/>
        </w:numPr>
        <w:suppressAutoHyphens/>
        <w:jc w:val="left"/>
        <w:rPr>
          <w:b w:val="0"/>
          <w:sz w:val="22"/>
          <w:szCs w:val="22"/>
        </w:rPr>
      </w:pPr>
      <w:bookmarkStart w:id="8" w:name="_Toc183008973"/>
      <w:bookmarkStart w:id="9" w:name="_Toc214546071"/>
      <w:r w:rsidRPr="005A3B1E">
        <w:rPr>
          <w:sz w:val="22"/>
          <w:szCs w:val="22"/>
        </w:rPr>
        <w:t>DEFINICIONES</w:t>
      </w:r>
      <w:bookmarkEnd w:id="8"/>
      <w:bookmarkEnd w:id="9"/>
    </w:p>
    <w:p w14:paraId="2666D642" w14:textId="77777777" w:rsidR="008F21DC" w:rsidRDefault="008F21DC" w:rsidP="001877B8"/>
    <w:p w14:paraId="496C2A12" w14:textId="77777777" w:rsidR="00C5542F" w:rsidRPr="00C5542F" w:rsidRDefault="00C5542F" w:rsidP="001877B8">
      <w:pPr>
        <w:pStyle w:val="Prrafodelista"/>
        <w:numPr>
          <w:ilvl w:val="0"/>
          <w:numId w:val="2"/>
        </w:numPr>
        <w:jc w:val="both"/>
        <w:rPr>
          <w:szCs w:val="24"/>
        </w:rPr>
      </w:pPr>
      <w:r w:rsidRPr="00AA0989">
        <w:rPr>
          <w:i/>
          <w:iCs/>
          <w:szCs w:val="24"/>
        </w:rPr>
        <w:t>Instructivo de Contingencia:</w:t>
      </w:r>
      <w:r w:rsidRPr="00C5542F">
        <w:rPr>
          <w:szCs w:val="24"/>
        </w:rPr>
        <w:t xml:space="preserve"> Documento que establece los lineamientos y procedimientos a seguir para garantizar la continuidad de la gestión documental y la tramitación de comunicaciones oficiales durante situaciones excepcionales o imprevistas.</w:t>
      </w:r>
    </w:p>
    <w:p w14:paraId="5596D306" w14:textId="77777777" w:rsidR="00C5542F" w:rsidRPr="00C5542F" w:rsidRDefault="00C5542F" w:rsidP="001877B8">
      <w:pPr>
        <w:jc w:val="both"/>
      </w:pPr>
    </w:p>
    <w:p w14:paraId="162A68E5" w14:textId="77777777" w:rsidR="00C5542F" w:rsidRPr="00C5542F" w:rsidRDefault="00C5542F" w:rsidP="001877B8">
      <w:pPr>
        <w:pStyle w:val="Prrafodelista"/>
        <w:numPr>
          <w:ilvl w:val="0"/>
          <w:numId w:val="2"/>
        </w:numPr>
        <w:jc w:val="both"/>
        <w:rPr>
          <w:szCs w:val="24"/>
        </w:rPr>
      </w:pPr>
      <w:r w:rsidRPr="00AA0989">
        <w:rPr>
          <w:i/>
          <w:iCs/>
          <w:szCs w:val="24"/>
        </w:rPr>
        <w:t>Radicación:</w:t>
      </w:r>
      <w:r w:rsidRPr="00C5542F">
        <w:rPr>
          <w:szCs w:val="24"/>
        </w:rPr>
        <w:t xml:space="preserve"> Proceso mediante el cual se asigna un número único a cada documento recibido o emitido, con el fin de garantizar su trazabilidad y control dentro del sistema de gestión documental.</w:t>
      </w:r>
    </w:p>
    <w:p w14:paraId="7406D941" w14:textId="77777777" w:rsidR="00C5542F" w:rsidRPr="00C5542F" w:rsidRDefault="00C5542F" w:rsidP="001877B8">
      <w:pPr>
        <w:jc w:val="both"/>
      </w:pPr>
    </w:p>
    <w:p w14:paraId="45C97811" w14:textId="77777777" w:rsidR="00C5542F" w:rsidRPr="00C5542F" w:rsidRDefault="00C5542F" w:rsidP="001877B8">
      <w:pPr>
        <w:pStyle w:val="Prrafodelista"/>
        <w:numPr>
          <w:ilvl w:val="0"/>
          <w:numId w:val="2"/>
        </w:numPr>
        <w:jc w:val="both"/>
        <w:rPr>
          <w:szCs w:val="24"/>
        </w:rPr>
      </w:pPr>
      <w:r w:rsidRPr="00AA0989">
        <w:rPr>
          <w:i/>
          <w:iCs/>
          <w:szCs w:val="24"/>
        </w:rPr>
        <w:t>Correspondencia Oficial:</w:t>
      </w:r>
      <w:r w:rsidRPr="00C5542F">
        <w:rPr>
          <w:szCs w:val="24"/>
        </w:rPr>
        <w:t xml:space="preserve"> Conjunto de documentos físicos o digitales que ingresan o se generan en la entidad en el desarrollo de sus funciones, y que requieren ser gestionados conforme a la normativa archivística vigente.</w:t>
      </w:r>
    </w:p>
    <w:p w14:paraId="5D0FFBEA" w14:textId="77777777" w:rsidR="00C5542F" w:rsidRPr="00C5542F" w:rsidRDefault="00C5542F" w:rsidP="001877B8">
      <w:pPr>
        <w:jc w:val="both"/>
      </w:pPr>
    </w:p>
    <w:p w14:paraId="494034BF" w14:textId="77777777" w:rsidR="00C5542F" w:rsidRPr="00C5542F" w:rsidRDefault="00C5542F" w:rsidP="001877B8">
      <w:pPr>
        <w:pStyle w:val="Prrafodelista"/>
        <w:numPr>
          <w:ilvl w:val="0"/>
          <w:numId w:val="2"/>
        </w:numPr>
        <w:jc w:val="both"/>
        <w:rPr>
          <w:szCs w:val="24"/>
        </w:rPr>
      </w:pPr>
      <w:r w:rsidRPr="00AA0989">
        <w:rPr>
          <w:i/>
          <w:iCs/>
          <w:szCs w:val="24"/>
        </w:rPr>
        <w:lastRenderedPageBreak/>
        <w:t>Trazabilidad Documental:</w:t>
      </w:r>
      <w:r w:rsidRPr="00C5542F">
        <w:rPr>
          <w:szCs w:val="24"/>
        </w:rPr>
        <w:t xml:space="preserve"> Capacidad de seguir el recorrido de un documento desde su recepción o creación hasta su archivo final, garantizando su integridad, autenticidad y disponibilidad.</w:t>
      </w:r>
    </w:p>
    <w:p w14:paraId="3F345D14" w14:textId="77777777" w:rsidR="00C5542F" w:rsidRPr="00C5542F" w:rsidRDefault="00C5542F" w:rsidP="001877B8">
      <w:pPr>
        <w:jc w:val="both"/>
      </w:pPr>
    </w:p>
    <w:p w14:paraId="56E38C00" w14:textId="77777777" w:rsidR="00C5542F" w:rsidRPr="00C5542F" w:rsidRDefault="00C5542F" w:rsidP="001877B8">
      <w:pPr>
        <w:pStyle w:val="Prrafodelista"/>
        <w:numPr>
          <w:ilvl w:val="0"/>
          <w:numId w:val="2"/>
        </w:numPr>
        <w:jc w:val="both"/>
        <w:rPr>
          <w:szCs w:val="24"/>
        </w:rPr>
      </w:pPr>
      <w:r w:rsidRPr="00AA0989">
        <w:rPr>
          <w:i/>
          <w:iCs/>
          <w:szCs w:val="24"/>
        </w:rPr>
        <w:t>Repositorio Institucional:</w:t>
      </w:r>
      <w:r w:rsidRPr="00C5542F">
        <w:rPr>
          <w:szCs w:val="24"/>
        </w:rPr>
        <w:t xml:space="preserve"> Espacio digital (como SharePoint) destinado al almacenamiento, organización y consulta de documentos oficiales de la entidad.</w:t>
      </w:r>
    </w:p>
    <w:p w14:paraId="727EBDA1" w14:textId="77777777" w:rsidR="00C5542F" w:rsidRPr="00C5542F" w:rsidRDefault="00C5542F" w:rsidP="001877B8">
      <w:pPr>
        <w:jc w:val="both"/>
      </w:pPr>
    </w:p>
    <w:p w14:paraId="033DBD55" w14:textId="77777777" w:rsidR="00C5542F" w:rsidRPr="00C5542F" w:rsidRDefault="00C5542F" w:rsidP="001877B8">
      <w:pPr>
        <w:pStyle w:val="Prrafodelista"/>
        <w:numPr>
          <w:ilvl w:val="0"/>
          <w:numId w:val="2"/>
        </w:numPr>
        <w:jc w:val="both"/>
        <w:rPr>
          <w:szCs w:val="24"/>
        </w:rPr>
      </w:pPr>
      <w:r w:rsidRPr="00AA0989">
        <w:rPr>
          <w:i/>
          <w:iCs/>
          <w:szCs w:val="24"/>
        </w:rPr>
        <w:t>Canales de Recepción:</w:t>
      </w:r>
      <w:r w:rsidRPr="00C5542F">
        <w:rPr>
          <w:szCs w:val="24"/>
        </w:rPr>
        <w:t xml:space="preserve"> Medios habilitados por la entidad para la recepción de documentos, ya sean físicos (ventanilla de correspondencia) o virtuales (correos electrónicos institucionales).</w:t>
      </w:r>
    </w:p>
    <w:p w14:paraId="72951275" w14:textId="77777777" w:rsidR="00C5542F" w:rsidRPr="00C5542F" w:rsidRDefault="00C5542F" w:rsidP="001877B8">
      <w:pPr>
        <w:jc w:val="both"/>
      </w:pPr>
    </w:p>
    <w:p w14:paraId="5BF215A1" w14:textId="77777777" w:rsidR="00C5542F" w:rsidRPr="00C5542F" w:rsidRDefault="00C5542F" w:rsidP="001877B8">
      <w:pPr>
        <w:pStyle w:val="Prrafodelista"/>
        <w:numPr>
          <w:ilvl w:val="0"/>
          <w:numId w:val="2"/>
        </w:numPr>
        <w:jc w:val="both"/>
        <w:rPr>
          <w:szCs w:val="24"/>
        </w:rPr>
      </w:pPr>
      <w:r w:rsidRPr="00AA0989">
        <w:rPr>
          <w:i/>
          <w:iCs/>
          <w:szCs w:val="24"/>
        </w:rPr>
        <w:t>Gestión Documental:</w:t>
      </w:r>
      <w:r w:rsidRPr="00C5542F">
        <w:rPr>
          <w:szCs w:val="24"/>
        </w:rPr>
        <w:t xml:space="preserve"> Conjunto de actividades administrativas y técnicas orientadas a la planificación, manejo, organización y conservación de los documentos producidos o recibidos por la entidad.</w:t>
      </w:r>
    </w:p>
    <w:p w14:paraId="7134AD75" w14:textId="77777777" w:rsidR="00C5542F" w:rsidRPr="00C5542F" w:rsidRDefault="00C5542F" w:rsidP="001877B8">
      <w:pPr>
        <w:jc w:val="both"/>
      </w:pPr>
    </w:p>
    <w:p w14:paraId="1438732D" w14:textId="0CEF57E5" w:rsidR="008F21DC" w:rsidRPr="00C5542F" w:rsidRDefault="00C5542F" w:rsidP="001877B8">
      <w:pPr>
        <w:pStyle w:val="Prrafodelista"/>
        <w:numPr>
          <w:ilvl w:val="0"/>
          <w:numId w:val="2"/>
        </w:numPr>
        <w:jc w:val="both"/>
        <w:rPr>
          <w:szCs w:val="24"/>
        </w:rPr>
      </w:pPr>
      <w:r w:rsidRPr="00AA0989">
        <w:rPr>
          <w:i/>
          <w:iCs/>
          <w:szCs w:val="24"/>
        </w:rPr>
        <w:t>Tabla de Retención Documental (TRD):</w:t>
      </w:r>
      <w:r w:rsidRPr="00C5542F">
        <w:rPr>
          <w:szCs w:val="24"/>
        </w:rPr>
        <w:t xml:space="preserve"> Instrumento archivístico que establece los tiempos de permanencia de los documentos en cada etapa del archivo, según su tipo y función administrativa.</w:t>
      </w:r>
    </w:p>
    <w:sectPr w:rsidR="008F21DC" w:rsidRPr="00C5542F" w:rsidSect="00137E8A">
      <w:headerReference w:type="default" r:id="rId19"/>
      <w:footerReference w:type="default" r:id="rId20"/>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46025" w14:textId="77777777" w:rsidR="009A2AAE" w:rsidRDefault="009A2AAE" w:rsidP="008B51F5">
      <w:r>
        <w:separator/>
      </w:r>
    </w:p>
  </w:endnote>
  <w:endnote w:type="continuationSeparator" w:id="0">
    <w:p w14:paraId="0198BA48" w14:textId="77777777" w:rsidR="009A2AAE" w:rsidRDefault="009A2AAE"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2C0771" w:rsidRDefault="002C0771"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335E8C3"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2C0771" w:rsidRDefault="002C0771" w:rsidP="00D218F3">
    <w:pPr>
      <w:pStyle w:val="Piedepgina"/>
      <w:tabs>
        <w:tab w:val="clear" w:pos="4419"/>
        <w:tab w:val="clear" w:pos="8838"/>
      </w:tabs>
      <w:jc w:val="center"/>
      <w:rPr>
        <w:rFonts w:ascii="Montserrat" w:hAnsi="Montserrat"/>
        <w:sz w:val="14"/>
        <w:lang w:val="es-ES"/>
      </w:rPr>
    </w:pPr>
  </w:p>
  <w:p w14:paraId="249FA5C4" w14:textId="57319F2B" w:rsidR="002C0771" w:rsidRDefault="002C0771"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D23A8B" w:rsidRPr="00D23A8B">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D23A8B" w:rsidRPr="00D23A8B">
      <w:rPr>
        <w:rFonts w:ascii="Montserrat" w:hAnsi="Montserrat"/>
        <w:noProof/>
        <w:sz w:val="14"/>
        <w:lang w:val="es-ES"/>
      </w:rPr>
      <w:t>64</w:t>
    </w:r>
    <w:r w:rsidRPr="00D218F3">
      <w:rPr>
        <w:rFonts w:ascii="Montserrat" w:hAnsi="Montserrat"/>
        <w:sz w:val="14"/>
      </w:rPr>
      <w:fldChar w:fldCharType="end"/>
    </w:r>
  </w:p>
  <w:p w14:paraId="699C9EFA" w14:textId="7331B29B" w:rsidR="002C0771" w:rsidRDefault="002C0771"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2C0771" w:rsidRPr="004641D3" w:rsidRDefault="002C0771"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2C0771" w:rsidRPr="004641D3" w:rsidRDefault="002C0771" w:rsidP="00392618">
                    <w:pPr>
                      <w:rPr>
                        <w:rFonts w:eastAsia="Times New Roman" w:cs="Arial"/>
                        <w:bCs/>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Dirección:</w:t>
                    </w:r>
                    <w:r w:rsidRPr="004641D3">
                      <w:rPr>
                        <w:rFonts w:eastAsia="Times New Roman" w:cs="Arial"/>
                        <w:bCs/>
                        <w:color w:val="767171" w:themeColor="background2" w:themeShade="80"/>
                        <w:sz w:val="14"/>
                        <w:szCs w:val="16"/>
                        <w:lang w:eastAsia="es-CO"/>
                      </w:rPr>
                      <w:t xml:space="preserve"> Calle 24A No. 59-42 Torre 4 Piso 3 Centro Empresarial Sarmiento Angulo</w:t>
                    </w:r>
                  </w:p>
                  <w:p w14:paraId="6428B440" w14:textId="77777777"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Conmutador: </w:t>
                    </w:r>
                    <w:r w:rsidRPr="004641D3">
                      <w:rPr>
                        <w:rFonts w:eastAsia="Times New Roman" w:cs="Arial"/>
                        <w:color w:val="767171" w:themeColor="background2" w:themeShade="80"/>
                        <w:sz w:val="14"/>
                        <w:szCs w:val="16"/>
                        <w:lang w:eastAsia="es-CO"/>
                      </w:rPr>
                      <w:t>(+601) 307 8038</w:t>
                    </w:r>
                  </w:p>
                  <w:p w14:paraId="0897E3C7" w14:textId="78445C71" w:rsidR="002C0771" w:rsidRPr="004641D3" w:rsidRDefault="002C0771" w:rsidP="00392618">
                    <w:pPr>
                      <w:rPr>
                        <w:rFonts w:eastAsia="Times New Roman" w:cs="Arial"/>
                        <w:color w:val="767171" w:themeColor="background2" w:themeShade="80"/>
                        <w:sz w:val="14"/>
                        <w:szCs w:val="16"/>
                        <w:lang w:eastAsia="es-CO"/>
                      </w:rPr>
                    </w:pPr>
                    <w:r w:rsidRPr="004641D3">
                      <w:rPr>
                        <w:rFonts w:eastAsia="Times New Roman" w:cs="Arial"/>
                        <w:b/>
                        <w:bCs/>
                        <w:color w:val="767171" w:themeColor="background2" w:themeShade="80"/>
                        <w:sz w:val="14"/>
                        <w:szCs w:val="16"/>
                        <w:lang w:eastAsia="es-CO"/>
                      </w:rPr>
                      <w:t>Línea gratuita: </w:t>
                    </w:r>
                    <w:r w:rsidRPr="004641D3">
                      <w:rPr>
                        <w:rFonts w:eastAsia="Times New Roman" w:cs="Arial"/>
                        <w:color w:val="767171" w:themeColor="background2" w:themeShade="80"/>
                        <w:sz w:val="14"/>
                        <w:szCs w:val="16"/>
                        <w:lang w:eastAsia="es-CO"/>
                      </w:rPr>
                      <w:t>01 8000 119703</w:t>
                    </w:r>
                  </w:p>
                </w:txbxContent>
              </v:textbox>
              <w10:wrap anchorx="margin"/>
            </v:shape>
          </w:pict>
        </mc:Fallback>
      </mc:AlternateContent>
    </w:r>
  </w:p>
  <w:p w14:paraId="73F3F3A6" w14:textId="14704812" w:rsidR="002C0771" w:rsidRPr="00D218F3" w:rsidRDefault="002C0771" w:rsidP="00584FDA">
    <w:pPr>
      <w:pStyle w:val="Piedepgina"/>
      <w:jc w:val="center"/>
      <w:rPr>
        <w:b/>
        <w:color w:val="0070C0"/>
        <w:sz w:val="8"/>
        <w:szCs w:val="28"/>
      </w:rPr>
    </w:pPr>
  </w:p>
  <w:p w14:paraId="452BB000" w14:textId="38464E68" w:rsidR="002C0771" w:rsidRDefault="002C0771"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612985CF" w:rsidR="002C0771" w:rsidRPr="004641D3" w:rsidRDefault="002C0771"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D6E9D" w:rsidRPr="001D6E9D">
                            <w:rPr>
                              <w:rFonts w:ascii="Verdana" w:hAnsi="Verdana" w:cs="Arial"/>
                              <w:b/>
                              <w:bCs/>
                              <w:color w:val="595959" w:themeColor="text1" w:themeTint="A6"/>
                              <w:kern w:val="24"/>
                              <w:sz w:val="12"/>
                              <w:szCs w:val="14"/>
                            </w:rPr>
                            <w:t>INS-GDO-330-00</w:t>
                          </w:r>
                          <w:r w:rsidR="001D6E9D">
                            <w:rPr>
                              <w:rFonts w:ascii="Verdana" w:hAnsi="Verdana" w:cs="Arial"/>
                              <w:b/>
                              <w:bCs/>
                              <w:color w:val="595959" w:themeColor="text1" w:themeTint="A6"/>
                              <w:kern w:val="24"/>
                              <w:sz w:val="12"/>
                              <w:szCs w:val="14"/>
                            </w:rPr>
                            <w:t>3</w:t>
                          </w:r>
                        </w:p>
                        <w:p w14:paraId="0A6EE982" w14:textId="7BDF98FF"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w:t>
                          </w:r>
                          <w:r w:rsidR="00604562">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/1</w:t>
                          </w:r>
                          <w:r w:rsidR="00604562">
                            <w:rPr>
                              <w:rFonts w:ascii="Verdana" w:hAnsi="Verdana" w:cs="Arial"/>
                              <w:bCs/>
                              <w:color w:val="595959" w:themeColor="text1" w:themeTint="A6"/>
                              <w:kern w:val="24"/>
                              <w:sz w:val="12"/>
                              <w:szCs w:val="14"/>
                            </w:rPr>
                            <w:t>1</w:t>
                          </w:r>
                          <w:r>
                            <w:rPr>
                              <w:rFonts w:ascii="Verdana" w:hAnsi="Verdana" w:cs="Arial"/>
                              <w:bCs/>
                              <w:color w:val="595959" w:themeColor="text1" w:themeTint="A6"/>
                              <w:kern w:val="24"/>
                              <w:sz w:val="12"/>
                              <w:szCs w:val="14"/>
                            </w:rPr>
                            <w:t>/202</w:t>
                          </w:r>
                          <w:r w:rsidR="00604562">
                            <w:rPr>
                              <w:rFonts w:ascii="Verdana" w:hAnsi="Verdana" w:cs="Arial"/>
                              <w:bCs/>
                              <w:color w:val="595959" w:themeColor="text1" w:themeTint="A6"/>
                              <w:kern w:val="24"/>
                              <w:sz w:val="12"/>
                              <w:szCs w:val="14"/>
                            </w:rPr>
                            <w:t>5</w:t>
                          </w:r>
                        </w:p>
                        <w:p w14:paraId="5C00C4CA" w14:textId="4BFD63AD"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2C0771" w:rsidRDefault="002C0771"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612985CF" w:rsidR="002C0771" w:rsidRPr="004641D3" w:rsidRDefault="002C0771"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1D6E9D" w:rsidRPr="001D6E9D">
                      <w:rPr>
                        <w:rFonts w:ascii="Verdana" w:hAnsi="Verdana" w:cs="Arial"/>
                        <w:b/>
                        <w:bCs/>
                        <w:color w:val="595959" w:themeColor="text1" w:themeTint="A6"/>
                        <w:kern w:val="24"/>
                        <w:sz w:val="12"/>
                        <w:szCs w:val="14"/>
                      </w:rPr>
                      <w:t>INS-GDO-330-00</w:t>
                    </w:r>
                    <w:r w:rsidR="001D6E9D">
                      <w:rPr>
                        <w:rFonts w:ascii="Verdana" w:hAnsi="Verdana" w:cs="Arial"/>
                        <w:b/>
                        <w:bCs/>
                        <w:color w:val="595959" w:themeColor="text1" w:themeTint="A6"/>
                        <w:kern w:val="24"/>
                        <w:sz w:val="12"/>
                        <w:szCs w:val="14"/>
                      </w:rPr>
                      <w:t>3</w:t>
                    </w:r>
                  </w:p>
                  <w:p w14:paraId="0A6EE982" w14:textId="7BDF98FF"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Fecha aprobación: 2</w:t>
                    </w:r>
                    <w:r w:rsidR="00604562">
                      <w:rPr>
                        <w:rFonts w:ascii="Verdana" w:hAnsi="Verdana" w:cs="Arial"/>
                        <w:bCs/>
                        <w:color w:val="595959" w:themeColor="text1" w:themeTint="A6"/>
                        <w:kern w:val="24"/>
                        <w:sz w:val="12"/>
                        <w:szCs w:val="14"/>
                      </w:rPr>
                      <w:t>0</w:t>
                    </w:r>
                    <w:r>
                      <w:rPr>
                        <w:rFonts w:ascii="Verdana" w:hAnsi="Verdana" w:cs="Arial"/>
                        <w:bCs/>
                        <w:color w:val="595959" w:themeColor="text1" w:themeTint="A6"/>
                        <w:kern w:val="24"/>
                        <w:sz w:val="12"/>
                        <w:szCs w:val="14"/>
                      </w:rPr>
                      <w:t>/1</w:t>
                    </w:r>
                    <w:r w:rsidR="00604562">
                      <w:rPr>
                        <w:rFonts w:ascii="Verdana" w:hAnsi="Verdana" w:cs="Arial"/>
                        <w:bCs/>
                        <w:color w:val="595959" w:themeColor="text1" w:themeTint="A6"/>
                        <w:kern w:val="24"/>
                        <w:sz w:val="12"/>
                        <w:szCs w:val="14"/>
                      </w:rPr>
                      <w:t>1</w:t>
                    </w:r>
                    <w:r>
                      <w:rPr>
                        <w:rFonts w:ascii="Verdana" w:hAnsi="Verdana" w:cs="Arial"/>
                        <w:bCs/>
                        <w:color w:val="595959" w:themeColor="text1" w:themeTint="A6"/>
                        <w:kern w:val="24"/>
                        <w:sz w:val="12"/>
                        <w:szCs w:val="14"/>
                      </w:rPr>
                      <w:t>/202</w:t>
                    </w:r>
                    <w:r w:rsidR="00604562">
                      <w:rPr>
                        <w:rFonts w:ascii="Verdana" w:hAnsi="Verdana" w:cs="Arial"/>
                        <w:bCs/>
                        <w:color w:val="595959" w:themeColor="text1" w:themeTint="A6"/>
                        <w:kern w:val="24"/>
                        <w:sz w:val="12"/>
                        <w:szCs w:val="14"/>
                      </w:rPr>
                      <w:t>5</w:t>
                    </w:r>
                  </w:p>
                  <w:p w14:paraId="5C00C4CA" w14:textId="4BFD63AD" w:rsidR="002C0771" w:rsidRPr="004641D3" w:rsidRDefault="002C0771"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1</w:t>
                    </w:r>
                  </w:p>
                  <w:p w14:paraId="248A6BCD" w14:textId="77777777" w:rsidR="002C0771" w:rsidRDefault="002C0771" w:rsidP="00392618"/>
                </w:txbxContent>
              </v:textbox>
              <w10:wrap anchorx="margin"/>
            </v:shape>
          </w:pict>
        </mc:Fallback>
      </mc:AlternateContent>
    </w:r>
  </w:p>
  <w:p w14:paraId="380BDC59" w14:textId="47BCA3F0" w:rsidR="002C0771" w:rsidRDefault="002C0771" w:rsidP="00392618">
    <w:pPr>
      <w:pStyle w:val="Piedepgina"/>
    </w:pPr>
  </w:p>
  <w:p w14:paraId="3A110ED6" w14:textId="33F988EA" w:rsidR="002C0771" w:rsidRDefault="002C0771" w:rsidP="00392618">
    <w:pPr>
      <w:pStyle w:val="Piedepgina"/>
    </w:pPr>
  </w:p>
  <w:p w14:paraId="2AB0D465" w14:textId="240DEA8A" w:rsidR="002C0771" w:rsidRDefault="002C0771"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76F2B" w14:textId="77777777" w:rsidR="009A2AAE" w:rsidRDefault="009A2AAE" w:rsidP="008B51F5">
      <w:r>
        <w:separator/>
      </w:r>
    </w:p>
  </w:footnote>
  <w:footnote w:type="continuationSeparator" w:id="0">
    <w:p w14:paraId="44E5A62B" w14:textId="77777777" w:rsidR="009A2AAE" w:rsidRDefault="009A2AAE"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2C0771" w:rsidRDefault="002C0771"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2C0771" w:rsidRDefault="002C0771" w:rsidP="000F5FD1">
    <w:pPr>
      <w:pStyle w:val="Encabezado"/>
      <w:tabs>
        <w:tab w:val="clear" w:pos="4419"/>
        <w:tab w:val="clear" w:pos="8838"/>
        <w:tab w:val="left" w:pos="7275"/>
      </w:tabs>
      <w:ind w:left="-851"/>
      <w:jc w:val="right"/>
    </w:pPr>
  </w:p>
  <w:p w14:paraId="029D1EF7" w14:textId="1996D46B" w:rsidR="002C0771" w:rsidRDefault="002C0771" w:rsidP="000F5FD1">
    <w:pPr>
      <w:pStyle w:val="Encabezado"/>
      <w:tabs>
        <w:tab w:val="clear" w:pos="4419"/>
        <w:tab w:val="clear" w:pos="8838"/>
        <w:tab w:val="left" w:pos="7275"/>
      </w:tabs>
      <w:ind w:left="-851"/>
      <w:jc w:val="right"/>
    </w:pPr>
  </w:p>
  <w:p w14:paraId="6716CF2A" w14:textId="21DE9230" w:rsidR="002C0771" w:rsidRDefault="002C0771" w:rsidP="000F5FD1">
    <w:pPr>
      <w:pStyle w:val="Encabezado"/>
      <w:tabs>
        <w:tab w:val="clear" w:pos="4419"/>
        <w:tab w:val="clear" w:pos="8838"/>
        <w:tab w:val="left" w:pos="7275"/>
      </w:tabs>
      <w:ind w:left="-851"/>
      <w:jc w:val="right"/>
    </w:pPr>
  </w:p>
  <w:p w14:paraId="77032520" w14:textId="50F9A427" w:rsidR="002C0771" w:rsidRDefault="002C0771" w:rsidP="000F5FD1">
    <w:pPr>
      <w:pStyle w:val="Encabezado"/>
      <w:tabs>
        <w:tab w:val="clear" w:pos="4419"/>
        <w:tab w:val="clear" w:pos="8838"/>
        <w:tab w:val="left" w:pos="7275"/>
      </w:tabs>
      <w:ind w:left="-851"/>
      <w:jc w:val="right"/>
    </w:pPr>
  </w:p>
  <w:p w14:paraId="79F1788B" w14:textId="141B42B7" w:rsidR="002C0771" w:rsidRDefault="002C0771"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BCC9F64">
              <wp:simplePos x="0" y="0"/>
              <wp:positionH relativeFrom="margin">
                <wp:posOffset>1310640</wp:posOffset>
              </wp:positionH>
              <wp:positionV relativeFrom="paragraph">
                <wp:posOffset>10160</wp:posOffset>
              </wp:positionV>
              <wp:extent cx="3114675" cy="390525"/>
              <wp:effectExtent l="0" t="0" r="9525" b="9525"/>
              <wp:wrapNone/>
              <wp:docPr id="233" name="Cuadro de texto 233"/>
              <wp:cNvGraphicFramePr/>
              <a:graphic xmlns:a="http://schemas.openxmlformats.org/drawingml/2006/main">
                <a:graphicData uri="http://schemas.microsoft.com/office/word/2010/wordprocessingShape">
                  <wps:wsp>
                    <wps:cNvSpPr txBox="1"/>
                    <wps:spPr>
                      <a:xfrm>
                        <a:off x="0" y="0"/>
                        <a:ext cx="3114675" cy="390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3973588" w:rsidR="002C0771" w:rsidRPr="00903AE4" w:rsidRDefault="002C0771" w:rsidP="00903AE4">
                          <w:pPr>
                            <w:jc w:val="center"/>
                            <w:rPr>
                              <w:b/>
                              <w:sz w:val="20"/>
                              <w:lang w:val="es-ES"/>
                            </w:rPr>
                          </w:pPr>
                          <w:r w:rsidRPr="00903AE4">
                            <w:rPr>
                              <w:b/>
                              <w:sz w:val="20"/>
                              <w:lang w:val="es-ES"/>
                            </w:rPr>
                            <w:t xml:space="preserve">INSTRUCTIVO DE </w:t>
                          </w:r>
                          <w:r w:rsidR="00604562">
                            <w:rPr>
                              <w:b/>
                              <w:sz w:val="20"/>
                              <w:lang w:val="es-ES"/>
                            </w:rPr>
                            <w:t>CONTINGENCIA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03.2pt;margin-top:.8pt;width:245.25pt;height:30.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" fillcolor="white [3201]" stroked="f" strokeweight=".5pt">
              <v:textbox>
                <w:txbxContent>
                  <w:p w14:paraId="7F1FEAC5" w14:textId="53973588" w:rsidR="002C0771" w:rsidRPr="00903AE4" w:rsidRDefault="002C0771" w:rsidP="00903AE4">
                    <w:pPr>
                      <w:jc w:val="center"/>
                      <w:rPr>
                        <w:b/>
                        <w:sz w:val="20"/>
                        <w:lang w:val="es-ES"/>
                      </w:rPr>
                    </w:pPr>
                    <w:r w:rsidRPr="00903AE4">
                      <w:rPr>
                        <w:b/>
                        <w:sz w:val="20"/>
                        <w:lang w:val="es-ES"/>
                      </w:rPr>
                      <w:t xml:space="preserve">INSTRUCTIVO DE </w:t>
                    </w:r>
                    <w:r w:rsidR="00604562">
                      <w:rPr>
                        <w:b/>
                        <w:sz w:val="20"/>
                        <w:lang w:val="es-ES"/>
                      </w:rPr>
                      <w:t>CONTINGENCIA</w:t>
                    </w:r>
                  </w:p>
                </w:txbxContent>
              </v:textbox>
              <w10:wrap anchorx="margin"/>
            </v:shape>
          </w:pict>
        </mc:Fallback>
      </mc:AlternateContent>
    </w:r>
  </w:p>
  <w:p w14:paraId="5551BF90" w14:textId="6275151C" w:rsidR="002C0771" w:rsidRDefault="002C0771" w:rsidP="000F5FD1">
    <w:pPr>
      <w:pStyle w:val="Encabezado"/>
      <w:tabs>
        <w:tab w:val="clear" w:pos="4419"/>
        <w:tab w:val="clear" w:pos="8838"/>
        <w:tab w:val="left" w:pos="7275"/>
      </w:tabs>
      <w:ind w:left="-851"/>
      <w:jc w:val="right"/>
    </w:pPr>
  </w:p>
  <w:p w14:paraId="40B7C776" w14:textId="77777777" w:rsidR="002C0771" w:rsidRDefault="002C0771"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B94"/>
    <w:multiLevelType w:val="hybridMultilevel"/>
    <w:tmpl w:val="2ACAE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E4216F"/>
    <w:multiLevelType w:val="hybridMultilevel"/>
    <w:tmpl w:val="69C882E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C0564C"/>
    <w:multiLevelType w:val="hybridMultilevel"/>
    <w:tmpl w:val="B96E37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CCE418F"/>
    <w:multiLevelType w:val="multilevel"/>
    <w:tmpl w:val="029C5372"/>
    <w:lvl w:ilvl="0">
      <w:start w:val="1"/>
      <w:numFmt w:val="decimal"/>
      <w:lvlText w:val="%1."/>
      <w:lvlJc w:val="left"/>
      <w:pPr>
        <w:ind w:left="360" w:hanging="360"/>
      </w:pPr>
      <w:rPr>
        <w:rFonts w:hint="default"/>
        <w:b/>
        <w:i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181E8D"/>
    <w:multiLevelType w:val="hybridMultilevel"/>
    <w:tmpl w:val="4DEA8B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835096"/>
    <w:multiLevelType w:val="hybridMultilevel"/>
    <w:tmpl w:val="9D287BD0"/>
    <w:lvl w:ilvl="0" w:tplc="7F16DAB8">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CF31BF5"/>
    <w:multiLevelType w:val="hybridMultilevel"/>
    <w:tmpl w:val="98BE3400"/>
    <w:lvl w:ilvl="0" w:tplc="C232A3C2">
      <w:start w:val="1"/>
      <w:numFmt w:val="decimal"/>
      <w:pStyle w:val="Ttulo1"/>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D327E70"/>
    <w:multiLevelType w:val="hybridMultilevel"/>
    <w:tmpl w:val="2C5E9A8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62594116"/>
    <w:multiLevelType w:val="hybridMultilevel"/>
    <w:tmpl w:val="687A94F0"/>
    <w:lvl w:ilvl="0" w:tplc="35AC5642">
      <w:numFmt w:val="bullet"/>
      <w:lvlText w:val=""/>
      <w:lvlJc w:val="left"/>
      <w:pPr>
        <w:ind w:left="982" w:hanging="360"/>
      </w:pPr>
      <w:rPr>
        <w:rFonts w:ascii="Symbol" w:eastAsia="Symbol" w:hAnsi="Symbol" w:cs="Symbol" w:hint="default"/>
        <w:b w:val="0"/>
        <w:bCs w:val="0"/>
        <w:i w:val="0"/>
        <w:iCs w:val="0"/>
        <w:spacing w:val="0"/>
        <w:w w:val="99"/>
        <w:sz w:val="20"/>
        <w:szCs w:val="20"/>
        <w:lang w:val="es-ES" w:eastAsia="en-US" w:bidi="ar-SA"/>
      </w:rPr>
    </w:lvl>
    <w:lvl w:ilvl="1" w:tplc="81F2B534">
      <w:numFmt w:val="bullet"/>
      <w:lvlText w:val="•"/>
      <w:lvlJc w:val="left"/>
      <w:pPr>
        <w:ind w:left="1818" w:hanging="360"/>
      </w:pPr>
      <w:rPr>
        <w:rFonts w:hint="default"/>
        <w:lang w:val="es-ES" w:eastAsia="en-US" w:bidi="ar-SA"/>
      </w:rPr>
    </w:lvl>
    <w:lvl w:ilvl="2" w:tplc="FC4CA840">
      <w:numFmt w:val="bullet"/>
      <w:lvlText w:val="•"/>
      <w:lvlJc w:val="left"/>
      <w:pPr>
        <w:ind w:left="2656" w:hanging="360"/>
      </w:pPr>
      <w:rPr>
        <w:rFonts w:hint="default"/>
        <w:lang w:val="es-ES" w:eastAsia="en-US" w:bidi="ar-SA"/>
      </w:rPr>
    </w:lvl>
    <w:lvl w:ilvl="3" w:tplc="3146B198">
      <w:numFmt w:val="bullet"/>
      <w:lvlText w:val="•"/>
      <w:lvlJc w:val="left"/>
      <w:pPr>
        <w:ind w:left="3494" w:hanging="360"/>
      </w:pPr>
      <w:rPr>
        <w:rFonts w:hint="default"/>
        <w:lang w:val="es-ES" w:eastAsia="en-US" w:bidi="ar-SA"/>
      </w:rPr>
    </w:lvl>
    <w:lvl w:ilvl="4" w:tplc="7FE28664">
      <w:numFmt w:val="bullet"/>
      <w:lvlText w:val="•"/>
      <w:lvlJc w:val="left"/>
      <w:pPr>
        <w:ind w:left="4332" w:hanging="360"/>
      </w:pPr>
      <w:rPr>
        <w:rFonts w:hint="default"/>
        <w:lang w:val="es-ES" w:eastAsia="en-US" w:bidi="ar-SA"/>
      </w:rPr>
    </w:lvl>
    <w:lvl w:ilvl="5" w:tplc="4C68BDD2">
      <w:numFmt w:val="bullet"/>
      <w:lvlText w:val="•"/>
      <w:lvlJc w:val="left"/>
      <w:pPr>
        <w:ind w:left="5170" w:hanging="360"/>
      </w:pPr>
      <w:rPr>
        <w:rFonts w:hint="default"/>
        <w:lang w:val="es-ES" w:eastAsia="en-US" w:bidi="ar-SA"/>
      </w:rPr>
    </w:lvl>
    <w:lvl w:ilvl="6" w:tplc="C67E7C04">
      <w:numFmt w:val="bullet"/>
      <w:lvlText w:val="•"/>
      <w:lvlJc w:val="left"/>
      <w:pPr>
        <w:ind w:left="6008" w:hanging="360"/>
      </w:pPr>
      <w:rPr>
        <w:rFonts w:hint="default"/>
        <w:lang w:val="es-ES" w:eastAsia="en-US" w:bidi="ar-SA"/>
      </w:rPr>
    </w:lvl>
    <w:lvl w:ilvl="7" w:tplc="2E165540">
      <w:numFmt w:val="bullet"/>
      <w:lvlText w:val="•"/>
      <w:lvlJc w:val="left"/>
      <w:pPr>
        <w:ind w:left="6846" w:hanging="360"/>
      </w:pPr>
      <w:rPr>
        <w:rFonts w:hint="default"/>
        <w:lang w:val="es-ES" w:eastAsia="en-US" w:bidi="ar-SA"/>
      </w:rPr>
    </w:lvl>
    <w:lvl w:ilvl="8" w:tplc="EB223054">
      <w:numFmt w:val="bullet"/>
      <w:lvlText w:val="•"/>
      <w:lvlJc w:val="left"/>
      <w:pPr>
        <w:ind w:left="7684" w:hanging="360"/>
      </w:pPr>
      <w:rPr>
        <w:rFonts w:hint="default"/>
        <w:lang w:val="es-ES" w:eastAsia="en-US" w:bidi="ar-SA"/>
      </w:rPr>
    </w:lvl>
  </w:abstractNum>
  <w:abstractNum w:abstractNumId="9" w15:restartNumberingAfterBreak="0">
    <w:nsid w:val="69262049"/>
    <w:multiLevelType w:val="hybridMultilevel"/>
    <w:tmpl w:val="16E49A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C2E634C"/>
    <w:multiLevelType w:val="hybridMultilevel"/>
    <w:tmpl w:val="5AB0A2DC"/>
    <w:lvl w:ilvl="0" w:tplc="7B98F49E">
      <w:start w:val="1"/>
      <w:numFmt w:val="decimal"/>
      <w:lvlText w:val="%1."/>
      <w:lvlJc w:val="left"/>
      <w:pPr>
        <w:ind w:left="982" w:hanging="360"/>
      </w:pPr>
      <w:rPr>
        <w:rFonts w:ascii="Verdana" w:eastAsia="Verdana" w:hAnsi="Verdana" w:cs="Verdana" w:hint="default"/>
        <w:b/>
        <w:bCs/>
        <w:i w:val="0"/>
        <w:iCs w:val="0"/>
        <w:spacing w:val="-1"/>
        <w:w w:val="100"/>
        <w:sz w:val="24"/>
        <w:szCs w:val="24"/>
        <w:lang w:val="es-ES" w:eastAsia="en-US" w:bidi="ar-SA"/>
      </w:rPr>
    </w:lvl>
    <w:lvl w:ilvl="1" w:tplc="DAF0E58C">
      <w:start w:val="1"/>
      <w:numFmt w:val="upperLetter"/>
      <w:lvlText w:val="%2."/>
      <w:lvlJc w:val="left"/>
      <w:pPr>
        <w:ind w:left="982" w:hanging="360"/>
      </w:pPr>
      <w:rPr>
        <w:rFonts w:ascii="Verdana" w:eastAsia="Verdana" w:hAnsi="Verdana" w:cs="Verdana" w:hint="default"/>
        <w:b/>
        <w:bCs/>
        <w:i w:val="0"/>
        <w:iCs w:val="0"/>
        <w:spacing w:val="0"/>
        <w:w w:val="100"/>
        <w:sz w:val="24"/>
        <w:szCs w:val="24"/>
        <w:lang w:val="es-ES" w:eastAsia="en-US" w:bidi="ar-SA"/>
      </w:rPr>
    </w:lvl>
    <w:lvl w:ilvl="2" w:tplc="D230F36E">
      <w:numFmt w:val="bullet"/>
      <w:lvlText w:val="•"/>
      <w:lvlJc w:val="left"/>
      <w:pPr>
        <w:ind w:left="2656" w:hanging="360"/>
      </w:pPr>
      <w:rPr>
        <w:rFonts w:hint="default"/>
        <w:lang w:val="es-ES" w:eastAsia="en-US" w:bidi="ar-SA"/>
      </w:rPr>
    </w:lvl>
    <w:lvl w:ilvl="3" w:tplc="7C1A5726">
      <w:numFmt w:val="bullet"/>
      <w:lvlText w:val="•"/>
      <w:lvlJc w:val="left"/>
      <w:pPr>
        <w:ind w:left="3494" w:hanging="360"/>
      </w:pPr>
      <w:rPr>
        <w:rFonts w:hint="default"/>
        <w:lang w:val="es-ES" w:eastAsia="en-US" w:bidi="ar-SA"/>
      </w:rPr>
    </w:lvl>
    <w:lvl w:ilvl="4" w:tplc="D34E18A8">
      <w:numFmt w:val="bullet"/>
      <w:lvlText w:val="•"/>
      <w:lvlJc w:val="left"/>
      <w:pPr>
        <w:ind w:left="4332" w:hanging="360"/>
      </w:pPr>
      <w:rPr>
        <w:rFonts w:hint="default"/>
        <w:lang w:val="es-ES" w:eastAsia="en-US" w:bidi="ar-SA"/>
      </w:rPr>
    </w:lvl>
    <w:lvl w:ilvl="5" w:tplc="38EAE878">
      <w:numFmt w:val="bullet"/>
      <w:lvlText w:val="•"/>
      <w:lvlJc w:val="left"/>
      <w:pPr>
        <w:ind w:left="5170" w:hanging="360"/>
      </w:pPr>
      <w:rPr>
        <w:rFonts w:hint="default"/>
        <w:lang w:val="es-ES" w:eastAsia="en-US" w:bidi="ar-SA"/>
      </w:rPr>
    </w:lvl>
    <w:lvl w:ilvl="6" w:tplc="E0C0B7CA">
      <w:numFmt w:val="bullet"/>
      <w:lvlText w:val="•"/>
      <w:lvlJc w:val="left"/>
      <w:pPr>
        <w:ind w:left="6008" w:hanging="360"/>
      </w:pPr>
      <w:rPr>
        <w:rFonts w:hint="default"/>
        <w:lang w:val="es-ES" w:eastAsia="en-US" w:bidi="ar-SA"/>
      </w:rPr>
    </w:lvl>
    <w:lvl w:ilvl="7" w:tplc="6E9E1E60">
      <w:numFmt w:val="bullet"/>
      <w:lvlText w:val="•"/>
      <w:lvlJc w:val="left"/>
      <w:pPr>
        <w:ind w:left="6846" w:hanging="360"/>
      </w:pPr>
      <w:rPr>
        <w:rFonts w:hint="default"/>
        <w:lang w:val="es-ES" w:eastAsia="en-US" w:bidi="ar-SA"/>
      </w:rPr>
    </w:lvl>
    <w:lvl w:ilvl="8" w:tplc="A03A5CB8">
      <w:numFmt w:val="bullet"/>
      <w:lvlText w:val="•"/>
      <w:lvlJc w:val="left"/>
      <w:pPr>
        <w:ind w:left="7684" w:hanging="360"/>
      </w:pPr>
      <w:rPr>
        <w:rFonts w:hint="default"/>
        <w:lang w:val="es-ES" w:eastAsia="en-US" w:bidi="ar-SA"/>
      </w:rPr>
    </w:lvl>
  </w:abstractNum>
  <w:abstractNum w:abstractNumId="11" w15:restartNumberingAfterBreak="0">
    <w:nsid w:val="71BF069A"/>
    <w:multiLevelType w:val="hybridMultilevel"/>
    <w:tmpl w:val="870C3BD2"/>
    <w:lvl w:ilvl="0" w:tplc="7F16DAB8">
      <w:start w:val="3"/>
      <w:numFmt w:val="bullet"/>
      <w:lvlText w:val="-"/>
      <w:lvlJc w:val="left"/>
      <w:pPr>
        <w:ind w:left="720" w:hanging="360"/>
      </w:pPr>
      <w:rPr>
        <w:rFonts w:ascii="Verdana" w:eastAsiaTheme="minorHAnsi" w:hAnsi="Verdan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64990584">
    <w:abstractNumId w:val="3"/>
  </w:num>
  <w:num w:numId="2" w16cid:durableId="2061663233">
    <w:abstractNumId w:val="0"/>
  </w:num>
  <w:num w:numId="3" w16cid:durableId="1103841915">
    <w:abstractNumId w:val="9"/>
  </w:num>
  <w:num w:numId="4" w16cid:durableId="1533490955">
    <w:abstractNumId w:val="7"/>
  </w:num>
  <w:num w:numId="5" w16cid:durableId="1279213839">
    <w:abstractNumId w:val="4"/>
  </w:num>
  <w:num w:numId="6" w16cid:durableId="1918324492">
    <w:abstractNumId w:val="1"/>
  </w:num>
  <w:num w:numId="7" w16cid:durableId="1412972999">
    <w:abstractNumId w:val="11"/>
  </w:num>
  <w:num w:numId="8" w16cid:durableId="1115251973">
    <w:abstractNumId w:val="5"/>
  </w:num>
  <w:num w:numId="9" w16cid:durableId="1855144999">
    <w:abstractNumId w:val="6"/>
  </w:num>
  <w:num w:numId="10" w16cid:durableId="294799718">
    <w:abstractNumId w:val="10"/>
  </w:num>
  <w:num w:numId="11" w16cid:durableId="784614031">
    <w:abstractNumId w:val="8"/>
  </w:num>
  <w:num w:numId="12" w16cid:durableId="1261139805">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6CC3"/>
    <w:rsid w:val="00051C0C"/>
    <w:rsid w:val="00056EF4"/>
    <w:rsid w:val="00065876"/>
    <w:rsid w:val="000670BD"/>
    <w:rsid w:val="00071F65"/>
    <w:rsid w:val="0008060E"/>
    <w:rsid w:val="00084700"/>
    <w:rsid w:val="00086583"/>
    <w:rsid w:val="000A08A6"/>
    <w:rsid w:val="000C329A"/>
    <w:rsid w:val="000F5FD1"/>
    <w:rsid w:val="000F6502"/>
    <w:rsid w:val="00100F59"/>
    <w:rsid w:val="0010369A"/>
    <w:rsid w:val="00106F20"/>
    <w:rsid w:val="00115C16"/>
    <w:rsid w:val="00117801"/>
    <w:rsid w:val="001359AE"/>
    <w:rsid w:val="00137E8A"/>
    <w:rsid w:val="00154984"/>
    <w:rsid w:val="00163BE1"/>
    <w:rsid w:val="00174E50"/>
    <w:rsid w:val="001877B8"/>
    <w:rsid w:val="001C1B43"/>
    <w:rsid w:val="001D013B"/>
    <w:rsid w:val="001D2880"/>
    <w:rsid w:val="001D4690"/>
    <w:rsid w:val="001D6E9D"/>
    <w:rsid w:val="001D7CFC"/>
    <w:rsid w:val="001E77CB"/>
    <w:rsid w:val="001F1E8E"/>
    <w:rsid w:val="001F6747"/>
    <w:rsid w:val="002123D0"/>
    <w:rsid w:val="00237B75"/>
    <w:rsid w:val="00252B69"/>
    <w:rsid w:val="002602B4"/>
    <w:rsid w:val="0026096B"/>
    <w:rsid w:val="002614B6"/>
    <w:rsid w:val="002640C4"/>
    <w:rsid w:val="002644CF"/>
    <w:rsid w:val="00280B5C"/>
    <w:rsid w:val="00281171"/>
    <w:rsid w:val="002843D2"/>
    <w:rsid w:val="0029238F"/>
    <w:rsid w:val="00293EE1"/>
    <w:rsid w:val="00294792"/>
    <w:rsid w:val="00294A88"/>
    <w:rsid w:val="002C0771"/>
    <w:rsid w:val="002C5AF2"/>
    <w:rsid w:val="002D2BA2"/>
    <w:rsid w:val="002E67F9"/>
    <w:rsid w:val="002F1AF1"/>
    <w:rsid w:val="00304B13"/>
    <w:rsid w:val="003050BD"/>
    <w:rsid w:val="00311559"/>
    <w:rsid w:val="0031448D"/>
    <w:rsid w:val="00314CE0"/>
    <w:rsid w:val="00315119"/>
    <w:rsid w:val="00317B25"/>
    <w:rsid w:val="00340F1E"/>
    <w:rsid w:val="00343589"/>
    <w:rsid w:val="003507A4"/>
    <w:rsid w:val="003525D6"/>
    <w:rsid w:val="003602F8"/>
    <w:rsid w:val="00361B78"/>
    <w:rsid w:val="003673DF"/>
    <w:rsid w:val="00392618"/>
    <w:rsid w:val="0039722C"/>
    <w:rsid w:val="003B3635"/>
    <w:rsid w:val="003B400E"/>
    <w:rsid w:val="003B4311"/>
    <w:rsid w:val="003B64F3"/>
    <w:rsid w:val="003C08B3"/>
    <w:rsid w:val="003C2B7E"/>
    <w:rsid w:val="003D31AB"/>
    <w:rsid w:val="003D3576"/>
    <w:rsid w:val="003E0BDE"/>
    <w:rsid w:val="003E0E1B"/>
    <w:rsid w:val="003E4A48"/>
    <w:rsid w:val="003E4CC3"/>
    <w:rsid w:val="003F2D1A"/>
    <w:rsid w:val="003F3EED"/>
    <w:rsid w:val="00404B29"/>
    <w:rsid w:val="00423289"/>
    <w:rsid w:val="0042342B"/>
    <w:rsid w:val="00433C82"/>
    <w:rsid w:val="00434AF9"/>
    <w:rsid w:val="00435CD1"/>
    <w:rsid w:val="00453C12"/>
    <w:rsid w:val="004562D4"/>
    <w:rsid w:val="004641D3"/>
    <w:rsid w:val="004723EA"/>
    <w:rsid w:val="00481899"/>
    <w:rsid w:val="00481B71"/>
    <w:rsid w:val="004826CF"/>
    <w:rsid w:val="0048742D"/>
    <w:rsid w:val="004A7B69"/>
    <w:rsid w:val="004C6193"/>
    <w:rsid w:val="004E07C8"/>
    <w:rsid w:val="004E48B2"/>
    <w:rsid w:val="004F10E7"/>
    <w:rsid w:val="00502CE4"/>
    <w:rsid w:val="00502E6B"/>
    <w:rsid w:val="00502EDE"/>
    <w:rsid w:val="00514208"/>
    <w:rsid w:val="00515C0E"/>
    <w:rsid w:val="00526372"/>
    <w:rsid w:val="00532FDB"/>
    <w:rsid w:val="005352B6"/>
    <w:rsid w:val="00537351"/>
    <w:rsid w:val="005421DA"/>
    <w:rsid w:val="00544409"/>
    <w:rsid w:val="005458A9"/>
    <w:rsid w:val="00553562"/>
    <w:rsid w:val="005664AF"/>
    <w:rsid w:val="00584559"/>
    <w:rsid w:val="005848B2"/>
    <w:rsid w:val="00584FDA"/>
    <w:rsid w:val="00594FA4"/>
    <w:rsid w:val="005962BC"/>
    <w:rsid w:val="005A3B1E"/>
    <w:rsid w:val="005A4964"/>
    <w:rsid w:val="005B2361"/>
    <w:rsid w:val="005C509B"/>
    <w:rsid w:val="005D2454"/>
    <w:rsid w:val="005D712D"/>
    <w:rsid w:val="005F1783"/>
    <w:rsid w:val="005F3176"/>
    <w:rsid w:val="005F77B1"/>
    <w:rsid w:val="00604562"/>
    <w:rsid w:val="00607A5B"/>
    <w:rsid w:val="00615F4A"/>
    <w:rsid w:val="00624E1B"/>
    <w:rsid w:val="006354EF"/>
    <w:rsid w:val="00635A9D"/>
    <w:rsid w:val="00640ABD"/>
    <w:rsid w:val="00642ADE"/>
    <w:rsid w:val="00647D23"/>
    <w:rsid w:val="006543EF"/>
    <w:rsid w:val="00671FF4"/>
    <w:rsid w:val="00685665"/>
    <w:rsid w:val="00691730"/>
    <w:rsid w:val="0069785C"/>
    <w:rsid w:val="006A0D58"/>
    <w:rsid w:val="006A4916"/>
    <w:rsid w:val="006B36F2"/>
    <w:rsid w:val="006B533F"/>
    <w:rsid w:val="006B7AE0"/>
    <w:rsid w:val="006C2D09"/>
    <w:rsid w:val="006C2ED6"/>
    <w:rsid w:val="006D1FE4"/>
    <w:rsid w:val="006D4BAB"/>
    <w:rsid w:val="006E1823"/>
    <w:rsid w:val="006E2693"/>
    <w:rsid w:val="00704A8F"/>
    <w:rsid w:val="0070601A"/>
    <w:rsid w:val="007066C3"/>
    <w:rsid w:val="00714113"/>
    <w:rsid w:val="00717EF2"/>
    <w:rsid w:val="007275B7"/>
    <w:rsid w:val="0073144A"/>
    <w:rsid w:val="00737718"/>
    <w:rsid w:val="00740CD4"/>
    <w:rsid w:val="00752BBC"/>
    <w:rsid w:val="007532F4"/>
    <w:rsid w:val="00760F63"/>
    <w:rsid w:val="007645CF"/>
    <w:rsid w:val="00773A5E"/>
    <w:rsid w:val="00781EBD"/>
    <w:rsid w:val="007823ED"/>
    <w:rsid w:val="007A1541"/>
    <w:rsid w:val="007B07CA"/>
    <w:rsid w:val="007B7197"/>
    <w:rsid w:val="007C7077"/>
    <w:rsid w:val="007E7FAB"/>
    <w:rsid w:val="007F02DE"/>
    <w:rsid w:val="00810642"/>
    <w:rsid w:val="00811E2E"/>
    <w:rsid w:val="00826140"/>
    <w:rsid w:val="00836EB8"/>
    <w:rsid w:val="008516F8"/>
    <w:rsid w:val="00862DA6"/>
    <w:rsid w:val="0086707A"/>
    <w:rsid w:val="00871F77"/>
    <w:rsid w:val="00873AAC"/>
    <w:rsid w:val="00874901"/>
    <w:rsid w:val="00884868"/>
    <w:rsid w:val="00887F10"/>
    <w:rsid w:val="00893E00"/>
    <w:rsid w:val="0089489C"/>
    <w:rsid w:val="00897FE2"/>
    <w:rsid w:val="008A0838"/>
    <w:rsid w:val="008A39ED"/>
    <w:rsid w:val="008A41D4"/>
    <w:rsid w:val="008A795A"/>
    <w:rsid w:val="008B3812"/>
    <w:rsid w:val="008B51F5"/>
    <w:rsid w:val="008D0C22"/>
    <w:rsid w:val="008D7338"/>
    <w:rsid w:val="008E360C"/>
    <w:rsid w:val="008F21DC"/>
    <w:rsid w:val="008F6CAC"/>
    <w:rsid w:val="0090099A"/>
    <w:rsid w:val="009011AF"/>
    <w:rsid w:val="00901B26"/>
    <w:rsid w:val="00903AE4"/>
    <w:rsid w:val="00905F94"/>
    <w:rsid w:val="0091125F"/>
    <w:rsid w:val="00914DB6"/>
    <w:rsid w:val="00923699"/>
    <w:rsid w:val="00950324"/>
    <w:rsid w:val="0097683B"/>
    <w:rsid w:val="00981ECC"/>
    <w:rsid w:val="009821FB"/>
    <w:rsid w:val="009840E2"/>
    <w:rsid w:val="00985AEC"/>
    <w:rsid w:val="00987340"/>
    <w:rsid w:val="009A2AAE"/>
    <w:rsid w:val="009A36B2"/>
    <w:rsid w:val="009B2CA3"/>
    <w:rsid w:val="009B41C1"/>
    <w:rsid w:val="009B776B"/>
    <w:rsid w:val="009C011D"/>
    <w:rsid w:val="009D1628"/>
    <w:rsid w:val="009E7609"/>
    <w:rsid w:val="009F2B93"/>
    <w:rsid w:val="00A2048E"/>
    <w:rsid w:val="00A30CF1"/>
    <w:rsid w:val="00A3377E"/>
    <w:rsid w:val="00A4469D"/>
    <w:rsid w:val="00A44A3F"/>
    <w:rsid w:val="00A50418"/>
    <w:rsid w:val="00A53269"/>
    <w:rsid w:val="00A71B33"/>
    <w:rsid w:val="00A731D2"/>
    <w:rsid w:val="00A74B90"/>
    <w:rsid w:val="00A75278"/>
    <w:rsid w:val="00A82F8D"/>
    <w:rsid w:val="00A9036B"/>
    <w:rsid w:val="00A92C6A"/>
    <w:rsid w:val="00A97534"/>
    <w:rsid w:val="00AA0989"/>
    <w:rsid w:val="00AA3F20"/>
    <w:rsid w:val="00AB1658"/>
    <w:rsid w:val="00AB1941"/>
    <w:rsid w:val="00AB1ECF"/>
    <w:rsid w:val="00AB2A68"/>
    <w:rsid w:val="00AB3791"/>
    <w:rsid w:val="00AB7231"/>
    <w:rsid w:val="00AC2B5E"/>
    <w:rsid w:val="00AC3986"/>
    <w:rsid w:val="00AC40EB"/>
    <w:rsid w:val="00AD3D3B"/>
    <w:rsid w:val="00AE0B98"/>
    <w:rsid w:val="00AE2E08"/>
    <w:rsid w:val="00AE39E9"/>
    <w:rsid w:val="00AE5E8D"/>
    <w:rsid w:val="00AF746E"/>
    <w:rsid w:val="00AF79EA"/>
    <w:rsid w:val="00B018A9"/>
    <w:rsid w:val="00B1380B"/>
    <w:rsid w:val="00B225D4"/>
    <w:rsid w:val="00B23400"/>
    <w:rsid w:val="00B35E2D"/>
    <w:rsid w:val="00B416AF"/>
    <w:rsid w:val="00B42D45"/>
    <w:rsid w:val="00B436F5"/>
    <w:rsid w:val="00B61179"/>
    <w:rsid w:val="00B663D7"/>
    <w:rsid w:val="00B82435"/>
    <w:rsid w:val="00B91859"/>
    <w:rsid w:val="00B942EB"/>
    <w:rsid w:val="00B966F9"/>
    <w:rsid w:val="00B96B5E"/>
    <w:rsid w:val="00BA3367"/>
    <w:rsid w:val="00BB18EB"/>
    <w:rsid w:val="00BC09C3"/>
    <w:rsid w:val="00BC3F8C"/>
    <w:rsid w:val="00BD7E47"/>
    <w:rsid w:val="00BF513B"/>
    <w:rsid w:val="00BF72B6"/>
    <w:rsid w:val="00C016A7"/>
    <w:rsid w:val="00C02C0A"/>
    <w:rsid w:val="00C13F37"/>
    <w:rsid w:val="00C27C9E"/>
    <w:rsid w:val="00C3332F"/>
    <w:rsid w:val="00C33371"/>
    <w:rsid w:val="00C354CE"/>
    <w:rsid w:val="00C40277"/>
    <w:rsid w:val="00C43135"/>
    <w:rsid w:val="00C5542F"/>
    <w:rsid w:val="00C60E40"/>
    <w:rsid w:val="00C61B10"/>
    <w:rsid w:val="00C75EB5"/>
    <w:rsid w:val="00C80324"/>
    <w:rsid w:val="00C876D6"/>
    <w:rsid w:val="00C945AD"/>
    <w:rsid w:val="00C96E05"/>
    <w:rsid w:val="00C96E6E"/>
    <w:rsid w:val="00CB2932"/>
    <w:rsid w:val="00CB3AC6"/>
    <w:rsid w:val="00CF06A4"/>
    <w:rsid w:val="00D1639C"/>
    <w:rsid w:val="00D2059A"/>
    <w:rsid w:val="00D217DE"/>
    <w:rsid w:val="00D218F3"/>
    <w:rsid w:val="00D231F4"/>
    <w:rsid w:val="00D23A8B"/>
    <w:rsid w:val="00D2621A"/>
    <w:rsid w:val="00D3627C"/>
    <w:rsid w:val="00D42D63"/>
    <w:rsid w:val="00D43404"/>
    <w:rsid w:val="00D43914"/>
    <w:rsid w:val="00D464D4"/>
    <w:rsid w:val="00D56874"/>
    <w:rsid w:val="00D64DA1"/>
    <w:rsid w:val="00D71437"/>
    <w:rsid w:val="00D71CAC"/>
    <w:rsid w:val="00D72AD7"/>
    <w:rsid w:val="00D83FF3"/>
    <w:rsid w:val="00D840C6"/>
    <w:rsid w:val="00D9213D"/>
    <w:rsid w:val="00DA7BEE"/>
    <w:rsid w:val="00DB2C60"/>
    <w:rsid w:val="00DB5EEB"/>
    <w:rsid w:val="00DB6A43"/>
    <w:rsid w:val="00DB6C47"/>
    <w:rsid w:val="00DC7313"/>
    <w:rsid w:val="00DD274E"/>
    <w:rsid w:val="00DD3E43"/>
    <w:rsid w:val="00DD4B30"/>
    <w:rsid w:val="00DD784F"/>
    <w:rsid w:val="00DE3E38"/>
    <w:rsid w:val="00DE630B"/>
    <w:rsid w:val="00DE7F5D"/>
    <w:rsid w:val="00DF0A64"/>
    <w:rsid w:val="00DF3F13"/>
    <w:rsid w:val="00E029F9"/>
    <w:rsid w:val="00E03939"/>
    <w:rsid w:val="00E06E2E"/>
    <w:rsid w:val="00E1130F"/>
    <w:rsid w:val="00E11379"/>
    <w:rsid w:val="00E12EC6"/>
    <w:rsid w:val="00E14C78"/>
    <w:rsid w:val="00E350A8"/>
    <w:rsid w:val="00E545DC"/>
    <w:rsid w:val="00E62C73"/>
    <w:rsid w:val="00E650B0"/>
    <w:rsid w:val="00E71369"/>
    <w:rsid w:val="00E71A0C"/>
    <w:rsid w:val="00E95EDA"/>
    <w:rsid w:val="00E95FC3"/>
    <w:rsid w:val="00EA2436"/>
    <w:rsid w:val="00EB22B5"/>
    <w:rsid w:val="00EB5E1A"/>
    <w:rsid w:val="00EC53E1"/>
    <w:rsid w:val="00F21F19"/>
    <w:rsid w:val="00F23982"/>
    <w:rsid w:val="00F272F8"/>
    <w:rsid w:val="00F32693"/>
    <w:rsid w:val="00F328C1"/>
    <w:rsid w:val="00F45B19"/>
    <w:rsid w:val="00F8783B"/>
    <w:rsid w:val="00F93070"/>
    <w:rsid w:val="00FA4F77"/>
    <w:rsid w:val="00FA6590"/>
    <w:rsid w:val="00FB0E95"/>
    <w:rsid w:val="00FC4786"/>
    <w:rsid w:val="00FD125F"/>
    <w:rsid w:val="00FD3421"/>
    <w:rsid w:val="00FD568B"/>
    <w:rsid w:val="00FE3947"/>
    <w:rsid w:val="00FE447C"/>
    <w:rsid w:val="00FF0B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65"/>
    <w:rPr>
      <w:rFonts w:ascii="Verdana" w:hAnsi="Verdana"/>
    </w:rPr>
  </w:style>
  <w:style w:type="paragraph" w:styleId="Ttulo1">
    <w:name w:val="heading 1"/>
    <w:basedOn w:val="Normal"/>
    <w:next w:val="Normal"/>
    <w:link w:val="Ttulo1Car"/>
    <w:uiPriority w:val="9"/>
    <w:qFormat/>
    <w:rsid w:val="00914DB6"/>
    <w:pPr>
      <w:keepNext/>
      <w:keepLines/>
      <w:numPr>
        <w:numId w:val="9"/>
      </w:numPr>
      <w:spacing w:before="240" w:line="360" w:lineRule="auto"/>
      <w:jc w:val="center"/>
      <w:outlineLvl w:val="0"/>
    </w:pPr>
    <w:rPr>
      <w:rFonts w:eastAsiaTheme="majorEastAsia" w:cstheme="majorBidi"/>
      <w:b/>
      <w:szCs w:val="32"/>
    </w:rPr>
  </w:style>
  <w:style w:type="paragraph" w:styleId="Ttulo2">
    <w:name w:val="heading 2"/>
    <w:basedOn w:val="Normal"/>
    <w:next w:val="Normal"/>
    <w:link w:val="Ttulo2Car"/>
    <w:uiPriority w:val="9"/>
    <w:unhideWhenUsed/>
    <w:qFormat/>
    <w:rsid w:val="00B942EB"/>
    <w:pPr>
      <w:keepNext/>
      <w:keepLines/>
      <w:spacing w:before="40"/>
      <w:outlineLvl w:val="1"/>
    </w:pPr>
    <w:rPr>
      <w:rFonts w:eastAsiaTheme="majorEastAsia" w:cstheme="majorBidi"/>
      <w:b/>
      <w:szCs w:val="26"/>
    </w:rPr>
  </w:style>
  <w:style w:type="paragraph" w:styleId="Ttulo3">
    <w:name w:val="heading 3"/>
    <w:basedOn w:val="Normal"/>
    <w:link w:val="Ttulo3Car"/>
    <w:uiPriority w:val="9"/>
    <w:unhideWhenUsed/>
    <w:qFormat/>
    <w:rsid w:val="00502CE4"/>
    <w:pPr>
      <w:widowControl w:val="0"/>
      <w:autoSpaceDE w:val="0"/>
      <w:autoSpaceDN w:val="0"/>
      <w:ind w:left="462"/>
      <w:outlineLvl w:val="2"/>
    </w:pPr>
    <w:rPr>
      <w:rFonts w:eastAsia="Verdana" w:cs="Verdana"/>
      <w:b/>
      <w:bCs/>
      <w:i/>
      <w:iCs/>
      <w:szCs w:val="22"/>
      <w:lang w:val="es-ES"/>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14DB6"/>
    <w:rPr>
      <w:rFonts w:ascii="Verdana" w:eastAsiaTheme="majorEastAsia" w:hAnsi="Verdana" w:cstheme="majorBidi"/>
      <w:b/>
      <w:szCs w:val="32"/>
    </w:rPr>
  </w:style>
  <w:style w:type="character" w:customStyle="1" w:styleId="Ttulo2Car">
    <w:name w:val="Título 2 Car"/>
    <w:basedOn w:val="Fuentedeprrafopredeter"/>
    <w:link w:val="Ttulo2"/>
    <w:uiPriority w:val="9"/>
    <w:rsid w:val="00B942EB"/>
    <w:rPr>
      <w:rFonts w:ascii="Verdana" w:eastAsiaTheme="majorEastAsia" w:hAnsi="Verdana" w:cstheme="majorBidi"/>
      <w:b/>
      <w:szCs w:val="26"/>
    </w:rPr>
  </w:style>
  <w:style w:type="character" w:customStyle="1" w:styleId="Ttulo3Car">
    <w:name w:val="Título 3 Car"/>
    <w:basedOn w:val="Fuentedeprrafopredeter"/>
    <w:link w:val="Ttulo3"/>
    <w:uiPriority w:val="9"/>
    <w:rsid w:val="00502CE4"/>
    <w:rPr>
      <w:rFonts w:ascii="Verdana" w:eastAsia="Verdana" w:hAnsi="Verdana" w:cs="Verdana"/>
      <w:b/>
      <w:bCs/>
      <w:i/>
      <w:iCs/>
      <w:szCs w:val="22"/>
      <w:lang w:val="es-ES"/>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1"/>
    <w:qFormat/>
    <w:rsid w:val="00526372"/>
    <w:pPr>
      <w:suppressAutoHyphens/>
      <w:autoSpaceDN w:val="0"/>
      <w:ind w:left="720"/>
      <w:textAlignment w:val="baseline"/>
    </w:pPr>
    <w:rPr>
      <w:rFonts w:eastAsia="Calibri" w:cs="Calibri"/>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paragraph" w:styleId="Textoindependiente">
    <w:name w:val="Body Text"/>
    <w:basedOn w:val="Normal"/>
    <w:link w:val="TextoindependienteCar"/>
    <w:uiPriority w:val="1"/>
    <w:unhideWhenUsed/>
    <w:qFormat/>
    <w:rsid w:val="00903AE4"/>
    <w:pPr>
      <w:spacing w:after="120"/>
    </w:pPr>
  </w:style>
  <w:style w:type="character" w:customStyle="1" w:styleId="TextoindependienteCar">
    <w:name w:val="Texto independiente Car"/>
    <w:basedOn w:val="Fuentedeprrafopredeter"/>
    <w:link w:val="Textoindependiente"/>
    <w:uiPriority w:val="1"/>
    <w:rsid w:val="00903AE4"/>
  </w:style>
  <w:style w:type="table" w:customStyle="1" w:styleId="NormalTable0">
    <w:name w:val="Normal Table0"/>
    <w:uiPriority w:val="2"/>
    <w:semiHidden/>
    <w:unhideWhenUsed/>
    <w:qFormat/>
    <w:rsid w:val="00903AE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DC1">
    <w:name w:val="toc 1"/>
    <w:basedOn w:val="Normal"/>
    <w:uiPriority w:val="39"/>
    <w:qFormat/>
    <w:rsid w:val="00903AE4"/>
    <w:pPr>
      <w:widowControl w:val="0"/>
      <w:autoSpaceDE w:val="0"/>
      <w:autoSpaceDN w:val="0"/>
      <w:spacing w:before="19" w:line="277" w:lineRule="exact"/>
      <w:ind w:left="1122" w:hanging="660"/>
    </w:pPr>
    <w:rPr>
      <w:rFonts w:eastAsia="Verdana" w:cs="Verdana"/>
      <w:sz w:val="22"/>
      <w:szCs w:val="22"/>
      <w:lang w:val="es-ES"/>
    </w:rPr>
  </w:style>
  <w:style w:type="paragraph" w:styleId="TDC2">
    <w:name w:val="toc 2"/>
    <w:basedOn w:val="Normal"/>
    <w:uiPriority w:val="39"/>
    <w:qFormat/>
    <w:rsid w:val="00873AAC"/>
    <w:pPr>
      <w:widowControl w:val="0"/>
      <w:autoSpaceDE w:val="0"/>
      <w:autoSpaceDN w:val="0"/>
      <w:spacing w:line="272" w:lineRule="exact"/>
      <w:ind w:left="692" w:hanging="231"/>
    </w:pPr>
    <w:rPr>
      <w:rFonts w:eastAsia="Verdana" w:cs="Verdana"/>
      <w:b/>
      <w:iCs/>
      <w:szCs w:val="22"/>
      <w:lang w:val="es-ES"/>
    </w:rPr>
  </w:style>
  <w:style w:type="paragraph" w:styleId="TDC3">
    <w:name w:val="toc 3"/>
    <w:basedOn w:val="Normal"/>
    <w:uiPriority w:val="39"/>
    <w:qFormat/>
    <w:rsid w:val="00903AE4"/>
    <w:pPr>
      <w:widowControl w:val="0"/>
      <w:autoSpaceDE w:val="0"/>
      <w:autoSpaceDN w:val="0"/>
      <w:spacing w:line="272" w:lineRule="exact"/>
      <w:ind w:left="1561" w:hanging="880"/>
    </w:pPr>
    <w:rPr>
      <w:rFonts w:eastAsia="Verdana" w:cs="Verdana"/>
      <w:sz w:val="22"/>
      <w:szCs w:val="22"/>
      <w:lang w:val="es-ES"/>
    </w:rPr>
  </w:style>
  <w:style w:type="paragraph" w:styleId="TDC4">
    <w:name w:val="toc 4"/>
    <w:basedOn w:val="Normal"/>
    <w:uiPriority w:val="1"/>
    <w:qFormat/>
    <w:rsid w:val="00903AE4"/>
    <w:pPr>
      <w:widowControl w:val="0"/>
      <w:autoSpaceDE w:val="0"/>
      <w:autoSpaceDN w:val="0"/>
      <w:spacing w:line="272" w:lineRule="exact"/>
      <w:ind w:left="1782" w:hanging="1100"/>
    </w:pPr>
    <w:rPr>
      <w:rFonts w:eastAsia="Verdana" w:cs="Verdana"/>
      <w:sz w:val="22"/>
      <w:szCs w:val="22"/>
      <w:lang w:val="es-ES"/>
    </w:rPr>
  </w:style>
  <w:style w:type="paragraph" w:styleId="TDC5">
    <w:name w:val="toc 5"/>
    <w:basedOn w:val="Normal"/>
    <w:uiPriority w:val="1"/>
    <w:qFormat/>
    <w:rsid w:val="00903AE4"/>
    <w:pPr>
      <w:widowControl w:val="0"/>
      <w:autoSpaceDE w:val="0"/>
      <w:autoSpaceDN w:val="0"/>
      <w:spacing w:line="272" w:lineRule="exact"/>
      <w:ind w:left="682"/>
    </w:pPr>
    <w:rPr>
      <w:rFonts w:eastAsia="Verdana" w:cs="Verdana"/>
      <w:i/>
      <w:iCs/>
      <w:sz w:val="22"/>
      <w:szCs w:val="22"/>
      <w:lang w:val="es-ES"/>
    </w:rPr>
  </w:style>
  <w:style w:type="paragraph" w:customStyle="1" w:styleId="TableParagraph">
    <w:name w:val="Table Paragraph"/>
    <w:basedOn w:val="Normal"/>
    <w:uiPriority w:val="1"/>
    <w:qFormat/>
    <w:rsid w:val="00903AE4"/>
    <w:pPr>
      <w:widowControl w:val="0"/>
      <w:autoSpaceDE w:val="0"/>
      <w:autoSpaceDN w:val="0"/>
    </w:pPr>
    <w:rPr>
      <w:rFonts w:eastAsia="Verdana" w:cs="Verdana"/>
      <w:sz w:val="22"/>
      <w:szCs w:val="22"/>
      <w:lang w:val="es-ES"/>
    </w:rPr>
  </w:style>
  <w:style w:type="table" w:styleId="Tablaconcuadrcula">
    <w:name w:val="Table Grid"/>
    <w:basedOn w:val="Tablanormal"/>
    <w:uiPriority w:val="39"/>
    <w:rsid w:val="00903AE4"/>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3AE4"/>
    <w:rPr>
      <w:color w:val="0000FF"/>
      <w:u w:val="single"/>
    </w:rPr>
  </w:style>
  <w:style w:type="paragraph" w:customStyle="1" w:styleId="default0">
    <w:name w:val="default"/>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nfasis">
    <w:name w:val="Emphasis"/>
    <w:basedOn w:val="Fuentedeprrafopredeter"/>
    <w:uiPriority w:val="20"/>
    <w:qFormat/>
    <w:rsid w:val="00903AE4"/>
    <w:rPr>
      <w:i/>
      <w:iCs/>
    </w:rPr>
  </w:style>
  <w:style w:type="paragraph" w:customStyle="1" w:styleId="section1">
    <w:name w:val="section1"/>
    <w:basedOn w:val="Normal"/>
    <w:rsid w:val="00903AE4"/>
    <w:pPr>
      <w:spacing w:before="100" w:beforeAutospacing="1" w:after="100" w:afterAutospacing="1"/>
    </w:pPr>
    <w:rPr>
      <w:rFonts w:ascii="Times New Roman" w:eastAsia="Times New Roman" w:hAnsi="Times New Roman" w:cs="Times New Roman"/>
      <w:lang w:eastAsia="es-CO"/>
    </w:rPr>
  </w:style>
  <w:style w:type="character" w:styleId="Refdecomentario">
    <w:name w:val="annotation reference"/>
    <w:uiPriority w:val="99"/>
    <w:semiHidden/>
    <w:unhideWhenUsed/>
    <w:rsid w:val="00903AE4"/>
    <w:rPr>
      <w:sz w:val="16"/>
      <w:szCs w:val="16"/>
    </w:rPr>
  </w:style>
  <w:style w:type="paragraph" w:styleId="Textocomentario">
    <w:name w:val="annotation text"/>
    <w:basedOn w:val="Normal"/>
    <w:link w:val="TextocomentarioCar"/>
    <w:uiPriority w:val="99"/>
    <w:semiHidden/>
    <w:unhideWhenUsed/>
    <w:rsid w:val="00903AE4"/>
    <w:pPr>
      <w:suppressAutoHyphens/>
      <w:autoSpaceDN w:val="0"/>
      <w:textAlignment w:val="baseline"/>
    </w:pPr>
    <w:rPr>
      <w:rFonts w:ascii="Calibri" w:eastAsia="Calibri" w:hAnsi="Calibri" w:cs="Calibri"/>
      <w:sz w:val="20"/>
      <w:szCs w:val="20"/>
      <w:lang w:eastAsia="es-CO"/>
    </w:rPr>
  </w:style>
  <w:style w:type="character" w:customStyle="1" w:styleId="TextocomentarioCar">
    <w:name w:val="Texto comentario Car"/>
    <w:basedOn w:val="Fuentedeprrafopredeter"/>
    <w:link w:val="Textocomentario"/>
    <w:uiPriority w:val="99"/>
    <w:semiHidden/>
    <w:rsid w:val="00903AE4"/>
    <w:rPr>
      <w:rFonts w:ascii="Calibri" w:eastAsia="Calibri" w:hAnsi="Calibri" w:cs="Calibri"/>
      <w:sz w:val="20"/>
      <w:szCs w:val="20"/>
      <w:lang w:eastAsia="es-CO"/>
    </w:rPr>
  </w:style>
  <w:style w:type="paragraph" w:styleId="Sinespaciado">
    <w:name w:val="No Spacing"/>
    <w:uiPriority w:val="1"/>
    <w:qFormat/>
    <w:rsid w:val="00903AE4"/>
    <w:pPr>
      <w:widowControl w:val="0"/>
      <w:autoSpaceDE w:val="0"/>
      <w:autoSpaceDN w:val="0"/>
    </w:pPr>
    <w:rPr>
      <w:rFonts w:ascii="Verdana" w:eastAsia="Verdana" w:hAnsi="Verdana" w:cs="Verdana"/>
      <w:sz w:val="22"/>
      <w:szCs w:val="22"/>
      <w:lang w:val="es-ES"/>
    </w:rPr>
  </w:style>
  <w:style w:type="character" w:customStyle="1" w:styleId="oxzekf">
    <w:name w:val="oxzekf"/>
    <w:basedOn w:val="Fuentedeprrafopredeter"/>
    <w:rsid w:val="00903AE4"/>
  </w:style>
  <w:style w:type="table" w:styleId="Tabladelista2-nfasis1">
    <w:name w:val="List Table 2 Accent 1"/>
    <w:basedOn w:val="Tablanormal"/>
    <w:uiPriority w:val="47"/>
    <w:rsid w:val="00903AE4"/>
    <w:pPr>
      <w:widowControl w:val="0"/>
      <w:autoSpaceDE w:val="0"/>
      <w:autoSpaceDN w:val="0"/>
    </w:pPr>
    <w:rPr>
      <w:sz w:val="22"/>
      <w:szCs w:val="22"/>
      <w:lang w:val="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5">
    <w:name w:val="Grid Table 2 Accent 5"/>
    <w:basedOn w:val="Tablanormal"/>
    <w:uiPriority w:val="47"/>
    <w:rsid w:val="00B35E2D"/>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pan">
    <w:name w:val="span"/>
    <w:basedOn w:val="Fuentedeprrafopredeter"/>
    <w:rsid w:val="000F6502"/>
  </w:style>
  <w:style w:type="table" w:customStyle="1" w:styleId="TableNormal">
    <w:name w:val="Table Normal"/>
    <w:uiPriority w:val="2"/>
    <w:semiHidden/>
    <w:unhideWhenUsed/>
    <w:qFormat/>
    <w:rsid w:val="00FF0B0B"/>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tuloTDC">
    <w:name w:val="TOC Heading"/>
    <w:basedOn w:val="Ttulo1"/>
    <w:next w:val="Normal"/>
    <w:uiPriority w:val="39"/>
    <w:unhideWhenUsed/>
    <w:qFormat/>
    <w:rsid w:val="00D42D63"/>
    <w:pPr>
      <w:numPr>
        <w:numId w:val="0"/>
      </w:numPr>
      <w:spacing w:line="259" w:lineRule="auto"/>
      <w:jc w:val="left"/>
      <w:outlineLvl w:val="9"/>
    </w:pPr>
    <w:rPr>
      <w:rFonts w:asciiTheme="majorHAnsi" w:hAnsiTheme="majorHAnsi"/>
      <w:b w:val="0"/>
      <w:color w:val="2F5496" w:themeColor="accent1" w:themeShade="BF"/>
      <w:sz w:val="32"/>
      <w:lang w:eastAsia="es-CO"/>
    </w:rPr>
  </w:style>
  <w:style w:type="character" w:styleId="Mencinsinresolver">
    <w:name w:val="Unresolved Mention"/>
    <w:basedOn w:val="Fuentedeprrafopredeter"/>
    <w:uiPriority w:val="99"/>
    <w:semiHidden/>
    <w:unhideWhenUsed/>
    <w:rsid w:val="00D56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91798">
      <w:bodyDiv w:val="1"/>
      <w:marLeft w:val="0"/>
      <w:marRight w:val="0"/>
      <w:marTop w:val="0"/>
      <w:marBottom w:val="0"/>
      <w:divBdr>
        <w:top w:val="none" w:sz="0" w:space="0" w:color="auto"/>
        <w:left w:val="none" w:sz="0" w:space="0" w:color="auto"/>
        <w:bottom w:val="none" w:sz="0" w:space="0" w:color="auto"/>
        <w:right w:val="none" w:sz="0" w:space="0" w:color="auto"/>
      </w:divBdr>
    </w:div>
    <w:div w:id="122584403">
      <w:bodyDiv w:val="1"/>
      <w:marLeft w:val="0"/>
      <w:marRight w:val="0"/>
      <w:marTop w:val="0"/>
      <w:marBottom w:val="0"/>
      <w:divBdr>
        <w:top w:val="none" w:sz="0" w:space="0" w:color="auto"/>
        <w:left w:val="none" w:sz="0" w:space="0" w:color="auto"/>
        <w:bottom w:val="none" w:sz="0" w:space="0" w:color="auto"/>
        <w:right w:val="none" w:sz="0" w:space="0" w:color="auto"/>
      </w:divBdr>
    </w:div>
    <w:div w:id="277369582">
      <w:bodyDiv w:val="1"/>
      <w:marLeft w:val="0"/>
      <w:marRight w:val="0"/>
      <w:marTop w:val="0"/>
      <w:marBottom w:val="0"/>
      <w:divBdr>
        <w:top w:val="none" w:sz="0" w:space="0" w:color="auto"/>
        <w:left w:val="none" w:sz="0" w:space="0" w:color="auto"/>
        <w:bottom w:val="none" w:sz="0" w:space="0" w:color="auto"/>
        <w:right w:val="none" w:sz="0" w:space="0" w:color="auto"/>
      </w:divBdr>
    </w:div>
    <w:div w:id="344333940">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1024208281">
      <w:bodyDiv w:val="1"/>
      <w:marLeft w:val="0"/>
      <w:marRight w:val="0"/>
      <w:marTop w:val="0"/>
      <w:marBottom w:val="0"/>
      <w:divBdr>
        <w:top w:val="none" w:sz="0" w:space="0" w:color="auto"/>
        <w:left w:val="none" w:sz="0" w:space="0" w:color="auto"/>
        <w:bottom w:val="none" w:sz="0" w:space="0" w:color="auto"/>
        <w:right w:val="none" w:sz="0" w:space="0" w:color="auto"/>
      </w:divBdr>
    </w:div>
    <w:div w:id="1600795431">
      <w:bodyDiv w:val="1"/>
      <w:marLeft w:val="0"/>
      <w:marRight w:val="0"/>
      <w:marTop w:val="0"/>
      <w:marBottom w:val="0"/>
      <w:divBdr>
        <w:top w:val="none" w:sz="0" w:space="0" w:color="auto"/>
        <w:left w:val="none" w:sz="0" w:space="0" w:color="auto"/>
        <w:bottom w:val="none" w:sz="0" w:space="0" w:color="auto"/>
        <w:right w:val="none" w:sz="0" w:space="0" w:color="auto"/>
      </w:divBdr>
    </w:div>
    <w:div w:id="2004888784">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actenos@supervigilancia.gov.co" TargetMode="Externa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4C5C7D1DAC2144B868CA0646D1BD421" ma:contentTypeVersion="15" ma:contentTypeDescription="Crear nuevo documento." ma:contentTypeScope="" ma:versionID="b11be5a766cc34c9bf46d7352a807c83">
  <xsd:schema xmlns:xsd="http://www.w3.org/2001/XMLSchema" xmlns:xs="http://www.w3.org/2001/XMLSchema" xmlns:p="http://schemas.microsoft.com/office/2006/metadata/properties" xmlns:ns3="b49b89f4-0ed5-4482-97b6-569a6d01874a" xmlns:ns4="1191a67e-9fca-4f62-a93e-e1762bfba193" targetNamespace="http://schemas.microsoft.com/office/2006/metadata/properties" ma:root="true" ma:fieldsID="2c1e6d38c16013cc9f9ff7e56da7f40b" ns3:_="" ns4:_="">
    <xsd:import namespace="b49b89f4-0ed5-4482-97b6-569a6d01874a"/>
    <xsd:import namespace="1191a67e-9fca-4f62-a93e-e1762bfba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b89f4-0ed5-4482-97b6-569a6d01874a"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91a67e-9fca-4f62-a93e-e1762bfba1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49b89f4-0ed5-4482-97b6-569a6d0187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Fun</b:Tag>
    <b:SourceType>InternetSite</b:SourceType>
    <b:Guid>{2A65EDB8-FCAB-45FE-A9DF-15D134A645C6}</b:Guid>
    <b:Author>
      <b:Author>
        <b:NameList>
          <b:Person>
            <b:Last>Pública</b:Last>
            <b:First>Función</b:First>
          </b:Person>
        </b:NameList>
      </b:Author>
    </b:Author>
    <b:Title>Concepto 150801 de 2022 Departamento Administrativo de la Función Pública</b:Title>
    <b:URL>https://www.funcionpublica.gov.co/eva/gestornormativo/norma.php?i=194593#:~:text=%2D%20Subtema:%20Naturaleza%20del%20Cargo,elecci%C3%B3n%20popular%20y%20periodo%20fijo.</b:URL>
    <b:RefOrder>1</b:RefOrder>
  </b:Source>
  <b:Source>
    <b:Tag>Fun1</b:Tag>
    <b:SourceType>InternetSite</b:SourceType>
    <b:Guid>{14B05C8C-F963-4117-881A-EDB968F3F90A}</b:Guid>
    <b:Author>
      <b:Author>
        <b:NameList>
          <b:Person>
            <b:Last>Pública</b:Last>
            <b:First>Función</b:First>
          </b:Person>
        </b:NameList>
      </b:Author>
    </b:Author>
    <b:URL>https://www1.funcionpublica.gov.co/preguntas-frecuentes/-/asset_publisher/sqxafjubsrEu/content/situaciones-administrativas#:~:text=Un%20empleado%20se%20encuentra%20en,el%20cual%20ha%20tomado%20posesi%C3%B3n.</b:URL>
    <b:RefOrder>2</b:RefOrder>
  </b:Source>
  <b:Source>
    <b:Tag>Fun2</b:Tag>
    <b:SourceType>InternetSite</b:SourceType>
    <b:Guid>{502C0604-8BD4-4293-A00F-A203B173DC4E}</b:Guid>
    <b:Author>
      <b:Author>
        <b:NameList>
          <b:Person>
            <b:Last>Pública</b:Last>
            <b:First>Función</b:First>
          </b:Person>
        </b:NameList>
      </b:Author>
    </b:Author>
    <b:Title>GUÍA DE ADMINISTRACIÓN PÚBLICA</b:Title>
    <b:URL>https://www.funcionpublica.gov.co/eva/admon/files/empresas/ZW1wcmVzYV83Ng==/archivos/1525712071_b351cc67ca51b4767e2a2569cc424de8.pdf</b:URL>
    <b:RefOrder>3</b:RefOrder>
  </b:Source>
  <b:Source>
    <b:Tag>Art</b:Tag>
    <b:SourceType>InternetSite</b:SourceType>
    <b:Guid>{E3A26D2A-26AC-489E-9E9B-8CA81F2181A1}</b:Guid>
    <b:Title>Función Pública</b:Title>
    <b:Author>
      <b:Author>
        <b:NameList>
          <b:Person>
            <b:Last>2017</b:Last>
            <b:First>Art.</b:First>
            <b:Middle>2.2.5.5.6 Decreto 648 de</b:Middle>
          </b:Person>
        </b:NameList>
      </b:Author>
    </b:Author>
    <b:URL>https://www.funcionpublica.gov.co/eva/gestornormativo/norma.php?i=80915</b:URL>
    <b:RefOrder>4</b:RefOrder>
  </b:Source>
</b:Sources>
</file>

<file path=customXml/itemProps1.xml><?xml version="1.0" encoding="utf-8"?>
<ds:datastoreItem xmlns:ds="http://schemas.openxmlformats.org/officeDocument/2006/customXml" ds:itemID="{3769BF00-FC8E-4149-AAEC-D57B8D74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b89f4-0ed5-4482-97b6-569a6d01874a"/>
    <ds:schemaRef ds:uri="1191a67e-9fca-4f62-a93e-e1762bfba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17CC2-76E0-4869-959F-1EC993E7F67B}">
  <ds:schemaRefs>
    <ds:schemaRef ds:uri="http://schemas.microsoft.com/sharepoint/v3/contenttype/forms"/>
  </ds:schemaRefs>
</ds:datastoreItem>
</file>

<file path=customXml/itemProps3.xml><?xml version="1.0" encoding="utf-8"?>
<ds:datastoreItem xmlns:ds="http://schemas.openxmlformats.org/officeDocument/2006/customXml" ds:itemID="{FCD9153E-5CD8-4E22-A76B-3FC65469CA47}">
  <ds:schemaRefs>
    <ds:schemaRef ds:uri="http://schemas.microsoft.com/office/2006/metadata/properties"/>
    <ds:schemaRef ds:uri="http://schemas.microsoft.com/office/infopath/2007/PartnerControls"/>
    <ds:schemaRef ds:uri="b49b89f4-0ed5-4482-97b6-569a6d01874a"/>
  </ds:schemaRefs>
</ds:datastoreItem>
</file>

<file path=customXml/itemProps4.xml><?xml version="1.0" encoding="utf-8"?>
<ds:datastoreItem xmlns:ds="http://schemas.openxmlformats.org/officeDocument/2006/customXml" ds:itemID="{45E0BFA2-6BA2-4411-A944-A4F965C7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1822</Words>
  <Characters>10024</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3</cp:revision>
  <cp:lastPrinted>2023-06-29T15:02:00Z</cp:lastPrinted>
  <dcterms:created xsi:type="dcterms:W3CDTF">2025-07-07T17:42:00Z</dcterms:created>
  <dcterms:modified xsi:type="dcterms:W3CDTF">2025-11-20T20:48:00Z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0x01010024C5C7D1DAC2144B868CA0646D1BD421</vt:lpwstr>
  </property>
</Properties>
</file>