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949CF" w14:textId="335AF897" w:rsidR="002458C5" w:rsidRPr="000B2B25" w:rsidRDefault="00D71C53" w:rsidP="001A5961">
      <w:pPr>
        <w:jc w:val="center"/>
        <w:rPr>
          <w:rFonts w:ascii="Verdana" w:hAnsi="Verdana"/>
          <w:sz w:val="22"/>
          <w:szCs w:val="22"/>
        </w:rPr>
      </w:pPr>
      <w:r w:rsidRPr="000B2B25">
        <w:rPr>
          <w:rFonts w:ascii="Verdana" w:hAnsi="Verdana"/>
          <w:noProof/>
          <w:sz w:val="22"/>
          <w:szCs w:val="22"/>
          <w:lang w:eastAsia="es-CO"/>
        </w:rPr>
        <mc:AlternateContent>
          <mc:Choice Requires="wpg">
            <w:drawing>
              <wp:anchor distT="0" distB="0" distL="114300" distR="114300" simplePos="0" relativeHeight="251671552" behindDoc="1" locked="0" layoutInCell="1" allowOverlap="1" wp14:anchorId="56FDFAE8" wp14:editId="047A42DD">
                <wp:simplePos x="0" y="0"/>
                <wp:positionH relativeFrom="margin">
                  <wp:posOffset>-490855</wp:posOffset>
                </wp:positionH>
                <wp:positionV relativeFrom="page">
                  <wp:posOffset>647700</wp:posOffset>
                </wp:positionV>
                <wp:extent cx="6673850" cy="9648190"/>
                <wp:effectExtent l="0" t="0" r="0" b="0"/>
                <wp:wrapNone/>
                <wp:docPr id="31"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673850" cy="9648190"/>
                          <a:chOff x="-329" y="427"/>
                          <a:chExt cx="55942" cy="54044"/>
                        </a:xfrm>
                      </wpg:grpSpPr>
                      <wps:wsp>
                        <wps:cNvPr id="32" name="Forma libre 10"/>
                        <wps:cNvSpPr>
                          <a:spLocks/>
                        </wps:cNvSpPr>
                        <wps:spPr bwMode="auto">
                          <a:xfrm>
                            <a:off x="-329" y="427"/>
                            <a:ext cx="55575" cy="54044"/>
                          </a:xfrm>
                          <a:custGeom>
                            <a:avLst/>
                            <a:gdLst>
                              <a:gd name="T0" fmla="*/ 0 w 720"/>
                              <a:gd name="T1" fmla="*/ 0 h 700"/>
                              <a:gd name="T2" fmla="*/ 0 w 720"/>
                              <a:gd name="T3" fmla="*/ 4972126 h 700"/>
                              <a:gd name="T4" fmla="*/ 872222 w 720"/>
                              <a:gd name="T5" fmla="*/ 5134261 h 700"/>
                              <a:gd name="T6" fmla="*/ 5557520 w 720"/>
                              <a:gd name="T7" fmla="*/ 4972126 h 700"/>
                              <a:gd name="T8" fmla="*/ 5557520 w 720"/>
                              <a:gd name="T9" fmla="*/ 4763667 h 700"/>
                              <a:gd name="T10" fmla="*/ 5557520 w 720"/>
                              <a:gd name="T11" fmla="*/ 0 h 700"/>
                              <a:gd name="T12" fmla="*/ 0 w 720"/>
                              <a:gd name="T13" fmla="*/ 0 h 700"/>
                              <a:gd name="T14" fmla="*/ 0 60000 65536"/>
                              <a:gd name="T15" fmla="*/ 0 60000 65536"/>
                              <a:gd name="T16" fmla="*/ 0 60000 65536"/>
                              <a:gd name="T17" fmla="*/ 0 60000 65536"/>
                              <a:gd name="T18" fmla="*/ 0 60000 65536"/>
                              <a:gd name="T19" fmla="*/ 0 60000 65536"/>
                              <a:gd name="T20" fmla="*/ 0 60000 65536"/>
                              <a:gd name="T21" fmla="*/ 0 w 720"/>
                              <a:gd name="T22" fmla="*/ 0 h 700"/>
                              <a:gd name="T23" fmla="*/ 720 w 720"/>
                              <a:gd name="T24" fmla="*/ 700 h 70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rotWithShape="1">
                            <a:gsLst>
                              <a:gs pos="0">
                                <a:srgbClr val="5D6D85"/>
                              </a:gs>
                              <a:gs pos="50000">
                                <a:srgbClr val="485972"/>
                              </a:gs>
                              <a:gs pos="100000">
                                <a:srgbClr val="334258"/>
                              </a:gs>
                            </a:gsLst>
                            <a:lin ang="5400000"/>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DCE153" w14:textId="636FB5B9" w:rsidR="00970F23" w:rsidRPr="008326FD" w:rsidRDefault="00522F22" w:rsidP="008326FD">
                              <w:pPr>
                                <w:jc w:val="center"/>
                                <w:rPr>
                                  <w:rFonts w:ascii="Verdana" w:hAnsi="Verdana"/>
                                  <w:color w:val="FFFFFF" w:themeColor="background1"/>
                                  <w:sz w:val="52"/>
                                  <w:szCs w:val="52"/>
                                </w:rPr>
                              </w:pPr>
                              <w:sdt>
                                <w:sdtPr>
                                  <w:rPr>
                                    <w:rFonts w:ascii="Verdana" w:hAnsi="Verdana"/>
                                    <w:color w:val="FFFFFF" w:themeColor="background1"/>
                                    <w:sz w:val="52"/>
                                    <w:szCs w:val="52"/>
                                  </w:rPr>
                                  <w:alias w:val="Título"/>
                                  <w:tag w:val=""/>
                                  <w:id w:val="571940931"/>
                                  <w:dataBinding w:prefixMappings="xmlns:ns0='http://purl.org/dc/elements/1.1/' xmlns:ns1='http://schemas.openxmlformats.org/package/2006/metadata/core-properties' " w:xpath="/ns1:coreProperties[1]/ns0:title[1]" w:storeItemID="{6C3C8BC8-F283-45AE-878A-BAB7291924A1}"/>
                                  <w:text/>
                                </w:sdtPr>
                                <w:sdtEndPr/>
                                <w:sdtContent>
                                  <w:r w:rsidR="00970F23" w:rsidRPr="008326FD">
                                    <w:rPr>
                                      <w:rFonts w:ascii="Verdana" w:hAnsi="Verdana"/>
                                      <w:color w:val="FFFFFF" w:themeColor="background1"/>
                                      <w:sz w:val="52"/>
                                      <w:szCs w:val="52"/>
                                    </w:rPr>
                                    <w:t>MANUAL DE ARCHIVO</w:t>
                                  </w:r>
                                </w:sdtContent>
                              </w:sdt>
                              <w:r w:rsidR="008326FD">
                                <w:rPr>
                                  <w:rFonts w:ascii="Verdana" w:hAnsi="Verdana"/>
                                  <w:color w:val="FFFFFF" w:themeColor="background1"/>
                                  <w:sz w:val="52"/>
                                  <w:szCs w:val="52"/>
                                </w:rPr>
                                <w:t xml:space="preserve"> Y CORRESPONDENCIA</w:t>
                              </w:r>
                            </w:p>
                          </w:txbxContent>
                        </wps:txbx>
                        <wps:bodyPr rot="0" vert="horz" wrap="square" lIns="914400" tIns="1097280" rIns="1097280" bIns="1097280" anchor="b" anchorCtr="0" upright="1">
                          <a:noAutofit/>
                        </wps:bodyPr>
                      </wps:wsp>
                      <wps:wsp>
                        <wps:cNvPr id="36" name="Forma libre 11"/>
                        <wps:cNvSpPr>
                          <a:spLocks/>
                        </wps:cNvSpPr>
                        <wps:spPr bwMode="auto">
                          <a:xfrm>
                            <a:off x="8763" y="47697"/>
                            <a:ext cx="46850" cy="5099"/>
                          </a:xfrm>
                          <a:custGeom>
                            <a:avLst/>
                            <a:gdLst>
                              <a:gd name="T0" fmla="*/ 4685030 w 607"/>
                              <a:gd name="T1" fmla="*/ 0 h 66"/>
                              <a:gd name="T2" fmla="*/ 1358427 w 607"/>
                              <a:gd name="T3" fmla="*/ 440373 h 66"/>
                              <a:gd name="T4" fmla="*/ 0 w 607"/>
                              <a:gd name="T5" fmla="*/ 370840 h 66"/>
                              <a:gd name="T6" fmla="*/ 1937302 w 607"/>
                              <a:gd name="T7" fmla="*/ 509905 h 66"/>
                              <a:gd name="T8" fmla="*/ 4685030 w 607"/>
                              <a:gd name="T9" fmla="*/ 208598 h 66"/>
                              <a:gd name="T10" fmla="*/ 4685030 w 607"/>
                              <a:gd name="T11" fmla="*/ 0 h 6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lumMod val="100000"/>
                              <a:lumOff val="0"/>
                              <a:alpha val="30196"/>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56FDFAE8" id="Grupo 125" o:spid="_x0000_s1026" style="position:absolute;left:0;text-align:left;margin-left:-38.65pt;margin-top:51pt;width:525.5pt;height:759.7pt;z-index:-251644928;mso-position-horizontal-relative:margin;mso-position-vertical-relative:page;mso-width-relative:margin" coordorigin="-329,427" coordsize="55942,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">
                <o:lock v:ext="edit" aspectratio="t"/>
                <v:shape id="Forma libre 10" o:spid="_x0000_s1027" style="position:absolute;left:-329;top:427;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" adj="-11796480,,5400" path="m,c,644,,644,,644v23,6,62,14,113,21c250,685,476,700,720,644v,-27,,-27,,-27c720,,720,,720,,,,,,,e" fillcolor="#5d6d85" stroked="f">
                  <v:fill color2="#334258" rotate="t" colors="0 #5d6d85;.5 #485972;1 #334258" focus="100%" type="gradient">
                    <o:fill v:ext="view" type="gradientUnscaled"/>
                  </v:fill>
                  <v:stroke joinstyle="miter"/>
                  <v:formulas/>
                  <v:path arrowok="t" o:connecttype="custom" o:connectlocs="0,0;0,383876539;67324636,396394288;428971075,383876539;428971075,367782313;428971075,0;0,0" o:connectangles="0,0,0,0,0,0,0" textboxrect="0,0,720,700"/>
                  <v:textbox inset="1in,86.4pt,86.4pt,86.4pt">
                    <w:txbxContent>
                      <w:p w14:paraId="06DCE153" w14:textId="636FB5B9" w:rsidR="00970F23" w:rsidRPr="008326FD" w:rsidRDefault="008326FD" w:rsidP="008326FD">
                        <w:pPr>
                          <w:jc w:val="center"/>
                          <w:rPr>
                            <w:rFonts w:ascii="Verdana" w:hAnsi="Verdana"/>
                            <w:color w:val="FFFFFF" w:themeColor="background1"/>
                            <w:sz w:val="52"/>
                            <w:szCs w:val="52"/>
                          </w:rPr>
                        </w:pPr>
                        <w:sdt>
                          <w:sdtPr>
                            <w:rPr>
                              <w:rFonts w:ascii="Verdana" w:hAnsi="Verdana"/>
                              <w:color w:val="FFFFFF" w:themeColor="background1"/>
                              <w:sz w:val="52"/>
                              <w:szCs w:val="52"/>
                            </w:rPr>
                            <w:alias w:val="Título"/>
                            <w:tag w:val=""/>
                            <w:id w:val="571940931"/>
                            <w:dataBinding w:prefixMappings="xmlns:ns0='http://purl.org/dc/elements/1.1/' xmlns:ns1='http://schemas.openxmlformats.org/package/2006/metadata/core-properties' " w:xpath="/ns1:coreProperties[1]/ns0:title[1]" w:storeItemID="{6C3C8BC8-F283-45AE-878A-BAB7291924A1}"/>
                            <w:text/>
                          </w:sdtPr>
                          <w:sdtEndPr/>
                          <w:sdtContent>
                            <w:r w:rsidR="00970F23" w:rsidRPr="008326FD">
                              <w:rPr>
                                <w:rFonts w:ascii="Verdana" w:hAnsi="Verdana"/>
                                <w:color w:val="FFFFFF" w:themeColor="background1"/>
                                <w:sz w:val="52"/>
                                <w:szCs w:val="52"/>
                              </w:rPr>
                              <w:t>MANUAL DE ARCHIVO</w:t>
                            </w:r>
                          </w:sdtContent>
                        </w:sdt>
                        <w:r>
                          <w:rPr>
                            <w:rFonts w:ascii="Verdana" w:hAnsi="Verdana"/>
                            <w:color w:val="FFFFFF" w:themeColor="background1"/>
                            <w:sz w:val="52"/>
                            <w:szCs w:val="52"/>
                          </w:rPr>
                          <w:t xml:space="preserve"> Y CORRESPONDENCIA</w:t>
                        </w:r>
                      </w:p>
                    </w:txbxContent>
                  </v:textbox>
                </v:shape>
                <v:shape id="Forma libre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" path="m607,c450,44,300,57,176,57,109,57,49,53,,48,66,58,152,66,251,66,358,66,480,56,607,27,607,,607,,607,e" fillcolor="white [3212]" stroked="f">
                  <v:fill opacity="19789f"/>
                  <v:path arrowok="t" o:connecttype="custom" o:connectlocs="361604045,0;104847290,34022150;0,28650199;149526522,39394024;361604045,16115776;361604045,0" o:connectangles="0,0,0,0,0,0"/>
                </v:shape>
                <w10:wrap anchorx="margin" anchory="page"/>
              </v:group>
            </w:pict>
          </mc:Fallback>
        </mc:AlternateContent>
      </w:r>
      <w:r w:rsidR="002458C5" w:rsidRPr="000B2B25">
        <w:rPr>
          <w:rFonts w:ascii="Verdana" w:hAnsi="Verdana"/>
          <w:sz w:val="22"/>
          <w:szCs w:val="22"/>
        </w:rPr>
        <w:t xml:space="preserve"> </w:t>
      </w:r>
    </w:p>
    <w:sdt>
      <w:sdtPr>
        <w:rPr>
          <w:rFonts w:ascii="Verdana" w:hAnsi="Verdana"/>
          <w:sz w:val="22"/>
          <w:szCs w:val="22"/>
        </w:rPr>
        <w:id w:val="1993679894"/>
        <w:docPartObj>
          <w:docPartGallery w:val="Cover Pages"/>
          <w:docPartUnique/>
        </w:docPartObj>
      </w:sdtPr>
      <w:sdtEndPr/>
      <w:sdtContent>
        <w:p w14:paraId="20089C2D" w14:textId="05838C27" w:rsidR="00034D11" w:rsidRPr="000B2B25" w:rsidRDefault="00034D11" w:rsidP="001A5961">
          <w:pPr>
            <w:jc w:val="center"/>
            <w:rPr>
              <w:rFonts w:ascii="Verdana" w:hAnsi="Verdana"/>
              <w:sz w:val="22"/>
              <w:szCs w:val="22"/>
            </w:rPr>
          </w:pPr>
        </w:p>
        <w:p w14:paraId="08B81162" w14:textId="22A478A8" w:rsidR="00034D11" w:rsidRPr="000B2B25" w:rsidRDefault="00201FCE" w:rsidP="006B76FA">
          <w:pPr>
            <w:jc w:val="center"/>
            <w:rPr>
              <w:rFonts w:ascii="Verdana" w:hAnsi="Verdana"/>
              <w:sz w:val="22"/>
              <w:szCs w:val="22"/>
            </w:rPr>
          </w:pPr>
          <w:r w:rsidRPr="000B2B25">
            <w:rPr>
              <w:rFonts w:ascii="Verdana" w:hAnsi="Verdana"/>
              <w:noProof/>
              <w:sz w:val="22"/>
              <w:szCs w:val="22"/>
              <w:lang w:eastAsia="es-CO"/>
            </w:rPr>
            <w:drawing>
              <wp:anchor distT="0" distB="0" distL="114300" distR="114300" simplePos="0" relativeHeight="251677696" behindDoc="0" locked="0" layoutInCell="1" allowOverlap="1" wp14:anchorId="60CA9CB2" wp14:editId="5FC05D74">
                <wp:simplePos x="0" y="0"/>
                <wp:positionH relativeFrom="margin">
                  <wp:align>center</wp:align>
                </wp:positionH>
                <wp:positionV relativeFrom="paragraph">
                  <wp:posOffset>1906402</wp:posOffset>
                </wp:positionV>
                <wp:extent cx="5205727" cy="3326130"/>
                <wp:effectExtent l="0" t="0" r="0" b="7620"/>
                <wp:wrapSquare wrapText="bothSides"/>
                <wp:docPr id="21" name="Imagen 21" descr="OSINT: Cuando la información de las organizaciones está publicada en Internet | Scas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OSINT: Cuando la información de las organizaciones está publicada en Internet | Scass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05727" cy="3326130"/>
                        </a:xfrm>
                        <a:prstGeom prst="rect">
                          <a:avLst/>
                        </a:prstGeom>
                        <a:noFill/>
                        <a:ln>
                          <a:noFill/>
                        </a:ln>
                      </pic:spPr>
                    </pic:pic>
                  </a:graphicData>
                </a:graphic>
                <wp14:sizeRelH relativeFrom="page">
                  <wp14:pctWidth>0</wp14:pctWidth>
                </wp14:sizeRelH>
                <wp14:sizeRelV relativeFrom="page">
                  <wp14:pctHeight>0</wp14:pctHeight>
                </wp14:sizeRelV>
              </wp:anchor>
            </w:drawing>
          </w:r>
          <w:r w:rsidR="00212CB4" w:rsidRPr="000B2B25">
            <w:rPr>
              <w:rFonts w:ascii="Verdana" w:hAnsi="Verdana"/>
              <w:noProof/>
              <w:sz w:val="22"/>
              <w:szCs w:val="22"/>
              <w:lang w:eastAsia="es-CO"/>
            </w:rPr>
            <mc:AlternateContent>
              <mc:Choice Requires="wps">
                <w:drawing>
                  <wp:anchor distT="0" distB="0" distL="114300" distR="114300" simplePos="0" relativeHeight="251673600" behindDoc="0" locked="0" layoutInCell="1" allowOverlap="1" wp14:anchorId="12F85503" wp14:editId="004F0BD1">
                    <wp:simplePos x="0" y="0"/>
                    <wp:positionH relativeFrom="page">
                      <wp:align>center</wp:align>
                    </wp:positionH>
                    <mc:AlternateContent>
                      <mc:Choice Requires="wp14">
                        <wp:positionV relativeFrom="page">
                          <wp14:pctPosVOffset>79000</wp14:pctPosVOffset>
                        </wp:positionV>
                      </mc:Choice>
                      <mc:Fallback>
                        <wp:positionV relativeFrom="page">
                          <wp:posOffset>10113010</wp:posOffset>
                        </wp:positionV>
                      </mc:Fallback>
                    </mc:AlternateContent>
                    <wp:extent cx="6647815" cy="733425"/>
                    <wp:effectExtent l="0" t="0" r="0" b="0"/>
                    <wp:wrapSquare wrapText="bothSides"/>
                    <wp:docPr id="129" name="Cuadro de texto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7815"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Verdana" w:hAnsi="Verdana"/>
                                    <w:b/>
                                    <w:caps/>
                                    <w:color w:val="000000" w:themeColor="text1"/>
                                    <w:sz w:val="28"/>
                                    <w:szCs w:val="28"/>
                                  </w:rPr>
                                  <w:alias w:val="Subtítulo"/>
                                  <w:tag w:val=""/>
                                  <w:id w:val="-1192214565"/>
                                  <w:dataBinding w:prefixMappings="xmlns:ns0='http://purl.org/dc/elements/1.1/' xmlns:ns1='http://schemas.openxmlformats.org/package/2006/metadata/core-properties' " w:xpath="/ns1:coreProperties[1]/ns0:subject[1]" w:storeItemID="{6C3C8BC8-F283-45AE-878A-BAB7291924A1}"/>
                                  <w:text/>
                                </w:sdtPr>
                                <w:sdtEndPr/>
                                <w:sdtContent>
                                  <w:p w14:paraId="011F67E4" w14:textId="73B9EDA2" w:rsidR="00970F23" w:rsidRPr="008326FD" w:rsidRDefault="00970F23" w:rsidP="00201FCE">
                                    <w:pPr>
                                      <w:pStyle w:val="Sinespaciado"/>
                                      <w:spacing w:before="40" w:after="40"/>
                                      <w:jc w:val="center"/>
                                      <w:rPr>
                                        <w:rFonts w:ascii="Verdana" w:hAnsi="Verdana"/>
                                        <w:b/>
                                        <w:caps/>
                                        <w:color w:val="000000" w:themeColor="text1"/>
                                        <w:sz w:val="28"/>
                                        <w:szCs w:val="28"/>
                                      </w:rPr>
                                    </w:pPr>
                                    <w:r w:rsidRPr="008326FD">
                                      <w:rPr>
                                        <w:rFonts w:ascii="Verdana" w:hAnsi="Verdana"/>
                                        <w:b/>
                                        <w:caps/>
                                        <w:color w:val="000000" w:themeColor="text1"/>
                                        <w:sz w:val="28"/>
                                        <w:szCs w:val="28"/>
                                      </w:rPr>
                                      <w:t>SECRETARIA GENERAL</w:t>
                                    </w:r>
                                  </w:p>
                                </w:sdtContent>
                              </w:sdt>
                              <w:sdt>
                                <w:sdtPr>
                                  <w:rPr>
                                    <w:rFonts w:ascii="Verdana" w:hAnsi="Verdana"/>
                                    <w:caps/>
                                    <w:color w:val="000000" w:themeColor="text1"/>
                                    <w:sz w:val="28"/>
                                    <w:szCs w:val="28"/>
                                  </w:rPr>
                                  <w:alias w:val="Autor"/>
                                  <w:tag w:val=""/>
                                  <w:id w:val="159353975"/>
                                  <w:dataBinding w:prefixMappings="xmlns:ns0='http://purl.org/dc/elements/1.1/' xmlns:ns1='http://schemas.openxmlformats.org/package/2006/metadata/core-properties' " w:xpath="/ns1:coreProperties[1]/ns0:creator[1]" w:storeItemID="{6C3C8BC8-F283-45AE-878A-BAB7291924A1}"/>
                                  <w:text/>
                                </w:sdtPr>
                                <w:sdtEndPr/>
                                <w:sdtContent>
                                  <w:p w14:paraId="2CE14AA7" w14:textId="2D35F769" w:rsidR="00970F23" w:rsidRPr="008326FD" w:rsidRDefault="00970F23" w:rsidP="00201FCE">
                                    <w:pPr>
                                      <w:pStyle w:val="Sinespaciado"/>
                                      <w:spacing w:before="40" w:after="40"/>
                                      <w:jc w:val="center"/>
                                      <w:rPr>
                                        <w:rFonts w:ascii="Verdana" w:hAnsi="Verdana"/>
                                        <w:caps/>
                                        <w:color w:val="5B9BD5" w:themeColor="accent5"/>
                                        <w:sz w:val="28"/>
                                        <w:szCs w:val="28"/>
                                      </w:rPr>
                                    </w:pPr>
                                    <w:r w:rsidRPr="008326FD">
                                      <w:rPr>
                                        <w:rFonts w:ascii="Verdana" w:hAnsi="Verdana"/>
                                        <w:caps/>
                                        <w:color w:val="000000" w:themeColor="text1"/>
                                        <w:sz w:val="28"/>
                                        <w:szCs w:val="28"/>
                                      </w:rPr>
                                      <w:t>GRUPO DE GESTIÓN DOCUMENTAL ARCHIVO Y CORRESPONDENCIA</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12F85503" id="_x0000_t202" coordsize="21600,21600" o:spt="202" path="m,l,21600r21600,l21600,xe">
                    <v:stroke joinstyle="miter"/>
                    <v:path gradientshapeok="t" o:connecttype="rect"/>
                  </v:shapetype>
                  <v:shape id="Cuadro de texto 129" o:spid="_x0000_s1029" type="#_x0000_t202" style="position:absolute;left:0;text-align:left;margin-left:0;margin-top:0;width:523.45pt;height:57.75pt;z-index:251673600;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" filled="f" stroked="f" strokeweight=".5pt">
                    <v:path arrowok="t"/>
                    <v:textbox style="mso-fit-shape-to-text:t" inset="1in,0,86.4pt,0">
                      <w:txbxContent>
                        <w:sdt>
                          <w:sdtPr>
                            <w:rPr>
                              <w:rFonts w:ascii="Verdana" w:hAnsi="Verdana"/>
                              <w:b/>
                              <w:caps/>
                              <w:color w:val="000000" w:themeColor="text1"/>
                              <w:sz w:val="28"/>
                              <w:szCs w:val="28"/>
                            </w:rPr>
                            <w:alias w:val="Subtítulo"/>
                            <w:tag w:val=""/>
                            <w:id w:val="-1192214565"/>
                            <w:dataBinding w:prefixMappings="xmlns:ns0='http://purl.org/dc/elements/1.1/' xmlns:ns1='http://schemas.openxmlformats.org/package/2006/metadata/core-properties' " w:xpath="/ns1:coreProperties[1]/ns0:subject[1]" w:storeItemID="{6C3C8BC8-F283-45AE-878A-BAB7291924A1}"/>
                            <w:text/>
                          </w:sdtPr>
                          <w:sdtEndPr/>
                          <w:sdtContent>
                            <w:p w14:paraId="011F67E4" w14:textId="73B9EDA2" w:rsidR="00970F23" w:rsidRPr="008326FD" w:rsidRDefault="00970F23" w:rsidP="00201FCE">
                              <w:pPr>
                                <w:pStyle w:val="Sinespaciado"/>
                                <w:spacing w:before="40" w:after="40"/>
                                <w:jc w:val="center"/>
                                <w:rPr>
                                  <w:rFonts w:ascii="Verdana" w:hAnsi="Verdana"/>
                                  <w:b/>
                                  <w:caps/>
                                  <w:color w:val="000000" w:themeColor="text1"/>
                                  <w:sz w:val="28"/>
                                  <w:szCs w:val="28"/>
                                </w:rPr>
                              </w:pPr>
                              <w:r w:rsidRPr="008326FD">
                                <w:rPr>
                                  <w:rFonts w:ascii="Verdana" w:hAnsi="Verdana"/>
                                  <w:b/>
                                  <w:caps/>
                                  <w:color w:val="000000" w:themeColor="text1"/>
                                  <w:sz w:val="28"/>
                                  <w:szCs w:val="28"/>
                                </w:rPr>
                                <w:t>SECRETARIA GENERAL</w:t>
                              </w:r>
                            </w:p>
                          </w:sdtContent>
                        </w:sdt>
                        <w:sdt>
                          <w:sdtPr>
                            <w:rPr>
                              <w:rFonts w:ascii="Verdana" w:hAnsi="Verdana"/>
                              <w:caps/>
                              <w:color w:val="000000" w:themeColor="text1"/>
                              <w:sz w:val="28"/>
                              <w:szCs w:val="28"/>
                            </w:rPr>
                            <w:alias w:val="Autor"/>
                            <w:tag w:val=""/>
                            <w:id w:val="159353975"/>
                            <w:dataBinding w:prefixMappings="xmlns:ns0='http://purl.org/dc/elements/1.1/' xmlns:ns1='http://schemas.openxmlformats.org/package/2006/metadata/core-properties' " w:xpath="/ns1:coreProperties[1]/ns0:creator[1]" w:storeItemID="{6C3C8BC8-F283-45AE-878A-BAB7291924A1}"/>
                            <w:text/>
                          </w:sdtPr>
                          <w:sdtEndPr/>
                          <w:sdtContent>
                            <w:p w14:paraId="2CE14AA7" w14:textId="2D35F769" w:rsidR="00970F23" w:rsidRPr="008326FD" w:rsidRDefault="00970F23" w:rsidP="00201FCE">
                              <w:pPr>
                                <w:pStyle w:val="Sinespaciado"/>
                                <w:spacing w:before="40" w:after="40"/>
                                <w:jc w:val="center"/>
                                <w:rPr>
                                  <w:rFonts w:ascii="Verdana" w:hAnsi="Verdana"/>
                                  <w:caps/>
                                  <w:color w:val="5B9BD5" w:themeColor="accent5"/>
                                  <w:sz w:val="28"/>
                                  <w:szCs w:val="28"/>
                                </w:rPr>
                              </w:pPr>
                              <w:r w:rsidRPr="008326FD">
                                <w:rPr>
                                  <w:rFonts w:ascii="Verdana" w:hAnsi="Verdana"/>
                                  <w:caps/>
                                  <w:color w:val="000000" w:themeColor="text1"/>
                                  <w:sz w:val="28"/>
                                  <w:szCs w:val="28"/>
                                </w:rPr>
                                <w:t>GRUPO DE GESTIÓN DOCUMENTAL ARCHIVO Y CORRESPONDENCIA</w:t>
                              </w:r>
                            </w:p>
                          </w:sdtContent>
                        </w:sdt>
                      </w:txbxContent>
                    </v:textbox>
                    <w10:wrap type="square" anchorx="page" anchory="page"/>
                  </v:shape>
                </w:pict>
              </mc:Fallback>
            </mc:AlternateContent>
          </w:r>
          <w:r w:rsidR="00034D11" w:rsidRPr="000B2B25">
            <w:rPr>
              <w:rFonts w:ascii="Verdana" w:hAnsi="Verdana"/>
              <w:sz w:val="22"/>
              <w:szCs w:val="22"/>
            </w:rPr>
            <w:br w:type="page"/>
          </w:r>
        </w:p>
      </w:sdtContent>
    </w:sdt>
    <w:p w14:paraId="187F8810" w14:textId="35932869" w:rsidR="0037495B" w:rsidRPr="000B2B25" w:rsidRDefault="00EB131C" w:rsidP="0037495B">
      <w:pPr>
        <w:pStyle w:val="TtuloTDC"/>
        <w:spacing w:after="0" w:line="360" w:lineRule="auto"/>
        <w:rPr>
          <w:rFonts w:ascii="Verdana" w:hAnsi="Verdana"/>
          <w:b/>
          <w:color w:val="000000"/>
          <w:sz w:val="22"/>
          <w:szCs w:val="22"/>
          <w:lang w:val="es-ES"/>
        </w:rPr>
      </w:pPr>
      <w:r w:rsidRPr="000B2B25">
        <w:rPr>
          <w:rFonts w:ascii="Verdana" w:hAnsi="Verdana"/>
          <w:b/>
          <w:color w:val="000000"/>
          <w:sz w:val="22"/>
          <w:szCs w:val="22"/>
          <w:lang w:val="es-ES"/>
        </w:rPr>
        <w:lastRenderedPageBreak/>
        <w:t>TABLA DE CONTENIDO</w:t>
      </w:r>
    </w:p>
    <w:p w14:paraId="283DF5C7" w14:textId="37E555A6" w:rsidR="005207C1" w:rsidRPr="000B2B25" w:rsidRDefault="0037495B">
      <w:pPr>
        <w:pStyle w:val="TDC1"/>
        <w:tabs>
          <w:tab w:val="right" w:leader="dot" w:pos="9062"/>
        </w:tabs>
        <w:rPr>
          <w:rFonts w:ascii="Verdana" w:eastAsiaTheme="minorEastAsia" w:hAnsi="Verdana" w:cstheme="minorBidi"/>
          <w:noProof/>
          <w:sz w:val="22"/>
          <w:szCs w:val="22"/>
        </w:rPr>
      </w:pPr>
      <w:r w:rsidRPr="000B2B25">
        <w:rPr>
          <w:rFonts w:ascii="Verdana" w:hAnsi="Verdana"/>
          <w:sz w:val="22"/>
          <w:szCs w:val="22"/>
        </w:rPr>
        <w:fldChar w:fldCharType="begin"/>
      </w:r>
      <w:r w:rsidRPr="000B2B25">
        <w:rPr>
          <w:rFonts w:ascii="Verdana" w:hAnsi="Verdana"/>
          <w:sz w:val="22"/>
          <w:szCs w:val="22"/>
        </w:rPr>
        <w:instrText xml:space="preserve"> TOC \o "1-3" \h \z \u </w:instrText>
      </w:r>
      <w:r w:rsidRPr="000B2B25">
        <w:rPr>
          <w:rFonts w:ascii="Verdana" w:hAnsi="Verdana"/>
          <w:sz w:val="22"/>
          <w:szCs w:val="22"/>
        </w:rPr>
        <w:fldChar w:fldCharType="separate"/>
      </w:r>
      <w:hyperlink w:anchor="_Toc166664643" w:history="1">
        <w:r w:rsidR="005207C1" w:rsidRPr="000B2B25">
          <w:rPr>
            <w:rStyle w:val="Hipervnculo"/>
            <w:rFonts w:ascii="Verdana" w:hAnsi="Verdana" w:cs="Arial"/>
            <w:b/>
            <w:noProof/>
            <w:lang w:eastAsia="es-ES"/>
          </w:rPr>
          <w:t>CONTEXTO INSTITUCIONAL</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_Toc166664643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2</w:t>
        </w:r>
        <w:r w:rsidR="005207C1" w:rsidRPr="000B2B25">
          <w:rPr>
            <w:rFonts w:ascii="Verdana" w:hAnsi="Verdana"/>
            <w:noProof/>
            <w:webHidden/>
          </w:rPr>
          <w:fldChar w:fldCharType="end"/>
        </w:r>
      </w:hyperlink>
    </w:p>
    <w:p w14:paraId="6C0A9B39" w14:textId="15A5A385" w:rsidR="005207C1" w:rsidRPr="000B2B25" w:rsidRDefault="00522F22">
      <w:pPr>
        <w:pStyle w:val="TDC1"/>
        <w:tabs>
          <w:tab w:val="right" w:leader="dot" w:pos="9062"/>
        </w:tabs>
        <w:rPr>
          <w:rFonts w:ascii="Verdana" w:eastAsiaTheme="minorEastAsia" w:hAnsi="Verdana" w:cstheme="minorBidi"/>
          <w:noProof/>
          <w:sz w:val="22"/>
          <w:szCs w:val="22"/>
        </w:rPr>
      </w:pPr>
      <w:hyperlink w:anchor="_Toc166664644" w:history="1">
        <w:r w:rsidR="005207C1" w:rsidRPr="000B2B25">
          <w:rPr>
            <w:rStyle w:val="Hipervnculo"/>
            <w:rFonts w:ascii="Verdana" w:hAnsi="Verdana" w:cs="Arial"/>
            <w:b/>
            <w:noProof/>
            <w:lang w:eastAsia="es-ES"/>
          </w:rPr>
          <w:t>OBJETIVO GENERAL</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_Toc166664644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2</w:t>
        </w:r>
        <w:r w:rsidR="005207C1" w:rsidRPr="000B2B25">
          <w:rPr>
            <w:rFonts w:ascii="Verdana" w:hAnsi="Verdana"/>
            <w:noProof/>
            <w:webHidden/>
          </w:rPr>
          <w:fldChar w:fldCharType="end"/>
        </w:r>
      </w:hyperlink>
    </w:p>
    <w:p w14:paraId="6DF1C1EE" w14:textId="2D44C9A0" w:rsidR="005207C1" w:rsidRPr="000B2B25" w:rsidRDefault="00522F22">
      <w:pPr>
        <w:pStyle w:val="TDC2"/>
        <w:rPr>
          <w:rFonts w:ascii="Verdana" w:eastAsiaTheme="minorEastAsia" w:hAnsi="Verdana" w:cstheme="minorBidi"/>
          <w:noProof/>
          <w:sz w:val="22"/>
          <w:szCs w:val="22"/>
        </w:rPr>
      </w:pPr>
      <w:hyperlink w:anchor="_Toc166664645" w:history="1">
        <w:r w:rsidR="005207C1" w:rsidRPr="000B2B25">
          <w:rPr>
            <w:rStyle w:val="Hipervnculo"/>
            <w:rFonts w:ascii="Verdana" w:hAnsi="Verdana" w:cs="Arial"/>
            <w:b/>
            <w:noProof/>
            <w:lang w:eastAsia="es-ES"/>
          </w:rPr>
          <w:t>OBJETIVOS ESPECÍFICOS</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_Toc166664645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2</w:t>
        </w:r>
        <w:r w:rsidR="005207C1" w:rsidRPr="000B2B25">
          <w:rPr>
            <w:rFonts w:ascii="Verdana" w:hAnsi="Verdana"/>
            <w:noProof/>
            <w:webHidden/>
          </w:rPr>
          <w:fldChar w:fldCharType="end"/>
        </w:r>
      </w:hyperlink>
    </w:p>
    <w:p w14:paraId="6EA9BAC6" w14:textId="46191C8F" w:rsidR="005207C1" w:rsidRPr="000B2B25" w:rsidRDefault="00522F22">
      <w:pPr>
        <w:pStyle w:val="TDC2"/>
        <w:rPr>
          <w:rFonts w:ascii="Verdana" w:eastAsiaTheme="minorEastAsia" w:hAnsi="Verdana" w:cstheme="minorBidi"/>
          <w:noProof/>
          <w:sz w:val="22"/>
          <w:szCs w:val="22"/>
        </w:rPr>
      </w:pPr>
      <w:hyperlink w:anchor="_Toc166664646" w:history="1">
        <w:r w:rsidR="005207C1" w:rsidRPr="000B2B25">
          <w:rPr>
            <w:rStyle w:val="Hipervnculo"/>
            <w:rFonts w:ascii="Verdana" w:hAnsi="Verdana" w:cs="Arial"/>
            <w:b/>
            <w:noProof/>
            <w:lang w:eastAsia="es-ES"/>
          </w:rPr>
          <w:t>ALCANCE</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_Toc166664646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3</w:t>
        </w:r>
        <w:r w:rsidR="005207C1" w:rsidRPr="000B2B25">
          <w:rPr>
            <w:rFonts w:ascii="Verdana" w:hAnsi="Verdana"/>
            <w:noProof/>
            <w:webHidden/>
          </w:rPr>
          <w:fldChar w:fldCharType="end"/>
        </w:r>
      </w:hyperlink>
    </w:p>
    <w:p w14:paraId="006F2CC1" w14:textId="2233C12F" w:rsidR="005207C1" w:rsidRPr="000B2B25" w:rsidRDefault="00522F22">
      <w:pPr>
        <w:pStyle w:val="TDC1"/>
        <w:tabs>
          <w:tab w:val="right" w:leader="dot" w:pos="9062"/>
        </w:tabs>
        <w:rPr>
          <w:rFonts w:ascii="Verdana" w:eastAsiaTheme="minorEastAsia" w:hAnsi="Verdana" w:cstheme="minorBidi"/>
          <w:noProof/>
          <w:sz w:val="22"/>
          <w:szCs w:val="22"/>
        </w:rPr>
      </w:pPr>
      <w:hyperlink w:anchor="_Toc166664647" w:history="1">
        <w:r w:rsidR="005207C1" w:rsidRPr="000B2B25">
          <w:rPr>
            <w:rStyle w:val="Hipervnculo"/>
            <w:rFonts w:ascii="Verdana" w:hAnsi="Verdana" w:cs="Arial"/>
            <w:b/>
            <w:noProof/>
            <w:lang w:eastAsia="es-ES"/>
          </w:rPr>
          <w:t>DEFINICIONES</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_Toc166664647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3</w:t>
        </w:r>
        <w:r w:rsidR="005207C1" w:rsidRPr="000B2B25">
          <w:rPr>
            <w:rFonts w:ascii="Verdana" w:hAnsi="Verdana"/>
            <w:noProof/>
            <w:webHidden/>
          </w:rPr>
          <w:fldChar w:fldCharType="end"/>
        </w:r>
      </w:hyperlink>
    </w:p>
    <w:p w14:paraId="44148E1A" w14:textId="1344B610" w:rsidR="005207C1" w:rsidRPr="000B2B25" w:rsidRDefault="00522F22">
      <w:pPr>
        <w:pStyle w:val="TDC1"/>
        <w:tabs>
          <w:tab w:val="right" w:leader="dot" w:pos="9062"/>
        </w:tabs>
        <w:rPr>
          <w:rFonts w:ascii="Verdana" w:eastAsiaTheme="minorEastAsia" w:hAnsi="Verdana" w:cstheme="minorBidi"/>
          <w:noProof/>
          <w:sz w:val="22"/>
          <w:szCs w:val="22"/>
        </w:rPr>
      </w:pPr>
      <w:hyperlink w:anchor="_Toc166664648" w:history="1">
        <w:r w:rsidR="005207C1" w:rsidRPr="000B2B25">
          <w:rPr>
            <w:rStyle w:val="Hipervnculo"/>
            <w:rFonts w:ascii="Verdana" w:hAnsi="Verdana" w:cs="Arial"/>
            <w:b/>
            <w:noProof/>
            <w:lang w:eastAsia="es-ES"/>
          </w:rPr>
          <w:t>MARCO NORMATIVO</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_Toc166664648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5</w:t>
        </w:r>
        <w:r w:rsidR="005207C1" w:rsidRPr="000B2B25">
          <w:rPr>
            <w:rFonts w:ascii="Verdana" w:hAnsi="Verdana"/>
            <w:noProof/>
            <w:webHidden/>
          </w:rPr>
          <w:fldChar w:fldCharType="end"/>
        </w:r>
      </w:hyperlink>
    </w:p>
    <w:p w14:paraId="639C58CE" w14:textId="3267BD2C" w:rsidR="005207C1" w:rsidRPr="000B2B25" w:rsidRDefault="00522F22">
      <w:pPr>
        <w:pStyle w:val="TDC2"/>
        <w:rPr>
          <w:rFonts w:ascii="Verdana" w:eastAsiaTheme="minorEastAsia" w:hAnsi="Verdana" w:cstheme="minorBidi"/>
          <w:noProof/>
          <w:sz w:val="22"/>
          <w:szCs w:val="22"/>
        </w:rPr>
      </w:pPr>
      <w:hyperlink w:anchor="_Toc166664649" w:history="1">
        <w:r w:rsidR="005207C1" w:rsidRPr="000B2B25">
          <w:rPr>
            <w:rStyle w:val="Hipervnculo"/>
            <w:rFonts w:ascii="Verdana" w:hAnsi="Verdana" w:cs="Arial"/>
            <w:b/>
            <w:noProof/>
          </w:rPr>
          <w:t>CONSTITUCIÓN POLÍTICA DE COLOMBIA</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_Toc166664649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5</w:t>
        </w:r>
        <w:r w:rsidR="005207C1" w:rsidRPr="000B2B25">
          <w:rPr>
            <w:rFonts w:ascii="Verdana" w:hAnsi="Verdana"/>
            <w:noProof/>
            <w:webHidden/>
          </w:rPr>
          <w:fldChar w:fldCharType="end"/>
        </w:r>
      </w:hyperlink>
    </w:p>
    <w:p w14:paraId="0007C895" w14:textId="637F706B" w:rsidR="005207C1" w:rsidRPr="000B2B25" w:rsidRDefault="00522F22">
      <w:pPr>
        <w:pStyle w:val="TDC2"/>
        <w:rPr>
          <w:rFonts w:ascii="Verdana" w:eastAsiaTheme="minorEastAsia" w:hAnsi="Verdana" w:cstheme="minorBidi"/>
          <w:noProof/>
          <w:sz w:val="22"/>
          <w:szCs w:val="22"/>
        </w:rPr>
      </w:pPr>
      <w:hyperlink w:anchor="_Toc166664650" w:history="1">
        <w:r w:rsidR="005207C1" w:rsidRPr="000B2B25">
          <w:rPr>
            <w:rStyle w:val="Hipervnculo"/>
            <w:rFonts w:ascii="Verdana" w:hAnsi="Verdana" w:cs="Arial"/>
            <w:b/>
            <w:noProof/>
          </w:rPr>
          <w:t>LEYES</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_Toc166664650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5</w:t>
        </w:r>
        <w:r w:rsidR="005207C1" w:rsidRPr="000B2B25">
          <w:rPr>
            <w:rFonts w:ascii="Verdana" w:hAnsi="Verdana"/>
            <w:noProof/>
            <w:webHidden/>
          </w:rPr>
          <w:fldChar w:fldCharType="end"/>
        </w:r>
      </w:hyperlink>
    </w:p>
    <w:p w14:paraId="45A6A544" w14:textId="322E32F9" w:rsidR="005207C1" w:rsidRPr="000B2B25" w:rsidRDefault="00522F22">
      <w:pPr>
        <w:pStyle w:val="TDC2"/>
        <w:rPr>
          <w:rFonts w:ascii="Verdana" w:eastAsiaTheme="minorEastAsia" w:hAnsi="Verdana" w:cstheme="minorBidi"/>
          <w:noProof/>
          <w:sz w:val="22"/>
          <w:szCs w:val="22"/>
        </w:rPr>
      </w:pPr>
      <w:hyperlink w:anchor="_Toc166664651" w:history="1">
        <w:r w:rsidR="005207C1" w:rsidRPr="000B2B25">
          <w:rPr>
            <w:rStyle w:val="Hipervnculo"/>
            <w:rFonts w:ascii="Verdana" w:hAnsi="Verdana" w:cs="Arial"/>
            <w:b/>
            <w:noProof/>
          </w:rPr>
          <w:t>DECRETOS</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_Toc166664651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5</w:t>
        </w:r>
        <w:r w:rsidR="005207C1" w:rsidRPr="000B2B25">
          <w:rPr>
            <w:rFonts w:ascii="Verdana" w:hAnsi="Verdana"/>
            <w:noProof/>
            <w:webHidden/>
          </w:rPr>
          <w:fldChar w:fldCharType="end"/>
        </w:r>
      </w:hyperlink>
    </w:p>
    <w:p w14:paraId="251EF0D5" w14:textId="4593D76E" w:rsidR="005207C1" w:rsidRPr="000B2B25" w:rsidRDefault="00522F22">
      <w:pPr>
        <w:pStyle w:val="TDC2"/>
        <w:rPr>
          <w:rFonts w:ascii="Verdana" w:eastAsiaTheme="minorEastAsia" w:hAnsi="Verdana" w:cstheme="minorBidi"/>
          <w:noProof/>
          <w:sz w:val="22"/>
          <w:szCs w:val="22"/>
        </w:rPr>
      </w:pPr>
      <w:hyperlink w:anchor="_Toc166664652" w:history="1">
        <w:r w:rsidR="005207C1" w:rsidRPr="000B2B25">
          <w:rPr>
            <w:rStyle w:val="Hipervnculo"/>
            <w:rFonts w:ascii="Verdana" w:hAnsi="Verdana" w:cs="Arial"/>
            <w:b/>
            <w:noProof/>
          </w:rPr>
          <w:t>ACUERDOS</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_Toc166664652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5</w:t>
        </w:r>
        <w:r w:rsidR="005207C1" w:rsidRPr="000B2B25">
          <w:rPr>
            <w:rFonts w:ascii="Verdana" w:hAnsi="Verdana"/>
            <w:noProof/>
            <w:webHidden/>
          </w:rPr>
          <w:fldChar w:fldCharType="end"/>
        </w:r>
      </w:hyperlink>
    </w:p>
    <w:p w14:paraId="2F09D54D" w14:textId="525BE43C" w:rsidR="005207C1" w:rsidRPr="000B2B25" w:rsidRDefault="00522F22">
      <w:pPr>
        <w:pStyle w:val="TDC1"/>
        <w:tabs>
          <w:tab w:val="right" w:leader="dot" w:pos="9062"/>
        </w:tabs>
        <w:rPr>
          <w:rFonts w:ascii="Verdana" w:eastAsiaTheme="minorEastAsia" w:hAnsi="Verdana" w:cstheme="minorBidi"/>
          <w:noProof/>
          <w:sz w:val="22"/>
          <w:szCs w:val="22"/>
        </w:rPr>
      </w:pPr>
      <w:hyperlink w:anchor="_Toc166664653" w:history="1">
        <w:r w:rsidR="005207C1" w:rsidRPr="000B2B25">
          <w:rPr>
            <w:rStyle w:val="Hipervnculo"/>
            <w:rFonts w:ascii="Verdana" w:hAnsi="Verdana"/>
            <w:b/>
            <w:noProof/>
          </w:rPr>
          <w:t>1. TIPOS DE DOCUMENTOS GENERADOS POR LA SUPERVIGILANCIA</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_Toc166664653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6</w:t>
        </w:r>
        <w:r w:rsidR="005207C1" w:rsidRPr="000B2B25">
          <w:rPr>
            <w:rFonts w:ascii="Verdana" w:hAnsi="Verdana"/>
            <w:noProof/>
            <w:webHidden/>
          </w:rPr>
          <w:fldChar w:fldCharType="end"/>
        </w:r>
      </w:hyperlink>
    </w:p>
    <w:p w14:paraId="2748AE1C" w14:textId="19E8DEBB" w:rsidR="005207C1" w:rsidRPr="000B2B25" w:rsidRDefault="00522F22">
      <w:pPr>
        <w:pStyle w:val="TDC1"/>
        <w:tabs>
          <w:tab w:val="right" w:leader="dot" w:pos="9062"/>
        </w:tabs>
        <w:rPr>
          <w:rFonts w:ascii="Verdana" w:eastAsiaTheme="minorEastAsia" w:hAnsi="Verdana" w:cstheme="minorBidi"/>
          <w:noProof/>
          <w:sz w:val="22"/>
          <w:szCs w:val="22"/>
        </w:rPr>
      </w:pPr>
      <w:hyperlink w:anchor="_Toc166664654" w:history="1">
        <w:r w:rsidR="005207C1" w:rsidRPr="000B2B25">
          <w:rPr>
            <w:rStyle w:val="Hipervnculo"/>
            <w:rFonts w:ascii="Verdana" w:hAnsi="Verdana"/>
            <w:b/>
            <w:noProof/>
          </w:rPr>
          <w:t>2. PROCESO DE GESTIÓN DOCUMENTAL</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_Toc166664654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8</w:t>
        </w:r>
        <w:r w:rsidR="005207C1" w:rsidRPr="000B2B25">
          <w:rPr>
            <w:rFonts w:ascii="Verdana" w:hAnsi="Verdana"/>
            <w:noProof/>
            <w:webHidden/>
          </w:rPr>
          <w:fldChar w:fldCharType="end"/>
        </w:r>
      </w:hyperlink>
    </w:p>
    <w:p w14:paraId="2A4C386C" w14:textId="3A30BDA5" w:rsidR="005207C1" w:rsidRPr="000B2B25" w:rsidRDefault="00522F22">
      <w:pPr>
        <w:pStyle w:val="TDC2"/>
        <w:rPr>
          <w:rFonts w:ascii="Verdana" w:eastAsiaTheme="minorEastAsia" w:hAnsi="Verdana" w:cstheme="minorBidi"/>
          <w:noProof/>
          <w:sz w:val="22"/>
          <w:szCs w:val="22"/>
        </w:rPr>
      </w:pPr>
      <w:hyperlink w:anchor="_Toc166664655" w:history="1">
        <w:r w:rsidR="005207C1" w:rsidRPr="000B2B25">
          <w:rPr>
            <w:rStyle w:val="Hipervnculo"/>
            <w:rFonts w:ascii="Verdana" w:hAnsi="Verdana"/>
            <w:b/>
            <w:noProof/>
            <w:shd w:val="clear" w:color="auto" w:fill="FFFFFF"/>
          </w:rPr>
          <w:t xml:space="preserve">2.1. </w:t>
        </w:r>
        <w:r w:rsidR="005207C1" w:rsidRPr="000B2B25">
          <w:rPr>
            <w:rStyle w:val="Hipervnculo"/>
            <w:rFonts w:ascii="Verdana" w:hAnsi="Verdana"/>
            <w:b/>
            <w:noProof/>
          </w:rPr>
          <w:t>Organización documental Archivo de Gestión</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_Toc166664655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8</w:t>
        </w:r>
        <w:r w:rsidR="005207C1" w:rsidRPr="000B2B25">
          <w:rPr>
            <w:rFonts w:ascii="Verdana" w:hAnsi="Verdana"/>
            <w:noProof/>
            <w:webHidden/>
          </w:rPr>
          <w:fldChar w:fldCharType="end"/>
        </w:r>
      </w:hyperlink>
    </w:p>
    <w:p w14:paraId="491D4F51" w14:textId="51819C7E" w:rsidR="005207C1" w:rsidRPr="000B2B25" w:rsidRDefault="00522F22">
      <w:pPr>
        <w:pStyle w:val="TDC2"/>
        <w:rPr>
          <w:rFonts w:ascii="Verdana" w:eastAsiaTheme="minorEastAsia" w:hAnsi="Verdana" w:cstheme="minorBidi"/>
          <w:noProof/>
          <w:sz w:val="22"/>
          <w:szCs w:val="22"/>
        </w:rPr>
      </w:pPr>
      <w:hyperlink w:anchor="_Toc166664656" w:history="1">
        <w:r w:rsidR="005207C1" w:rsidRPr="000B2B25">
          <w:rPr>
            <w:rStyle w:val="Hipervnculo"/>
            <w:rFonts w:ascii="Verdana" w:hAnsi="Verdana" w:cs="Arial"/>
            <w:b/>
            <w:noProof/>
          </w:rPr>
          <w:t>2.2. Clasificación documental</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_Toc166664656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9</w:t>
        </w:r>
        <w:r w:rsidR="005207C1" w:rsidRPr="000B2B25">
          <w:rPr>
            <w:rFonts w:ascii="Verdana" w:hAnsi="Verdana"/>
            <w:noProof/>
            <w:webHidden/>
          </w:rPr>
          <w:fldChar w:fldCharType="end"/>
        </w:r>
      </w:hyperlink>
    </w:p>
    <w:p w14:paraId="0478A63A" w14:textId="3706AC24" w:rsidR="005207C1" w:rsidRPr="000B2B25" w:rsidRDefault="00522F22">
      <w:pPr>
        <w:pStyle w:val="TDC2"/>
        <w:rPr>
          <w:rFonts w:ascii="Verdana" w:eastAsiaTheme="minorEastAsia" w:hAnsi="Verdana" w:cstheme="minorBidi"/>
          <w:noProof/>
          <w:sz w:val="22"/>
          <w:szCs w:val="22"/>
        </w:rPr>
      </w:pPr>
      <w:hyperlink w:anchor="_Toc166664657" w:history="1">
        <w:r w:rsidR="005207C1" w:rsidRPr="000B2B25">
          <w:rPr>
            <w:rStyle w:val="Hipervnculo"/>
            <w:rFonts w:ascii="Verdana" w:hAnsi="Verdana" w:cs="Arial"/>
            <w:b/>
            <w:bCs/>
            <w:noProof/>
          </w:rPr>
          <w:t>2.3. Clasificación de información virtual</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_Toc166664657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10</w:t>
        </w:r>
        <w:r w:rsidR="005207C1" w:rsidRPr="000B2B25">
          <w:rPr>
            <w:rFonts w:ascii="Verdana" w:hAnsi="Verdana"/>
            <w:noProof/>
            <w:webHidden/>
          </w:rPr>
          <w:fldChar w:fldCharType="end"/>
        </w:r>
      </w:hyperlink>
    </w:p>
    <w:p w14:paraId="238DC3B5" w14:textId="159D0A67" w:rsidR="005207C1" w:rsidRPr="000B2B25" w:rsidRDefault="00522F22" w:rsidP="00201FCE">
      <w:pPr>
        <w:pStyle w:val="TDC2"/>
        <w:tabs>
          <w:tab w:val="clear" w:pos="8828"/>
        </w:tabs>
        <w:jc w:val="left"/>
        <w:rPr>
          <w:rFonts w:ascii="Verdana" w:eastAsiaTheme="minorEastAsia" w:hAnsi="Verdana" w:cstheme="minorBidi"/>
          <w:noProof/>
          <w:sz w:val="22"/>
          <w:szCs w:val="22"/>
        </w:rPr>
      </w:pPr>
      <w:hyperlink w:anchor="_Toc166664658" w:history="1">
        <w:r w:rsidR="005207C1" w:rsidRPr="000B2B25">
          <w:rPr>
            <w:rStyle w:val="Hipervnculo"/>
            <w:rFonts w:ascii="Verdana" w:hAnsi="Verdana" w:cs="Arial"/>
            <w:b/>
            <w:noProof/>
          </w:rPr>
          <w:t>2.4. Ordenación documental</w:t>
        </w:r>
        <w:r w:rsidR="005207C1" w:rsidRPr="000B2B25">
          <w:rPr>
            <w:rFonts w:ascii="Verdana" w:hAnsi="Verdana"/>
            <w:noProof/>
            <w:webHidden/>
          </w:rPr>
          <w:tab/>
        </w:r>
        <w:r w:rsidR="00201FCE" w:rsidRPr="000B2B25">
          <w:rPr>
            <w:rFonts w:ascii="Verdana" w:hAnsi="Verdana"/>
            <w:noProof/>
            <w:webHidden/>
          </w:rPr>
          <w:t>…………………………………………………………………………………………………….</w:t>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_Toc166664658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10</w:t>
        </w:r>
        <w:r w:rsidR="005207C1" w:rsidRPr="000B2B25">
          <w:rPr>
            <w:rFonts w:ascii="Verdana" w:hAnsi="Verdana"/>
            <w:noProof/>
            <w:webHidden/>
          </w:rPr>
          <w:fldChar w:fldCharType="end"/>
        </w:r>
      </w:hyperlink>
    </w:p>
    <w:p w14:paraId="1099B8EB" w14:textId="3EC4347A" w:rsidR="005207C1" w:rsidRPr="000B2B25" w:rsidRDefault="00522F22" w:rsidP="008326FD">
      <w:pPr>
        <w:pStyle w:val="TDC3"/>
        <w:rPr>
          <w:rFonts w:cstheme="minorBidi"/>
          <w:noProof/>
        </w:rPr>
      </w:pPr>
      <w:hyperlink w:anchor="_Toc166664659" w:history="1">
        <w:r w:rsidR="005207C1" w:rsidRPr="000B2B25">
          <w:rPr>
            <w:rStyle w:val="Hipervnculo"/>
            <w:rFonts w:ascii="Verdana" w:hAnsi="Verdana"/>
            <w:b/>
            <w:noProof/>
          </w:rPr>
          <w:t>2.4.1. Preparación física</w:t>
        </w:r>
        <w:r w:rsidR="005207C1" w:rsidRPr="000B2B25">
          <w:rPr>
            <w:noProof/>
            <w:webHidden/>
          </w:rPr>
          <w:tab/>
        </w:r>
        <w:r w:rsidR="005207C1" w:rsidRPr="000B2B25">
          <w:rPr>
            <w:noProof/>
            <w:webHidden/>
          </w:rPr>
          <w:fldChar w:fldCharType="begin"/>
        </w:r>
        <w:r w:rsidR="005207C1" w:rsidRPr="000B2B25">
          <w:rPr>
            <w:noProof/>
            <w:webHidden/>
          </w:rPr>
          <w:instrText xml:space="preserve"> PAGEREF _Toc166664659 \h </w:instrText>
        </w:r>
        <w:r w:rsidR="005207C1" w:rsidRPr="000B2B25">
          <w:rPr>
            <w:noProof/>
            <w:webHidden/>
          </w:rPr>
        </w:r>
        <w:r w:rsidR="005207C1" w:rsidRPr="000B2B25">
          <w:rPr>
            <w:noProof/>
            <w:webHidden/>
          </w:rPr>
          <w:fldChar w:fldCharType="separate"/>
        </w:r>
        <w:r w:rsidR="00201FCE" w:rsidRPr="000B2B25">
          <w:rPr>
            <w:noProof/>
            <w:webHidden/>
          </w:rPr>
          <w:t>11</w:t>
        </w:r>
        <w:r w:rsidR="005207C1" w:rsidRPr="000B2B25">
          <w:rPr>
            <w:noProof/>
            <w:webHidden/>
          </w:rPr>
          <w:fldChar w:fldCharType="end"/>
        </w:r>
      </w:hyperlink>
    </w:p>
    <w:p w14:paraId="7457D1C1" w14:textId="0AA9398D" w:rsidR="005207C1" w:rsidRPr="000B2B25" w:rsidRDefault="00522F22" w:rsidP="008326FD">
      <w:pPr>
        <w:pStyle w:val="TDC3"/>
        <w:rPr>
          <w:rFonts w:cstheme="minorBidi"/>
          <w:noProof/>
        </w:rPr>
      </w:pPr>
      <w:hyperlink w:anchor="_Toc166664660" w:history="1">
        <w:r w:rsidR="005207C1" w:rsidRPr="000B2B25">
          <w:rPr>
            <w:rStyle w:val="Hipervnculo"/>
            <w:rFonts w:ascii="Verdana" w:hAnsi="Verdana" w:cs="Arial"/>
            <w:b/>
            <w:noProof/>
          </w:rPr>
          <w:t>2.4.2. Foliación documental</w:t>
        </w:r>
        <w:r w:rsidR="005207C1" w:rsidRPr="000B2B25">
          <w:rPr>
            <w:noProof/>
            <w:webHidden/>
          </w:rPr>
          <w:tab/>
        </w:r>
        <w:r w:rsidR="005207C1" w:rsidRPr="000B2B25">
          <w:rPr>
            <w:noProof/>
            <w:webHidden/>
          </w:rPr>
          <w:fldChar w:fldCharType="begin"/>
        </w:r>
        <w:r w:rsidR="005207C1" w:rsidRPr="000B2B25">
          <w:rPr>
            <w:noProof/>
            <w:webHidden/>
          </w:rPr>
          <w:instrText xml:space="preserve"> PAGEREF _Toc166664660 \h </w:instrText>
        </w:r>
        <w:r w:rsidR="005207C1" w:rsidRPr="000B2B25">
          <w:rPr>
            <w:noProof/>
            <w:webHidden/>
          </w:rPr>
        </w:r>
        <w:r w:rsidR="005207C1" w:rsidRPr="000B2B25">
          <w:rPr>
            <w:noProof/>
            <w:webHidden/>
          </w:rPr>
          <w:fldChar w:fldCharType="separate"/>
        </w:r>
        <w:r w:rsidR="00201FCE" w:rsidRPr="000B2B25">
          <w:rPr>
            <w:noProof/>
            <w:webHidden/>
          </w:rPr>
          <w:t>12</w:t>
        </w:r>
        <w:r w:rsidR="005207C1" w:rsidRPr="000B2B25">
          <w:rPr>
            <w:noProof/>
            <w:webHidden/>
          </w:rPr>
          <w:fldChar w:fldCharType="end"/>
        </w:r>
      </w:hyperlink>
    </w:p>
    <w:p w14:paraId="6816D6C4" w14:textId="580C701B" w:rsidR="005207C1" w:rsidRPr="000B2B25" w:rsidRDefault="00522F22" w:rsidP="008326FD">
      <w:pPr>
        <w:pStyle w:val="TDC3"/>
        <w:rPr>
          <w:rFonts w:cstheme="minorBidi"/>
          <w:noProof/>
        </w:rPr>
      </w:pPr>
      <w:hyperlink w:anchor="_Toc166664661" w:history="1">
        <w:r w:rsidR="005207C1" w:rsidRPr="000B2B25">
          <w:rPr>
            <w:rStyle w:val="Hipervnculo"/>
            <w:rFonts w:ascii="Verdana" w:hAnsi="Verdana"/>
            <w:b/>
            <w:noProof/>
          </w:rPr>
          <w:t>2.4.3. Descripción</w:t>
        </w:r>
        <w:r w:rsidR="005207C1" w:rsidRPr="000B2B25">
          <w:rPr>
            <w:noProof/>
            <w:webHidden/>
          </w:rPr>
          <w:tab/>
        </w:r>
        <w:r w:rsidR="005207C1" w:rsidRPr="000B2B25">
          <w:rPr>
            <w:noProof/>
            <w:webHidden/>
          </w:rPr>
          <w:fldChar w:fldCharType="begin"/>
        </w:r>
        <w:r w:rsidR="005207C1" w:rsidRPr="000B2B25">
          <w:rPr>
            <w:noProof/>
            <w:webHidden/>
          </w:rPr>
          <w:instrText xml:space="preserve"> PAGEREF _Toc166664661 \h </w:instrText>
        </w:r>
        <w:r w:rsidR="005207C1" w:rsidRPr="000B2B25">
          <w:rPr>
            <w:noProof/>
            <w:webHidden/>
          </w:rPr>
        </w:r>
        <w:r w:rsidR="005207C1" w:rsidRPr="000B2B25">
          <w:rPr>
            <w:noProof/>
            <w:webHidden/>
          </w:rPr>
          <w:fldChar w:fldCharType="separate"/>
        </w:r>
        <w:r w:rsidR="00201FCE" w:rsidRPr="000B2B25">
          <w:rPr>
            <w:noProof/>
            <w:webHidden/>
          </w:rPr>
          <w:t>15</w:t>
        </w:r>
        <w:r w:rsidR="005207C1" w:rsidRPr="000B2B25">
          <w:rPr>
            <w:noProof/>
            <w:webHidden/>
          </w:rPr>
          <w:fldChar w:fldCharType="end"/>
        </w:r>
      </w:hyperlink>
    </w:p>
    <w:p w14:paraId="4F3A0E92" w14:textId="14E0E5D9" w:rsidR="005207C1" w:rsidRPr="000B2B25" w:rsidRDefault="00522F22">
      <w:pPr>
        <w:pStyle w:val="TDC2"/>
        <w:rPr>
          <w:rFonts w:ascii="Verdana" w:eastAsiaTheme="minorEastAsia" w:hAnsi="Verdana" w:cstheme="minorBidi"/>
          <w:noProof/>
          <w:sz w:val="22"/>
          <w:szCs w:val="22"/>
        </w:rPr>
      </w:pPr>
      <w:hyperlink w:anchor="_Toc166664662" w:history="1">
        <w:r w:rsidR="005207C1" w:rsidRPr="000B2B25">
          <w:rPr>
            <w:rStyle w:val="Hipervnculo"/>
            <w:rFonts w:ascii="Verdana" w:hAnsi="Verdana"/>
            <w:b/>
            <w:noProof/>
          </w:rPr>
          <w:t>2.5. Almacenamiento y ubicación de la documentación</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_Toc166664662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19</w:t>
        </w:r>
        <w:r w:rsidR="005207C1" w:rsidRPr="000B2B25">
          <w:rPr>
            <w:rFonts w:ascii="Verdana" w:hAnsi="Verdana"/>
            <w:noProof/>
            <w:webHidden/>
          </w:rPr>
          <w:fldChar w:fldCharType="end"/>
        </w:r>
      </w:hyperlink>
    </w:p>
    <w:p w14:paraId="014DCA10" w14:textId="0ED20B6B" w:rsidR="005207C1" w:rsidRPr="000B2B25" w:rsidRDefault="00522F22" w:rsidP="008326FD">
      <w:pPr>
        <w:pStyle w:val="TDC3"/>
        <w:rPr>
          <w:rFonts w:cstheme="minorBidi"/>
          <w:noProof/>
        </w:rPr>
      </w:pPr>
      <w:hyperlink w:anchor="_Toc166664663" w:history="1">
        <w:r w:rsidR="005207C1" w:rsidRPr="000B2B25">
          <w:rPr>
            <w:rStyle w:val="Hipervnculo"/>
            <w:rFonts w:ascii="Verdana" w:hAnsi="Verdana"/>
            <w:b/>
            <w:noProof/>
          </w:rPr>
          <w:t>2.5.1. Señalización de la estantería</w:t>
        </w:r>
        <w:r w:rsidR="005207C1" w:rsidRPr="000B2B25">
          <w:rPr>
            <w:noProof/>
            <w:webHidden/>
          </w:rPr>
          <w:tab/>
        </w:r>
        <w:r w:rsidR="005207C1" w:rsidRPr="000B2B25">
          <w:rPr>
            <w:noProof/>
            <w:webHidden/>
          </w:rPr>
          <w:fldChar w:fldCharType="begin"/>
        </w:r>
        <w:r w:rsidR="005207C1" w:rsidRPr="000B2B25">
          <w:rPr>
            <w:noProof/>
            <w:webHidden/>
          </w:rPr>
          <w:instrText xml:space="preserve"> PAGEREF _Toc166664663 \h </w:instrText>
        </w:r>
        <w:r w:rsidR="005207C1" w:rsidRPr="000B2B25">
          <w:rPr>
            <w:noProof/>
            <w:webHidden/>
          </w:rPr>
        </w:r>
        <w:r w:rsidR="005207C1" w:rsidRPr="000B2B25">
          <w:rPr>
            <w:noProof/>
            <w:webHidden/>
          </w:rPr>
          <w:fldChar w:fldCharType="separate"/>
        </w:r>
        <w:r w:rsidR="00201FCE" w:rsidRPr="000B2B25">
          <w:rPr>
            <w:noProof/>
            <w:webHidden/>
          </w:rPr>
          <w:t>20</w:t>
        </w:r>
        <w:r w:rsidR="005207C1" w:rsidRPr="000B2B25">
          <w:rPr>
            <w:noProof/>
            <w:webHidden/>
          </w:rPr>
          <w:fldChar w:fldCharType="end"/>
        </w:r>
      </w:hyperlink>
    </w:p>
    <w:p w14:paraId="204D852E" w14:textId="28A84814" w:rsidR="005207C1" w:rsidRPr="000B2B25" w:rsidRDefault="00522F22">
      <w:pPr>
        <w:pStyle w:val="TDC2"/>
        <w:rPr>
          <w:rFonts w:ascii="Verdana" w:eastAsiaTheme="minorEastAsia" w:hAnsi="Verdana" w:cstheme="minorBidi"/>
          <w:noProof/>
          <w:sz w:val="22"/>
          <w:szCs w:val="22"/>
        </w:rPr>
      </w:pPr>
      <w:hyperlink w:anchor="_Toc166664664" w:history="1">
        <w:r w:rsidR="005207C1" w:rsidRPr="000B2B25">
          <w:rPr>
            <w:rStyle w:val="Hipervnculo"/>
            <w:rFonts w:ascii="Verdana" w:hAnsi="Verdana"/>
            <w:b/>
            <w:noProof/>
          </w:rPr>
          <w:t>2.6. Entrega de documentos al Archivo de Gestión</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_Toc166664664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21</w:t>
        </w:r>
        <w:r w:rsidR="005207C1" w:rsidRPr="000B2B25">
          <w:rPr>
            <w:rFonts w:ascii="Verdana" w:hAnsi="Verdana"/>
            <w:noProof/>
            <w:webHidden/>
          </w:rPr>
          <w:fldChar w:fldCharType="end"/>
        </w:r>
      </w:hyperlink>
    </w:p>
    <w:p w14:paraId="58FB067C" w14:textId="02B08793" w:rsidR="005207C1" w:rsidRPr="000B2B25" w:rsidRDefault="00522F22">
      <w:pPr>
        <w:pStyle w:val="TDC2"/>
        <w:rPr>
          <w:rFonts w:ascii="Verdana" w:eastAsiaTheme="minorEastAsia" w:hAnsi="Verdana" w:cstheme="minorBidi"/>
          <w:noProof/>
          <w:sz w:val="22"/>
          <w:szCs w:val="22"/>
        </w:rPr>
      </w:pPr>
      <w:hyperlink w:anchor="_Toc166664665" w:history="1">
        <w:r w:rsidR="005207C1" w:rsidRPr="000B2B25">
          <w:rPr>
            <w:rStyle w:val="Hipervnculo"/>
            <w:rFonts w:ascii="Verdana" w:hAnsi="Verdana"/>
            <w:b/>
            <w:noProof/>
          </w:rPr>
          <w:t>2.7. Transferencias documentales</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_Toc166664665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22</w:t>
        </w:r>
        <w:r w:rsidR="005207C1" w:rsidRPr="000B2B25">
          <w:rPr>
            <w:rFonts w:ascii="Verdana" w:hAnsi="Verdana"/>
            <w:noProof/>
            <w:webHidden/>
          </w:rPr>
          <w:fldChar w:fldCharType="end"/>
        </w:r>
      </w:hyperlink>
    </w:p>
    <w:p w14:paraId="3134A10C" w14:textId="609BCD12" w:rsidR="005207C1" w:rsidRPr="000B2B25" w:rsidRDefault="00522F22" w:rsidP="008326FD">
      <w:pPr>
        <w:pStyle w:val="TDC3"/>
        <w:rPr>
          <w:rFonts w:cstheme="minorBidi"/>
          <w:noProof/>
        </w:rPr>
      </w:pPr>
      <w:hyperlink w:anchor="_Toc166664666" w:history="1">
        <w:r w:rsidR="005207C1" w:rsidRPr="000B2B25">
          <w:rPr>
            <w:rStyle w:val="Hipervnculo"/>
            <w:rFonts w:ascii="Verdana" w:hAnsi="Verdana"/>
            <w:b/>
            <w:noProof/>
          </w:rPr>
          <w:t xml:space="preserve">2.7.1. Transferencias documentales primarias </w:t>
        </w:r>
        <w:r w:rsidR="005207C1" w:rsidRPr="000B2B25">
          <w:rPr>
            <w:rStyle w:val="Hipervnculo"/>
            <w:rFonts w:ascii="Verdana" w:hAnsi="Verdana"/>
            <w:b/>
            <w:iCs/>
            <w:noProof/>
          </w:rPr>
          <w:t>al Archivo de Gestión</w:t>
        </w:r>
        <w:r w:rsidR="005207C1" w:rsidRPr="000B2B25">
          <w:rPr>
            <w:noProof/>
            <w:webHidden/>
          </w:rPr>
          <w:tab/>
        </w:r>
        <w:r w:rsidR="005207C1" w:rsidRPr="000B2B25">
          <w:rPr>
            <w:noProof/>
            <w:webHidden/>
          </w:rPr>
          <w:fldChar w:fldCharType="begin"/>
        </w:r>
        <w:r w:rsidR="005207C1" w:rsidRPr="000B2B25">
          <w:rPr>
            <w:noProof/>
            <w:webHidden/>
          </w:rPr>
          <w:instrText xml:space="preserve"> PAGEREF _Toc166664666 \h </w:instrText>
        </w:r>
        <w:r w:rsidR="005207C1" w:rsidRPr="000B2B25">
          <w:rPr>
            <w:noProof/>
            <w:webHidden/>
          </w:rPr>
        </w:r>
        <w:r w:rsidR="005207C1" w:rsidRPr="000B2B25">
          <w:rPr>
            <w:noProof/>
            <w:webHidden/>
          </w:rPr>
          <w:fldChar w:fldCharType="separate"/>
        </w:r>
        <w:r w:rsidR="00201FCE" w:rsidRPr="000B2B25">
          <w:rPr>
            <w:noProof/>
            <w:webHidden/>
          </w:rPr>
          <w:t>23</w:t>
        </w:r>
        <w:r w:rsidR="005207C1" w:rsidRPr="000B2B25">
          <w:rPr>
            <w:noProof/>
            <w:webHidden/>
          </w:rPr>
          <w:fldChar w:fldCharType="end"/>
        </w:r>
      </w:hyperlink>
    </w:p>
    <w:p w14:paraId="4B130AFF" w14:textId="1018A1E1" w:rsidR="005207C1" w:rsidRPr="000B2B25" w:rsidRDefault="00522F22" w:rsidP="008326FD">
      <w:pPr>
        <w:pStyle w:val="TDC3"/>
        <w:rPr>
          <w:rFonts w:cstheme="minorBidi"/>
          <w:noProof/>
        </w:rPr>
      </w:pPr>
      <w:hyperlink w:anchor="_Toc166664667" w:history="1">
        <w:r w:rsidR="005207C1" w:rsidRPr="000B2B25">
          <w:rPr>
            <w:rStyle w:val="Hipervnculo"/>
            <w:rFonts w:ascii="Verdana" w:hAnsi="Verdana"/>
            <w:b/>
            <w:noProof/>
          </w:rPr>
          <w:t xml:space="preserve">2.7.2. Transferencias documentales primarias </w:t>
        </w:r>
        <w:r w:rsidR="005207C1" w:rsidRPr="000B2B25">
          <w:rPr>
            <w:rStyle w:val="Hipervnculo"/>
            <w:rFonts w:ascii="Verdana" w:hAnsi="Verdana"/>
            <w:b/>
            <w:iCs/>
            <w:noProof/>
          </w:rPr>
          <w:t>al Archivo de Central</w:t>
        </w:r>
        <w:r w:rsidR="005207C1" w:rsidRPr="000B2B25">
          <w:rPr>
            <w:noProof/>
            <w:webHidden/>
          </w:rPr>
          <w:tab/>
        </w:r>
        <w:r w:rsidR="005207C1" w:rsidRPr="000B2B25">
          <w:rPr>
            <w:noProof/>
            <w:webHidden/>
          </w:rPr>
          <w:fldChar w:fldCharType="begin"/>
        </w:r>
        <w:r w:rsidR="005207C1" w:rsidRPr="000B2B25">
          <w:rPr>
            <w:noProof/>
            <w:webHidden/>
          </w:rPr>
          <w:instrText xml:space="preserve"> PAGEREF _Toc166664667 \h </w:instrText>
        </w:r>
        <w:r w:rsidR="005207C1" w:rsidRPr="000B2B25">
          <w:rPr>
            <w:noProof/>
            <w:webHidden/>
          </w:rPr>
        </w:r>
        <w:r w:rsidR="005207C1" w:rsidRPr="000B2B25">
          <w:rPr>
            <w:noProof/>
            <w:webHidden/>
          </w:rPr>
          <w:fldChar w:fldCharType="separate"/>
        </w:r>
        <w:r w:rsidR="00201FCE" w:rsidRPr="000B2B25">
          <w:rPr>
            <w:noProof/>
            <w:webHidden/>
          </w:rPr>
          <w:t>24</w:t>
        </w:r>
        <w:r w:rsidR="005207C1" w:rsidRPr="000B2B25">
          <w:rPr>
            <w:noProof/>
            <w:webHidden/>
          </w:rPr>
          <w:fldChar w:fldCharType="end"/>
        </w:r>
      </w:hyperlink>
    </w:p>
    <w:p w14:paraId="3499B6F9" w14:textId="0D2A603E" w:rsidR="005207C1" w:rsidRPr="000B2B25" w:rsidRDefault="00522F22" w:rsidP="008326FD">
      <w:pPr>
        <w:pStyle w:val="TDC3"/>
        <w:rPr>
          <w:rFonts w:cstheme="minorBidi"/>
          <w:noProof/>
        </w:rPr>
      </w:pPr>
      <w:hyperlink w:anchor="_Toc166664668" w:history="1">
        <w:r w:rsidR="005207C1" w:rsidRPr="000B2B25">
          <w:rPr>
            <w:rStyle w:val="Hipervnculo"/>
            <w:rFonts w:ascii="Verdana" w:hAnsi="Verdana"/>
            <w:b/>
            <w:noProof/>
            <w:lang w:val="es-ES"/>
          </w:rPr>
          <w:t>2.7.3. Transferencias documentales Secundarias Archivo Histórico</w:t>
        </w:r>
        <w:r w:rsidR="005207C1" w:rsidRPr="000B2B25">
          <w:rPr>
            <w:noProof/>
            <w:webHidden/>
          </w:rPr>
          <w:tab/>
        </w:r>
        <w:r w:rsidR="005207C1" w:rsidRPr="000B2B25">
          <w:rPr>
            <w:noProof/>
            <w:webHidden/>
          </w:rPr>
          <w:fldChar w:fldCharType="begin"/>
        </w:r>
        <w:r w:rsidR="005207C1" w:rsidRPr="000B2B25">
          <w:rPr>
            <w:noProof/>
            <w:webHidden/>
          </w:rPr>
          <w:instrText xml:space="preserve"> PAGEREF _Toc166664668 \h </w:instrText>
        </w:r>
        <w:r w:rsidR="005207C1" w:rsidRPr="000B2B25">
          <w:rPr>
            <w:noProof/>
            <w:webHidden/>
          </w:rPr>
        </w:r>
        <w:r w:rsidR="005207C1" w:rsidRPr="000B2B25">
          <w:rPr>
            <w:noProof/>
            <w:webHidden/>
          </w:rPr>
          <w:fldChar w:fldCharType="separate"/>
        </w:r>
        <w:r w:rsidR="00201FCE" w:rsidRPr="000B2B25">
          <w:rPr>
            <w:noProof/>
            <w:webHidden/>
          </w:rPr>
          <w:t>25</w:t>
        </w:r>
        <w:r w:rsidR="005207C1" w:rsidRPr="000B2B25">
          <w:rPr>
            <w:noProof/>
            <w:webHidden/>
          </w:rPr>
          <w:fldChar w:fldCharType="end"/>
        </w:r>
      </w:hyperlink>
    </w:p>
    <w:p w14:paraId="080D3C3D" w14:textId="6158A7AF" w:rsidR="005207C1" w:rsidRPr="000B2B25" w:rsidRDefault="00522F22">
      <w:pPr>
        <w:pStyle w:val="TDC2"/>
        <w:rPr>
          <w:rFonts w:ascii="Verdana" w:eastAsiaTheme="minorEastAsia" w:hAnsi="Verdana" w:cstheme="minorBidi"/>
          <w:noProof/>
          <w:sz w:val="22"/>
          <w:szCs w:val="22"/>
        </w:rPr>
      </w:pPr>
      <w:hyperlink w:anchor="_Toc166664669" w:history="1">
        <w:r w:rsidR="005207C1" w:rsidRPr="000B2B25">
          <w:rPr>
            <w:rStyle w:val="Hipervnculo"/>
            <w:rFonts w:ascii="Verdana" w:hAnsi="Verdana"/>
            <w:b/>
            <w:noProof/>
          </w:rPr>
          <w:t>2.8. Disposición final de documentos</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_Toc166664669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25</w:t>
        </w:r>
        <w:r w:rsidR="005207C1" w:rsidRPr="000B2B25">
          <w:rPr>
            <w:rFonts w:ascii="Verdana" w:hAnsi="Verdana"/>
            <w:noProof/>
            <w:webHidden/>
          </w:rPr>
          <w:fldChar w:fldCharType="end"/>
        </w:r>
      </w:hyperlink>
    </w:p>
    <w:p w14:paraId="7ECC9219" w14:textId="4F166503" w:rsidR="005207C1" w:rsidRPr="000B2B25" w:rsidRDefault="00522F22" w:rsidP="008326FD">
      <w:pPr>
        <w:pStyle w:val="TDC3"/>
        <w:rPr>
          <w:rFonts w:cstheme="minorBidi"/>
          <w:noProof/>
        </w:rPr>
      </w:pPr>
      <w:hyperlink w:anchor="_Toc166664670" w:history="1">
        <w:r w:rsidR="005207C1" w:rsidRPr="000B2B25">
          <w:rPr>
            <w:rStyle w:val="Hipervnculo"/>
            <w:rFonts w:ascii="Verdana" w:hAnsi="Verdana"/>
            <w:b/>
            <w:noProof/>
          </w:rPr>
          <w:t>2.8.1. Eliminación</w:t>
        </w:r>
        <w:r w:rsidR="005207C1" w:rsidRPr="000B2B25">
          <w:rPr>
            <w:noProof/>
            <w:webHidden/>
          </w:rPr>
          <w:tab/>
        </w:r>
        <w:r w:rsidR="005207C1" w:rsidRPr="000B2B25">
          <w:rPr>
            <w:noProof/>
            <w:webHidden/>
          </w:rPr>
          <w:fldChar w:fldCharType="begin"/>
        </w:r>
        <w:r w:rsidR="005207C1" w:rsidRPr="000B2B25">
          <w:rPr>
            <w:noProof/>
            <w:webHidden/>
          </w:rPr>
          <w:instrText xml:space="preserve"> PAGEREF _Toc166664670 \h </w:instrText>
        </w:r>
        <w:r w:rsidR="005207C1" w:rsidRPr="000B2B25">
          <w:rPr>
            <w:noProof/>
            <w:webHidden/>
          </w:rPr>
        </w:r>
        <w:r w:rsidR="005207C1" w:rsidRPr="000B2B25">
          <w:rPr>
            <w:noProof/>
            <w:webHidden/>
          </w:rPr>
          <w:fldChar w:fldCharType="separate"/>
        </w:r>
        <w:r w:rsidR="00201FCE" w:rsidRPr="000B2B25">
          <w:rPr>
            <w:noProof/>
            <w:webHidden/>
          </w:rPr>
          <w:t>25</w:t>
        </w:r>
        <w:r w:rsidR="005207C1" w:rsidRPr="000B2B25">
          <w:rPr>
            <w:noProof/>
            <w:webHidden/>
          </w:rPr>
          <w:fldChar w:fldCharType="end"/>
        </w:r>
      </w:hyperlink>
    </w:p>
    <w:p w14:paraId="090DD427" w14:textId="224F263A" w:rsidR="005207C1" w:rsidRPr="000B2B25" w:rsidRDefault="00522F22" w:rsidP="008326FD">
      <w:pPr>
        <w:pStyle w:val="TDC3"/>
        <w:rPr>
          <w:rFonts w:cstheme="minorBidi"/>
          <w:noProof/>
        </w:rPr>
      </w:pPr>
      <w:hyperlink w:anchor="_Toc166664671" w:history="1">
        <w:r w:rsidR="005207C1" w:rsidRPr="000B2B25">
          <w:rPr>
            <w:rStyle w:val="Hipervnculo"/>
            <w:rFonts w:ascii="Verdana" w:hAnsi="Verdana"/>
            <w:b/>
            <w:noProof/>
          </w:rPr>
          <w:t>2.8.2. Conservación total</w:t>
        </w:r>
        <w:r w:rsidR="005207C1" w:rsidRPr="000B2B25">
          <w:rPr>
            <w:noProof/>
            <w:webHidden/>
          </w:rPr>
          <w:tab/>
        </w:r>
        <w:r w:rsidR="005207C1" w:rsidRPr="000B2B25">
          <w:rPr>
            <w:noProof/>
            <w:webHidden/>
          </w:rPr>
          <w:fldChar w:fldCharType="begin"/>
        </w:r>
        <w:r w:rsidR="005207C1" w:rsidRPr="000B2B25">
          <w:rPr>
            <w:noProof/>
            <w:webHidden/>
          </w:rPr>
          <w:instrText xml:space="preserve"> PAGEREF _Toc166664671 \h </w:instrText>
        </w:r>
        <w:r w:rsidR="005207C1" w:rsidRPr="000B2B25">
          <w:rPr>
            <w:noProof/>
            <w:webHidden/>
          </w:rPr>
        </w:r>
        <w:r w:rsidR="005207C1" w:rsidRPr="000B2B25">
          <w:rPr>
            <w:noProof/>
            <w:webHidden/>
          </w:rPr>
          <w:fldChar w:fldCharType="separate"/>
        </w:r>
        <w:r w:rsidR="00201FCE" w:rsidRPr="000B2B25">
          <w:rPr>
            <w:noProof/>
            <w:webHidden/>
          </w:rPr>
          <w:t>26</w:t>
        </w:r>
        <w:r w:rsidR="005207C1" w:rsidRPr="000B2B25">
          <w:rPr>
            <w:noProof/>
            <w:webHidden/>
          </w:rPr>
          <w:fldChar w:fldCharType="end"/>
        </w:r>
      </w:hyperlink>
    </w:p>
    <w:p w14:paraId="72909470" w14:textId="4A5ED530" w:rsidR="005207C1" w:rsidRPr="000B2B25" w:rsidRDefault="00522F22" w:rsidP="008326FD">
      <w:pPr>
        <w:pStyle w:val="TDC3"/>
        <w:rPr>
          <w:rFonts w:cstheme="minorBidi"/>
          <w:noProof/>
        </w:rPr>
      </w:pPr>
      <w:hyperlink w:anchor="_Toc166664672" w:history="1">
        <w:r w:rsidR="005207C1" w:rsidRPr="000B2B25">
          <w:rPr>
            <w:rStyle w:val="Hipervnculo"/>
            <w:rFonts w:ascii="Verdana" w:hAnsi="Verdana"/>
            <w:b/>
            <w:noProof/>
          </w:rPr>
          <w:t>2.8.3. Selección</w:t>
        </w:r>
        <w:r w:rsidR="005207C1" w:rsidRPr="000B2B25">
          <w:rPr>
            <w:noProof/>
            <w:webHidden/>
          </w:rPr>
          <w:tab/>
        </w:r>
        <w:r w:rsidR="005207C1" w:rsidRPr="000B2B25">
          <w:rPr>
            <w:noProof/>
            <w:webHidden/>
          </w:rPr>
          <w:fldChar w:fldCharType="begin"/>
        </w:r>
        <w:r w:rsidR="005207C1" w:rsidRPr="000B2B25">
          <w:rPr>
            <w:noProof/>
            <w:webHidden/>
          </w:rPr>
          <w:instrText xml:space="preserve"> PAGEREF _Toc166664672 \h </w:instrText>
        </w:r>
        <w:r w:rsidR="005207C1" w:rsidRPr="000B2B25">
          <w:rPr>
            <w:noProof/>
            <w:webHidden/>
          </w:rPr>
        </w:r>
        <w:r w:rsidR="005207C1" w:rsidRPr="000B2B25">
          <w:rPr>
            <w:noProof/>
            <w:webHidden/>
          </w:rPr>
          <w:fldChar w:fldCharType="separate"/>
        </w:r>
        <w:r w:rsidR="00201FCE" w:rsidRPr="000B2B25">
          <w:rPr>
            <w:noProof/>
            <w:webHidden/>
          </w:rPr>
          <w:t>27</w:t>
        </w:r>
        <w:r w:rsidR="005207C1" w:rsidRPr="000B2B25">
          <w:rPr>
            <w:noProof/>
            <w:webHidden/>
          </w:rPr>
          <w:fldChar w:fldCharType="end"/>
        </w:r>
      </w:hyperlink>
    </w:p>
    <w:p w14:paraId="2F9B7656" w14:textId="6C4EEC74" w:rsidR="005207C1" w:rsidRPr="000B2B25" w:rsidRDefault="00522F22">
      <w:pPr>
        <w:pStyle w:val="TDC2"/>
        <w:rPr>
          <w:rFonts w:ascii="Verdana" w:eastAsiaTheme="minorEastAsia" w:hAnsi="Verdana" w:cstheme="minorBidi"/>
          <w:noProof/>
          <w:sz w:val="22"/>
          <w:szCs w:val="22"/>
        </w:rPr>
      </w:pPr>
      <w:hyperlink w:anchor="_Toc166664673" w:history="1">
        <w:r w:rsidR="005207C1" w:rsidRPr="000B2B25">
          <w:rPr>
            <w:rStyle w:val="Hipervnculo"/>
            <w:rFonts w:ascii="Verdana" w:hAnsi="Verdana"/>
            <w:b/>
            <w:noProof/>
          </w:rPr>
          <w:t>2.9. Actualización de las Tablas de Retención Documental</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_Toc166664673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27</w:t>
        </w:r>
        <w:r w:rsidR="005207C1" w:rsidRPr="000B2B25">
          <w:rPr>
            <w:rFonts w:ascii="Verdana" w:hAnsi="Verdana"/>
            <w:noProof/>
            <w:webHidden/>
          </w:rPr>
          <w:fldChar w:fldCharType="end"/>
        </w:r>
      </w:hyperlink>
    </w:p>
    <w:p w14:paraId="7A179F93" w14:textId="38813EEB" w:rsidR="005207C1" w:rsidRPr="000B2B25" w:rsidRDefault="00522F22">
      <w:pPr>
        <w:pStyle w:val="TDC1"/>
        <w:tabs>
          <w:tab w:val="right" w:leader="dot" w:pos="9062"/>
        </w:tabs>
        <w:rPr>
          <w:rFonts w:ascii="Verdana" w:eastAsiaTheme="minorEastAsia" w:hAnsi="Verdana" w:cstheme="minorBidi"/>
          <w:noProof/>
          <w:sz w:val="22"/>
          <w:szCs w:val="22"/>
        </w:rPr>
      </w:pPr>
      <w:hyperlink w:anchor="_Toc166664674" w:history="1">
        <w:r w:rsidR="005207C1" w:rsidRPr="000B2B25">
          <w:rPr>
            <w:rStyle w:val="Hipervnculo"/>
            <w:rFonts w:ascii="Verdana" w:hAnsi="Verdana" w:cs="Arial"/>
            <w:b/>
            <w:noProof/>
          </w:rPr>
          <w:t>3. SERVICIOS DE ARCHIVO EN LA SUPERVIGILANCIA</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_Toc166664674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28</w:t>
        </w:r>
        <w:r w:rsidR="005207C1" w:rsidRPr="000B2B25">
          <w:rPr>
            <w:rFonts w:ascii="Verdana" w:hAnsi="Verdana"/>
            <w:noProof/>
            <w:webHidden/>
          </w:rPr>
          <w:fldChar w:fldCharType="end"/>
        </w:r>
      </w:hyperlink>
    </w:p>
    <w:p w14:paraId="7751BE8A" w14:textId="61388AB4" w:rsidR="005207C1" w:rsidRPr="000B2B25" w:rsidRDefault="00522F22">
      <w:pPr>
        <w:pStyle w:val="TDC2"/>
        <w:rPr>
          <w:rFonts w:ascii="Verdana" w:eastAsiaTheme="minorEastAsia" w:hAnsi="Verdana" w:cstheme="minorBidi"/>
          <w:noProof/>
          <w:sz w:val="22"/>
          <w:szCs w:val="22"/>
        </w:rPr>
      </w:pPr>
      <w:hyperlink w:anchor="_Toc166664675" w:history="1">
        <w:r w:rsidR="005207C1" w:rsidRPr="000B2B25">
          <w:rPr>
            <w:rStyle w:val="Hipervnculo"/>
            <w:rFonts w:ascii="Verdana" w:hAnsi="Verdana" w:cs="Arial"/>
            <w:b/>
            <w:bCs/>
            <w:noProof/>
          </w:rPr>
          <w:t xml:space="preserve">3.1. </w:t>
        </w:r>
        <w:r w:rsidR="005207C1" w:rsidRPr="000B2B25">
          <w:rPr>
            <w:rStyle w:val="Hipervnculo"/>
            <w:rFonts w:ascii="Verdana" w:hAnsi="Verdana" w:cs="Arial"/>
            <w:b/>
            <w:noProof/>
          </w:rPr>
          <w:t>Servicio de préstamo y consulta de documentos para usuarios internos y externos</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_Toc166664675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29</w:t>
        </w:r>
        <w:r w:rsidR="005207C1" w:rsidRPr="000B2B25">
          <w:rPr>
            <w:rFonts w:ascii="Verdana" w:hAnsi="Verdana"/>
            <w:noProof/>
            <w:webHidden/>
          </w:rPr>
          <w:fldChar w:fldCharType="end"/>
        </w:r>
      </w:hyperlink>
    </w:p>
    <w:p w14:paraId="1607A2F4" w14:textId="26781A59" w:rsidR="005207C1" w:rsidRPr="000B2B25" w:rsidRDefault="00522F22" w:rsidP="008326FD">
      <w:pPr>
        <w:pStyle w:val="TDC3"/>
        <w:rPr>
          <w:rFonts w:cstheme="minorBidi"/>
          <w:noProof/>
        </w:rPr>
      </w:pPr>
      <w:hyperlink w:anchor="_Toc166664676" w:history="1">
        <w:r w:rsidR="005207C1" w:rsidRPr="000B2B25">
          <w:rPr>
            <w:rStyle w:val="Hipervnculo"/>
            <w:rFonts w:ascii="Verdana" w:hAnsi="Verdana"/>
            <w:b/>
            <w:bCs/>
            <w:noProof/>
          </w:rPr>
          <w:t xml:space="preserve">3.1.1. </w:t>
        </w:r>
        <w:r w:rsidR="005207C1" w:rsidRPr="000B2B25">
          <w:rPr>
            <w:rStyle w:val="Hipervnculo"/>
            <w:rFonts w:ascii="Verdana" w:hAnsi="Verdana"/>
            <w:b/>
            <w:noProof/>
          </w:rPr>
          <w:t>Devolución de documentos, usuarios internos y externos</w:t>
        </w:r>
        <w:r w:rsidR="005207C1" w:rsidRPr="000B2B25">
          <w:rPr>
            <w:noProof/>
            <w:webHidden/>
          </w:rPr>
          <w:tab/>
        </w:r>
        <w:r w:rsidR="005207C1" w:rsidRPr="000B2B25">
          <w:rPr>
            <w:noProof/>
            <w:webHidden/>
          </w:rPr>
          <w:fldChar w:fldCharType="begin"/>
        </w:r>
        <w:r w:rsidR="005207C1" w:rsidRPr="000B2B25">
          <w:rPr>
            <w:noProof/>
            <w:webHidden/>
          </w:rPr>
          <w:instrText xml:space="preserve"> PAGEREF _Toc166664676 \h </w:instrText>
        </w:r>
        <w:r w:rsidR="005207C1" w:rsidRPr="000B2B25">
          <w:rPr>
            <w:noProof/>
            <w:webHidden/>
          </w:rPr>
        </w:r>
        <w:r w:rsidR="005207C1" w:rsidRPr="000B2B25">
          <w:rPr>
            <w:noProof/>
            <w:webHidden/>
          </w:rPr>
          <w:fldChar w:fldCharType="separate"/>
        </w:r>
        <w:r w:rsidR="00201FCE" w:rsidRPr="000B2B25">
          <w:rPr>
            <w:noProof/>
            <w:webHidden/>
          </w:rPr>
          <w:t>29</w:t>
        </w:r>
        <w:r w:rsidR="005207C1" w:rsidRPr="000B2B25">
          <w:rPr>
            <w:noProof/>
            <w:webHidden/>
          </w:rPr>
          <w:fldChar w:fldCharType="end"/>
        </w:r>
      </w:hyperlink>
    </w:p>
    <w:p w14:paraId="3E0336FE" w14:textId="6622C3DA" w:rsidR="005207C1" w:rsidRPr="000B2B25" w:rsidRDefault="00522F22">
      <w:pPr>
        <w:pStyle w:val="TDC2"/>
        <w:rPr>
          <w:rFonts w:ascii="Verdana" w:eastAsiaTheme="minorEastAsia" w:hAnsi="Verdana" w:cstheme="minorBidi"/>
          <w:noProof/>
          <w:sz w:val="22"/>
          <w:szCs w:val="22"/>
        </w:rPr>
      </w:pPr>
      <w:hyperlink w:anchor="_Toc166664677" w:history="1">
        <w:r w:rsidR="005207C1" w:rsidRPr="000B2B25">
          <w:rPr>
            <w:rStyle w:val="Hipervnculo"/>
            <w:rFonts w:ascii="Verdana" w:hAnsi="Verdana" w:cs="Arial"/>
            <w:b/>
            <w:bCs/>
            <w:noProof/>
          </w:rPr>
          <w:t xml:space="preserve">3.2. </w:t>
        </w:r>
        <w:r w:rsidR="005207C1" w:rsidRPr="000B2B25">
          <w:rPr>
            <w:rStyle w:val="Hipervnculo"/>
            <w:rFonts w:ascii="Verdana" w:hAnsi="Verdana" w:cs="Arial"/>
            <w:b/>
            <w:noProof/>
          </w:rPr>
          <w:t>Servicio de consulta de documentos</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_Toc166664677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29</w:t>
        </w:r>
        <w:r w:rsidR="005207C1" w:rsidRPr="000B2B25">
          <w:rPr>
            <w:rFonts w:ascii="Verdana" w:hAnsi="Verdana"/>
            <w:noProof/>
            <w:webHidden/>
          </w:rPr>
          <w:fldChar w:fldCharType="end"/>
        </w:r>
      </w:hyperlink>
    </w:p>
    <w:p w14:paraId="1C618BA3" w14:textId="1E02E817" w:rsidR="005207C1" w:rsidRPr="000B2B25" w:rsidRDefault="00522F22">
      <w:pPr>
        <w:pStyle w:val="TDC2"/>
        <w:rPr>
          <w:rFonts w:ascii="Verdana" w:eastAsiaTheme="minorEastAsia" w:hAnsi="Verdana" w:cstheme="minorBidi"/>
          <w:noProof/>
          <w:sz w:val="22"/>
          <w:szCs w:val="22"/>
        </w:rPr>
      </w:pPr>
      <w:hyperlink w:anchor="_Toc166664678" w:history="1">
        <w:r w:rsidR="005207C1" w:rsidRPr="000B2B25">
          <w:rPr>
            <w:rStyle w:val="Hipervnculo"/>
            <w:rFonts w:ascii="Verdana" w:hAnsi="Verdana" w:cs="Arial"/>
            <w:b/>
            <w:noProof/>
          </w:rPr>
          <w:t>3.3. Servicio de Reprografía</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_Toc166664678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30</w:t>
        </w:r>
        <w:r w:rsidR="005207C1" w:rsidRPr="000B2B25">
          <w:rPr>
            <w:rFonts w:ascii="Verdana" w:hAnsi="Verdana"/>
            <w:noProof/>
            <w:webHidden/>
          </w:rPr>
          <w:fldChar w:fldCharType="end"/>
        </w:r>
      </w:hyperlink>
    </w:p>
    <w:p w14:paraId="6536AC20" w14:textId="4BA264C8" w:rsidR="005207C1" w:rsidRPr="000B2B25" w:rsidRDefault="00522F22">
      <w:pPr>
        <w:pStyle w:val="TDC1"/>
        <w:tabs>
          <w:tab w:val="right" w:leader="dot" w:pos="9062"/>
        </w:tabs>
        <w:rPr>
          <w:rFonts w:ascii="Verdana" w:eastAsiaTheme="minorEastAsia" w:hAnsi="Verdana" w:cstheme="minorBidi"/>
          <w:noProof/>
          <w:sz w:val="22"/>
          <w:szCs w:val="22"/>
        </w:rPr>
      </w:pPr>
      <w:hyperlink w:anchor="_Toc166664679" w:history="1">
        <w:r w:rsidR="005207C1" w:rsidRPr="000B2B25">
          <w:rPr>
            <w:rStyle w:val="Hipervnculo"/>
            <w:rFonts w:ascii="Verdana" w:hAnsi="Verdana"/>
            <w:b/>
            <w:noProof/>
          </w:rPr>
          <w:t>4.</w:t>
        </w:r>
        <w:r w:rsidR="005207C1" w:rsidRPr="000B2B25">
          <w:rPr>
            <w:rStyle w:val="Hipervnculo"/>
            <w:rFonts w:ascii="Verdana" w:hAnsi="Verdana"/>
            <w:noProof/>
          </w:rPr>
          <w:t xml:space="preserve"> </w:t>
        </w:r>
        <w:r w:rsidR="005207C1" w:rsidRPr="000B2B25">
          <w:rPr>
            <w:rStyle w:val="Hipervnculo"/>
            <w:rFonts w:ascii="Verdana" w:hAnsi="Verdana"/>
            <w:b/>
            <w:noProof/>
            <w:lang w:eastAsia="es-ES"/>
          </w:rPr>
          <w:t>GESTIÓN DE COMUNICACIONES OFICIALES</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_Toc166664679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30</w:t>
        </w:r>
        <w:r w:rsidR="005207C1" w:rsidRPr="000B2B25">
          <w:rPr>
            <w:rFonts w:ascii="Verdana" w:hAnsi="Verdana"/>
            <w:noProof/>
            <w:webHidden/>
          </w:rPr>
          <w:fldChar w:fldCharType="end"/>
        </w:r>
      </w:hyperlink>
    </w:p>
    <w:p w14:paraId="7D764580" w14:textId="4CA4D9D5" w:rsidR="005207C1" w:rsidRPr="000B2B25" w:rsidRDefault="00522F22">
      <w:pPr>
        <w:pStyle w:val="TDC1"/>
        <w:tabs>
          <w:tab w:val="right" w:leader="dot" w:pos="9062"/>
        </w:tabs>
        <w:rPr>
          <w:rFonts w:ascii="Verdana" w:eastAsiaTheme="minorEastAsia" w:hAnsi="Verdana" w:cstheme="minorBidi"/>
          <w:noProof/>
          <w:sz w:val="22"/>
          <w:szCs w:val="22"/>
        </w:rPr>
      </w:pPr>
      <w:hyperlink w:anchor="_Toc166664680" w:history="1">
        <w:r w:rsidR="005207C1" w:rsidRPr="000B2B25">
          <w:rPr>
            <w:rStyle w:val="Hipervnculo"/>
            <w:rFonts w:ascii="Verdana" w:hAnsi="Verdana"/>
            <w:b/>
            <w:noProof/>
            <w:lang w:val="es-ES"/>
          </w:rPr>
          <w:t>5. GESTOR DOCUMENTAL</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_Toc166664680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30</w:t>
        </w:r>
        <w:r w:rsidR="005207C1" w:rsidRPr="000B2B25">
          <w:rPr>
            <w:rFonts w:ascii="Verdana" w:hAnsi="Verdana"/>
            <w:noProof/>
            <w:webHidden/>
          </w:rPr>
          <w:fldChar w:fldCharType="end"/>
        </w:r>
      </w:hyperlink>
    </w:p>
    <w:p w14:paraId="3D5545B2" w14:textId="5781DF1C" w:rsidR="005207C1" w:rsidRPr="000B2B25" w:rsidRDefault="00522F22">
      <w:pPr>
        <w:pStyle w:val="TDC2"/>
        <w:rPr>
          <w:rFonts w:ascii="Verdana" w:eastAsiaTheme="minorEastAsia" w:hAnsi="Verdana" w:cstheme="minorBidi"/>
          <w:noProof/>
          <w:sz w:val="22"/>
          <w:szCs w:val="22"/>
        </w:rPr>
      </w:pPr>
      <w:hyperlink w:anchor="_Toc166664681" w:history="1">
        <w:r w:rsidR="005207C1" w:rsidRPr="000B2B25">
          <w:rPr>
            <w:rStyle w:val="Hipervnculo"/>
            <w:rFonts w:ascii="Verdana" w:hAnsi="Verdana" w:cs="Arial"/>
            <w:b/>
            <w:bCs/>
            <w:noProof/>
          </w:rPr>
          <w:t>5.</w:t>
        </w:r>
        <w:r w:rsidR="005207C1" w:rsidRPr="000B2B25">
          <w:rPr>
            <w:rStyle w:val="Hipervnculo"/>
            <w:rFonts w:ascii="Verdana" w:hAnsi="Verdana" w:cs="Arial"/>
            <w:b/>
            <w:noProof/>
          </w:rPr>
          <w:t>1. Acceso al Gestor Documental</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_Toc166664681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30</w:t>
        </w:r>
        <w:r w:rsidR="005207C1" w:rsidRPr="000B2B25">
          <w:rPr>
            <w:rFonts w:ascii="Verdana" w:hAnsi="Verdana"/>
            <w:noProof/>
            <w:webHidden/>
          </w:rPr>
          <w:fldChar w:fldCharType="end"/>
        </w:r>
      </w:hyperlink>
    </w:p>
    <w:p w14:paraId="0B5FA3CB" w14:textId="51356478" w:rsidR="005207C1" w:rsidRPr="000B2B25" w:rsidRDefault="00522F22">
      <w:pPr>
        <w:pStyle w:val="TDC1"/>
        <w:tabs>
          <w:tab w:val="right" w:leader="dot" w:pos="9062"/>
        </w:tabs>
        <w:rPr>
          <w:rFonts w:ascii="Verdana" w:eastAsiaTheme="minorEastAsia" w:hAnsi="Verdana" w:cstheme="minorBidi"/>
          <w:noProof/>
          <w:sz w:val="22"/>
          <w:szCs w:val="22"/>
        </w:rPr>
      </w:pPr>
      <w:hyperlink w:anchor="_Toc166664682" w:history="1">
        <w:r w:rsidR="005207C1" w:rsidRPr="000B2B25">
          <w:rPr>
            <w:rStyle w:val="Hipervnculo"/>
            <w:rFonts w:ascii="Verdana" w:hAnsi="Verdana" w:cs="Arial"/>
            <w:b/>
            <w:noProof/>
          </w:rPr>
          <w:t>BIBLIOGRAFÍA</w:t>
        </w:r>
        <w:r w:rsidR="005207C1" w:rsidRPr="000B2B25">
          <w:rPr>
            <w:rFonts w:ascii="Verdana" w:hAnsi="Verdana"/>
            <w:noProof/>
            <w:webHidden/>
          </w:rPr>
          <w:tab/>
        </w:r>
        <w:r w:rsidR="005207C1" w:rsidRPr="000B2B25">
          <w:rPr>
            <w:rFonts w:ascii="Verdana" w:hAnsi="Verdana"/>
            <w:noProof/>
            <w:webHidden/>
          </w:rPr>
          <w:fldChar w:fldCharType="begin"/>
        </w:r>
        <w:r w:rsidR="005207C1" w:rsidRPr="000B2B25">
          <w:rPr>
            <w:rFonts w:ascii="Verdana" w:hAnsi="Verdana"/>
            <w:noProof/>
            <w:webHidden/>
          </w:rPr>
          <w:instrText xml:space="preserve"> PAGEREF _Toc166664682 \h </w:instrText>
        </w:r>
        <w:r w:rsidR="005207C1" w:rsidRPr="000B2B25">
          <w:rPr>
            <w:rFonts w:ascii="Verdana" w:hAnsi="Verdana"/>
            <w:noProof/>
            <w:webHidden/>
          </w:rPr>
        </w:r>
        <w:r w:rsidR="005207C1" w:rsidRPr="000B2B25">
          <w:rPr>
            <w:rFonts w:ascii="Verdana" w:hAnsi="Verdana"/>
            <w:noProof/>
            <w:webHidden/>
          </w:rPr>
          <w:fldChar w:fldCharType="separate"/>
        </w:r>
        <w:r w:rsidR="00201FCE" w:rsidRPr="000B2B25">
          <w:rPr>
            <w:rFonts w:ascii="Verdana" w:hAnsi="Verdana"/>
            <w:noProof/>
            <w:webHidden/>
          </w:rPr>
          <w:t>31</w:t>
        </w:r>
        <w:r w:rsidR="005207C1" w:rsidRPr="000B2B25">
          <w:rPr>
            <w:rFonts w:ascii="Verdana" w:hAnsi="Verdana"/>
            <w:noProof/>
            <w:webHidden/>
          </w:rPr>
          <w:fldChar w:fldCharType="end"/>
        </w:r>
      </w:hyperlink>
    </w:p>
    <w:p w14:paraId="402A7BAA" w14:textId="77777777" w:rsidR="000B2B25" w:rsidRPr="000B2B25" w:rsidRDefault="0037495B" w:rsidP="00F8699A">
      <w:pPr>
        <w:rPr>
          <w:rFonts w:ascii="Verdana" w:hAnsi="Verdana"/>
          <w:b/>
          <w:bCs/>
          <w:sz w:val="22"/>
          <w:szCs w:val="22"/>
          <w:lang w:val="es-ES"/>
        </w:rPr>
      </w:pPr>
      <w:r w:rsidRPr="000B2B25">
        <w:rPr>
          <w:rFonts w:ascii="Verdana" w:hAnsi="Verdana"/>
          <w:b/>
          <w:bCs/>
          <w:sz w:val="22"/>
          <w:szCs w:val="22"/>
          <w:lang w:val="es-ES"/>
        </w:rPr>
        <w:fldChar w:fldCharType="end"/>
      </w:r>
      <w:bookmarkStart w:id="0" w:name="_Toc166664643"/>
    </w:p>
    <w:p w14:paraId="6E723A8F" w14:textId="6C10160A" w:rsidR="005410CD" w:rsidRPr="000B2B25" w:rsidRDefault="005410CD" w:rsidP="00F8699A">
      <w:pPr>
        <w:rPr>
          <w:rFonts w:ascii="Verdana" w:hAnsi="Verdana" w:cs="Arial"/>
          <w:b/>
          <w:color w:val="000000"/>
          <w:sz w:val="22"/>
          <w:szCs w:val="22"/>
          <w:lang w:eastAsia="es-ES"/>
        </w:rPr>
      </w:pPr>
      <w:r w:rsidRPr="000B2B25">
        <w:rPr>
          <w:rFonts w:ascii="Verdana" w:hAnsi="Verdana" w:cs="Arial"/>
          <w:b/>
          <w:color w:val="000000"/>
          <w:sz w:val="22"/>
          <w:szCs w:val="22"/>
          <w:lang w:eastAsia="es-ES"/>
        </w:rPr>
        <w:lastRenderedPageBreak/>
        <w:t>CONTEXTO INSTITUCIONAL</w:t>
      </w:r>
      <w:bookmarkEnd w:id="0"/>
      <w:r w:rsidRPr="000B2B25">
        <w:rPr>
          <w:rFonts w:ascii="Verdana" w:hAnsi="Verdana" w:cs="Arial"/>
          <w:b/>
          <w:color w:val="000000"/>
          <w:sz w:val="22"/>
          <w:szCs w:val="22"/>
          <w:lang w:eastAsia="es-ES"/>
        </w:rPr>
        <w:t xml:space="preserve"> </w:t>
      </w:r>
    </w:p>
    <w:p w14:paraId="5C1BC78F" w14:textId="77777777" w:rsidR="005410CD" w:rsidRPr="000B2B25" w:rsidRDefault="005410CD" w:rsidP="005410CD">
      <w:pPr>
        <w:jc w:val="both"/>
        <w:rPr>
          <w:rFonts w:ascii="Verdana" w:hAnsi="Verdana" w:cs="Arial"/>
          <w:sz w:val="22"/>
          <w:szCs w:val="22"/>
          <w:lang w:val="es-ES"/>
        </w:rPr>
      </w:pPr>
    </w:p>
    <w:p w14:paraId="3690108C" w14:textId="36016451" w:rsidR="002C7A4A" w:rsidRPr="000B2B25" w:rsidRDefault="005410CD" w:rsidP="005410CD">
      <w:pPr>
        <w:jc w:val="both"/>
        <w:rPr>
          <w:rFonts w:ascii="Verdana" w:hAnsi="Verdana" w:cs="Arial"/>
          <w:sz w:val="22"/>
          <w:szCs w:val="22"/>
          <w:lang w:val="es-ES"/>
        </w:rPr>
      </w:pPr>
      <w:r w:rsidRPr="000B2B25">
        <w:rPr>
          <w:rFonts w:ascii="Verdana" w:hAnsi="Verdana" w:cs="Arial"/>
          <w:sz w:val="22"/>
          <w:szCs w:val="22"/>
          <w:lang w:val="es-ES"/>
        </w:rPr>
        <w:t>La Superintendencia de Vigilancia y Seguridad Privada e</w:t>
      </w:r>
      <w:r w:rsidR="002C7A4A" w:rsidRPr="000B2B25">
        <w:rPr>
          <w:rFonts w:ascii="Verdana" w:hAnsi="Verdana" w:cs="Arial"/>
          <w:sz w:val="22"/>
          <w:szCs w:val="22"/>
          <w:lang w:val="es-ES"/>
        </w:rPr>
        <w:t xml:space="preserve">jerce el control sobre la industria y los servicios </w:t>
      </w:r>
      <w:r w:rsidR="002C7A4A" w:rsidRPr="000B2B25">
        <w:rPr>
          <w:rFonts w:ascii="Verdana" w:hAnsi="Verdana" w:cs="Arial"/>
          <w:bCs/>
          <w:sz w:val="22"/>
          <w:szCs w:val="22"/>
          <w:lang w:val="es-ES"/>
        </w:rPr>
        <w:t>de vigilancia y seguridad privada del país. Es</w:t>
      </w:r>
      <w:r w:rsidR="002C7A4A" w:rsidRPr="000B2B25">
        <w:rPr>
          <w:rFonts w:ascii="Verdana" w:hAnsi="Verdana" w:cs="Arial"/>
          <w:sz w:val="22"/>
          <w:szCs w:val="22"/>
          <w:lang w:val="es-ES"/>
        </w:rPr>
        <w:t xml:space="preserve"> un organismo del orden nacional, adscrito al Ministerio de Defensa, con autonomía administrativa, jurídica y financiera.</w:t>
      </w:r>
    </w:p>
    <w:p w14:paraId="4FD79257" w14:textId="77777777" w:rsidR="002C7A4A" w:rsidRPr="000B2B25" w:rsidRDefault="002C7A4A" w:rsidP="005410CD">
      <w:pPr>
        <w:jc w:val="both"/>
        <w:rPr>
          <w:rFonts w:ascii="Verdana" w:hAnsi="Verdana" w:cs="Arial"/>
          <w:sz w:val="22"/>
          <w:szCs w:val="22"/>
          <w:lang w:val="es-ES"/>
        </w:rPr>
      </w:pPr>
    </w:p>
    <w:p w14:paraId="1C15F863" w14:textId="77777777" w:rsidR="002C7A4A" w:rsidRPr="000B2B25" w:rsidRDefault="002C7A4A" w:rsidP="005410CD">
      <w:pPr>
        <w:autoSpaceDE w:val="0"/>
        <w:adjustRightInd w:val="0"/>
        <w:jc w:val="both"/>
        <w:rPr>
          <w:rFonts w:ascii="Verdana" w:hAnsi="Verdana" w:cs="Arial"/>
          <w:bCs/>
          <w:iCs/>
          <w:sz w:val="22"/>
          <w:szCs w:val="22"/>
        </w:rPr>
      </w:pPr>
      <w:r w:rsidRPr="000B2B25">
        <w:rPr>
          <w:rFonts w:ascii="Verdana" w:hAnsi="Verdana" w:cs="Arial"/>
          <w:bCs/>
          <w:iCs/>
          <w:sz w:val="22"/>
          <w:szCs w:val="22"/>
        </w:rPr>
        <w:t xml:space="preserve">Protege el interés general, particularmente el de terceros de buena fe y los derechos y libertades de la comunidad, garantizando el cumplimiento de las normas y procedimientos que regulan las actividades del sector. </w:t>
      </w:r>
    </w:p>
    <w:p w14:paraId="11E6AD35" w14:textId="77777777" w:rsidR="002C7A4A" w:rsidRPr="000B2B25" w:rsidRDefault="002C7A4A" w:rsidP="005410CD">
      <w:pPr>
        <w:autoSpaceDE w:val="0"/>
        <w:adjustRightInd w:val="0"/>
        <w:jc w:val="both"/>
        <w:rPr>
          <w:rFonts w:ascii="Verdana" w:hAnsi="Verdana" w:cs="Arial"/>
          <w:bCs/>
          <w:iCs/>
          <w:sz w:val="22"/>
          <w:szCs w:val="22"/>
        </w:rPr>
      </w:pPr>
    </w:p>
    <w:p w14:paraId="598F896B" w14:textId="77777777" w:rsidR="002C7A4A" w:rsidRPr="000B2B25" w:rsidRDefault="002C7A4A" w:rsidP="005410CD">
      <w:pPr>
        <w:autoSpaceDE w:val="0"/>
        <w:adjustRightInd w:val="0"/>
        <w:jc w:val="both"/>
        <w:rPr>
          <w:rFonts w:ascii="Verdana" w:hAnsi="Verdana" w:cs="Arial"/>
          <w:bCs/>
          <w:iCs/>
          <w:sz w:val="22"/>
          <w:szCs w:val="22"/>
        </w:rPr>
      </w:pPr>
      <w:r w:rsidRPr="000B2B25">
        <w:rPr>
          <w:rFonts w:ascii="Verdana" w:hAnsi="Verdana" w:cs="Arial"/>
          <w:bCs/>
          <w:iCs/>
          <w:sz w:val="22"/>
          <w:szCs w:val="22"/>
        </w:rPr>
        <w:t>Por la importante labor que desarrolla la Supervigilancia para el país, es necesario que todas sus actividades queden debidamente soportadas en documentos, los cuales conformarán la memoria institucional y nacional, como registro de su gestión y misionalidad.</w:t>
      </w:r>
    </w:p>
    <w:p w14:paraId="7297AC6E" w14:textId="77777777" w:rsidR="002C7A4A" w:rsidRPr="000B2B25" w:rsidRDefault="002C7A4A" w:rsidP="005410CD">
      <w:pPr>
        <w:autoSpaceDE w:val="0"/>
        <w:adjustRightInd w:val="0"/>
        <w:jc w:val="both"/>
        <w:rPr>
          <w:rFonts w:ascii="Verdana" w:hAnsi="Verdana" w:cs="Arial"/>
          <w:bCs/>
          <w:iCs/>
          <w:sz w:val="22"/>
          <w:szCs w:val="22"/>
        </w:rPr>
      </w:pPr>
    </w:p>
    <w:p w14:paraId="3FBEDAA4" w14:textId="77777777" w:rsidR="002C7A4A" w:rsidRPr="000B2B25" w:rsidRDefault="002C7A4A" w:rsidP="005410CD">
      <w:pPr>
        <w:autoSpaceDE w:val="0"/>
        <w:adjustRightInd w:val="0"/>
        <w:jc w:val="both"/>
        <w:rPr>
          <w:rFonts w:ascii="Verdana" w:hAnsi="Verdana" w:cs="Arial"/>
          <w:bCs/>
          <w:iCs/>
          <w:sz w:val="22"/>
          <w:szCs w:val="22"/>
        </w:rPr>
      </w:pPr>
      <w:r w:rsidRPr="000B2B25">
        <w:rPr>
          <w:rFonts w:ascii="Verdana" w:hAnsi="Verdana" w:cs="Arial"/>
          <w:bCs/>
          <w:iCs/>
          <w:sz w:val="22"/>
          <w:szCs w:val="22"/>
        </w:rPr>
        <w:t xml:space="preserve">De lo anterior se concluye que una parte fundamental del </w:t>
      </w:r>
      <w:r w:rsidR="00E07FB0" w:rsidRPr="000B2B25">
        <w:rPr>
          <w:rFonts w:ascii="Verdana" w:hAnsi="Verdana" w:cs="Arial"/>
          <w:bCs/>
          <w:iCs/>
          <w:sz w:val="22"/>
          <w:szCs w:val="22"/>
        </w:rPr>
        <w:t>engranaje de la e</w:t>
      </w:r>
      <w:r w:rsidRPr="000B2B25">
        <w:rPr>
          <w:rFonts w:ascii="Verdana" w:hAnsi="Verdana" w:cs="Arial"/>
          <w:bCs/>
          <w:iCs/>
          <w:sz w:val="22"/>
          <w:szCs w:val="22"/>
        </w:rPr>
        <w:t>ntidad, es el Sistema de G</w:t>
      </w:r>
      <w:r w:rsidR="00E07FB0" w:rsidRPr="000B2B25">
        <w:rPr>
          <w:rFonts w:ascii="Verdana" w:hAnsi="Verdana" w:cs="Arial"/>
          <w:bCs/>
          <w:iCs/>
          <w:sz w:val="22"/>
          <w:szCs w:val="22"/>
        </w:rPr>
        <w:t>estión Documental encargado de d</w:t>
      </w:r>
      <w:r w:rsidRPr="000B2B25">
        <w:rPr>
          <w:rFonts w:ascii="Verdana" w:hAnsi="Verdana" w:cs="Arial"/>
          <w:bCs/>
          <w:iCs/>
          <w:sz w:val="22"/>
          <w:szCs w:val="22"/>
        </w:rPr>
        <w:t>esarrollar actividades administrativas</w:t>
      </w:r>
      <w:r w:rsidR="00E07FB0" w:rsidRPr="000B2B25">
        <w:rPr>
          <w:rFonts w:ascii="Verdana" w:hAnsi="Verdana" w:cs="Arial"/>
          <w:bCs/>
          <w:iCs/>
          <w:sz w:val="22"/>
          <w:szCs w:val="22"/>
        </w:rPr>
        <w:t>, técnicas y operativas</w:t>
      </w:r>
      <w:r w:rsidRPr="000B2B25">
        <w:rPr>
          <w:rFonts w:ascii="Verdana" w:hAnsi="Verdana" w:cs="Arial"/>
          <w:bCs/>
          <w:iCs/>
          <w:sz w:val="22"/>
          <w:szCs w:val="22"/>
        </w:rPr>
        <w:t xml:space="preserve"> tendientes a la planificación y organización de la documentaci</w:t>
      </w:r>
      <w:r w:rsidR="00E07FB0" w:rsidRPr="000B2B25">
        <w:rPr>
          <w:rFonts w:ascii="Verdana" w:hAnsi="Verdana" w:cs="Arial"/>
          <w:bCs/>
          <w:iCs/>
          <w:sz w:val="22"/>
          <w:szCs w:val="22"/>
        </w:rPr>
        <w:t>ón producida y recibida por la e</w:t>
      </w:r>
      <w:r w:rsidRPr="000B2B25">
        <w:rPr>
          <w:rFonts w:ascii="Verdana" w:hAnsi="Verdana" w:cs="Arial"/>
          <w:bCs/>
          <w:iCs/>
          <w:sz w:val="22"/>
          <w:szCs w:val="22"/>
        </w:rPr>
        <w:t>ntidad, desde su origen hasta su destino final, con el objetivo de fac</w:t>
      </w:r>
      <w:r w:rsidR="00BE7D81" w:rsidRPr="000B2B25">
        <w:rPr>
          <w:rFonts w:ascii="Verdana" w:hAnsi="Verdana" w:cs="Arial"/>
          <w:bCs/>
          <w:iCs/>
          <w:sz w:val="22"/>
          <w:szCs w:val="22"/>
        </w:rPr>
        <w:t>ilitar su acceso y conservación</w:t>
      </w:r>
      <w:r w:rsidRPr="000B2B25">
        <w:rPr>
          <w:rFonts w:ascii="Verdana" w:hAnsi="Verdana" w:cs="Arial"/>
          <w:bCs/>
          <w:iCs/>
          <w:sz w:val="22"/>
          <w:szCs w:val="22"/>
        </w:rPr>
        <w:t>.</w:t>
      </w:r>
    </w:p>
    <w:p w14:paraId="17D6A7F6" w14:textId="77777777" w:rsidR="002C7A4A" w:rsidRPr="000B2B25" w:rsidRDefault="002C7A4A" w:rsidP="005410CD">
      <w:pPr>
        <w:autoSpaceDE w:val="0"/>
        <w:adjustRightInd w:val="0"/>
        <w:jc w:val="both"/>
        <w:rPr>
          <w:rFonts w:ascii="Verdana" w:hAnsi="Verdana" w:cs="Arial"/>
          <w:bCs/>
          <w:iCs/>
          <w:sz w:val="22"/>
          <w:szCs w:val="22"/>
        </w:rPr>
      </w:pPr>
    </w:p>
    <w:p w14:paraId="20F64ECD" w14:textId="77777777" w:rsidR="002C7A4A" w:rsidRPr="000B2B25" w:rsidRDefault="002C7A4A" w:rsidP="005410CD">
      <w:pPr>
        <w:autoSpaceDE w:val="0"/>
        <w:adjustRightInd w:val="0"/>
        <w:jc w:val="both"/>
        <w:rPr>
          <w:rFonts w:ascii="Verdana" w:hAnsi="Verdana" w:cs="Arial"/>
          <w:bCs/>
          <w:iCs/>
          <w:sz w:val="22"/>
          <w:szCs w:val="22"/>
        </w:rPr>
      </w:pPr>
      <w:r w:rsidRPr="000B2B25">
        <w:rPr>
          <w:rFonts w:ascii="Verdana" w:hAnsi="Verdana" w:cs="Arial"/>
          <w:bCs/>
          <w:iCs/>
          <w:sz w:val="22"/>
          <w:szCs w:val="22"/>
        </w:rPr>
        <w:t>Igualmente, el establecimiento de las políticas para el manejo de los doc</w:t>
      </w:r>
      <w:r w:rsidR="00BE7D81" w:rsidRPr="000B2B25">
        <w:rPr>
          <w:rFonts w:ascii="Verdana" w:hAnsi="Verdana" w:cs="Arial"/>
          <w:bCs/>
          <w:iCs/>
          <w:sz w:val="22"/>
          <w:szCs w:val="22"/>
        </w:rPr>
        <w:t>umentos al interior de la Superv</w:t>
      </w:r>
      <w:r w:rsidRPr="000B2B25">
        <w:rPr>
          <w:rFonts w:ascii="Verdana" w:hAnsi="Verdana" w:cs="Arial"/>
          <w:bCs/>
          <w:iCs/>
          <w:sz w:val="22"/>
          <w:szCs w:val="22"/>
        </w:rPr>
        <w:t>igilancia, permite velar por la integridad, autenticidad, veracidad y fidelidad de la información en los documentos, así como su organización, conservación y la prestación de los servicios archivísticos en cumplimiento de lo establecido en la Ley 594 de 2000 y demás normas vigentes.</w:t>
      </w:r>
    </w:p>
    <w:p w14:paraId="2439DE6C" w14:textId="77777777" w:rsidR="002C7A4A" w:rsidRPr="000B2B25" w:rsidRDefault="002C7A4A" w:rsidP="005410CD">
      <w:pPr>
        <w:autoSpaceDE w:val="0"/>
        <w:adjustRightInd w:val="0"/>
        <w:jc w:val="both"/>
        <w:rPr>
          <w:rFonts w:ascii="Verdana" w:hAnsi="Verdana" w:cs="Arial"/>
          <w:sz w:val="22"/>
          <w:szCs w:val="22"/>
        </w:rPr>
      </w:pPr>
    </w:p>
    <w:p w14:paraId="3D18A3AC" w14:textId="77777777" w:rsidR="00BE7D81" w:rsidRPr="000B2B25" w:rsidRDefault="00BE7D81" w:rsidP="008D4094">
      <w:pPr>
        <w:keepNext/>
        <w:outlineLvl w:val="0"/>
        <w:rPr>
          <w:rFonts w:ascii="Verdana" w:hAnsi="Verdana" w:cs="Arial"/>
          <w:b/>
          <w:bCs/>
          <w:iCs/>
          <w:sz w:val="22"/>
          <w:szCs w:val="22"/>
          <w:lang w:eastAsia="es-ES"/>
        </w:rPr>
      </w:pPr>
      <w:bookmarkStart w:id="1" w:name="_Toc166664644"/>
      <w:r w:rsidRPr="000B2B25">
        <w:rPr>
          <w:rFonts w:ascii="Verdana" w:hAnsi="Verdana" w:cs="Arial"/>
          <w:b/>
          <w:color w:val="000000"/>
          <w:sz w:val="22"/>
          <w:szCs w:val="22"/>
          <w:lang w:eastAsia="es-ES"/>
        </w:rPr>
        <w:t>OBJETIVO GENERAL</w:t>
      </w:r>
      <w:bookmarkEnd w:id="1"/>
    </w:p>
    <w:p w14:paraId="754BC21E" w14:textId="77777777" w:rsidR="00BE7D81" w:rsidRPr="000B2B25" w:rsidRDefault="00BE7D81" w:rsidP="005410CD">
      <w:pPr>
        <w:autoSpaceDE w:val="0"/>
        <w:adjustRightInd w:val="0"/>
        <w:ind w:left="720"/>
        <w:rPr>
          <w:rFonts w:ascii="Verdana" w:hAnsi="Verdana" w:cs="Arial"/>
          <w:b/>
          <w:bCs/>
          <w:iCs/>
          <w:sz w:val="22"/>
          <w:szCs w:val="22"/>
        </w:rPr>
      </w:pPr>
    </w:p>
    <w:p w14:paraId="4A6ED50F" w14:textId="77777777" w:rsidR="00BE7D81" w:rsidRPr="000B2B25" w:rsidRDefault="00BE7D81" w:rsidP="005410CD">
      <w:pPr>
        <w:autoSpaceDE w:val="0"/>
        <w:adjustRightInd w:val="0"/>
        <w:jc w:val="both"/>
        <w:rPr>
          <w:rFonts w:ascii="Verdana" w:hAnsi="Verdana" w:cs="Arial"/>
          <w:sz w:val="22"/>
          <w:szCs w:val="22"/>
        </w:rPr>
      </w:pPr>
      <w:r w:rsidRPr="000B2B25">
        <w:rPr>
          <w:rFonts w:ascii="Verdana" w:hAnsi="Verdana" w:cs="Arial"/>
          <w:sz w:val="22"/>
          <w:szCs w:val="22"/>
        </w:rPr>
        <w:t>Establecer los procedimientos y metodologías para la elaboración, trámite y gestión, organización, transferencia, conservación y administración de los archivos de gestión y central de la Superintendencia de Vigilancia y Seguridad Privada; así como la valoración y disposición final de acuerdo a las directrices y normatividad establecidas por el Archivo General de la Nación.</w:t>
      </w:r>
    </w:p>
    <w:p w14:paraId="18F07EC9" w14:textId="77777777" w:rsidR="00E82C6F" w:rsidRPr="000B2B25" w:rsidRDefault="00E82C6F" w:rsidP="005410CD">
      <w:pPr>
        <w:autoSpaceDE w:val="0"/>
        <w:adjustRightInd w:val="0"/>
        <w:ind w:left="720"/>
        <w:rPr>
          <w:rFonts w:ascii="Verdana" w:hAnsi="Verdana" w:cs="Arial"/>
          <w:b/>
          <w:bCs/>
          <w:iCs/>
          <w:sz w:val="22"/>
          <w:szCs w:val="22"/>
        </w:rPr>
      </w:pPr>
    </w:p>
    <w:p w14:paraId="5D3CB2CB" w14:textId="77777777" w:rsidR="00BE7D81" w:rsidRPr="000B2B25" w:rsidRDefault="00BE7D81" w:rsidP="005410CD">
      <w:pPr>
        <w:pStyle w:val="Ttulo2"/>
        <w:rPr>
          <w:rFonts w:ascii="Verdana" w:hAnsi="Verdana" w:cs="Arial"/>
          <w:b/>
          <w:color w:val="000000"/>
          <w:sz w:val="22"/>
          <w:szCs w:val="22"/>
          <w:lang w:eastAsia="es-ES"/>
        </w:rPr>
      </w:pPr>
      <w:bookmarkStart w:id="2" w:name="_Toc469477861"/>
      <w:bookmarkStart w:id="3" w:name="_Toc525550184"/>
      <w:bookmarkStart w:id="4" w:name="_Toc166664645"/>
      <w:r w:rsidRPr="000B2B25">
        <w:rPr>
          <w:rFonts w:ascii="Verdana" w:hAnsi="Verdana" w:cs="Arial"/>
          <w:b/>
          <w:color w:val="000000"/>
          <w:sz w:val="22"/>
          <w:szCs w:val="22"/>
          <w:lang w:eastAsia="es-ES"/>
        </w:rPr>
        <w:t>OBJETIVOS ESPECÍFICOS</w:t>
      </w:r>
      <w:bookmarkEnd w:id="2"/>
      <w:bookmarkEnd w:id="3"/>
      <w:bookmarkEnd w:id="4"/>
    </w:p>
    <w:p w14:paraId="7CA40469" w14:textId="77777777" w:rsidR="00BE7D81" w:rsidRPr="000B2B25" w:rsidRDefault="00BE7D81" w:rsidP="005410CD">
      <w:pPr>
        <w:autoSpaceDE w:val="0"/>
        <w:adjustRightInd w:val="0"/>
        <w:rPr>
          <w:rFonts w:ascii="Verdana" w:hAnsi="Verdana" w:cs="Arial"/>
          <w:b/>
          <w:bCs/>
          <w:iCs/>
          <w:sz w:val="22"/>
          <w:szCs w:val="22"/>
        </w:rPr>
      </w:pPr>
    </w:p>
    <w:p w14:paraId="3B4A3B36" w14:textId="77777777" w:rsidR="007B249F" w:rsidRPr="000B2B25" w:rsidRDefault="00BE7D81" w:rsidP="005410CD">
      <w:pPr>
        <w:numPr>
          <w:ilvl w:val="0"/>
          <w:numId w:val="1"/>
        </w:numPr>
        <w:autoSpaceDE w:val="0"/>
        <w:adjustRightInd w:val="0"/>
        <w:ind w:left="426"/>
        <w:jc w:val="both"/>
        <w:rPr>
          <w:rFonts w:ascii="Verdana" w:hAnsi="Verdana" w:cs="Arial"/>
          <w:sz w:val="22"/>
          <w:szCs w:val="22"/>
        </w:rPr>
      </w:pPr>
      <w:r w:rsidRPr="000B2B25">
        <w:rPr>
          <w:rFonts w:ascii="Verdana" w:hAnsi="Verdana" w:cs="Arial"/>
          <w:sz w:val="22"/>
          <w:szCs w:val="22"/>
        </w:rPr>
        <w:t>Implementar las políticas que permitan normalizar y racionalizar la producción y el manejo de los documentos.</w:t>
      </w:r>
    </w:p>
    <w:p w14:paraId="29CE6541" w14:textId="77777777" w:rsidR="007B249F" w:rsidRPr="000B2B25" w:rsidRDefault="00BE7D81" w:rsidP="005410CD">
      <w:pPr>
        <w:numPr>
          <w:ilvl w:val="0"/>
          <w:numId w:val="1"/>
        </w:numPr>
        <w:autoSpaceDE w:val="0"/>
        <w:adjustRightInd w:val="0"/>
        <w:ind w:left="426"/>
        <w:jc w:val="both"/>
        <w:rPr>
          <w:rFonts w:ascii="Verdana" w:hAnsi="Verdana" w:cs="Arial"/>
          <w:sz w:val="22"/>
          <w:szCs w:val="22"/>
        </w:rPr>
      </w:pPr>
      <w:r w:rsidRPr="000B2B25">
        <w:rPr>
          <w:rFonts w:ascii="Verdana" w:hAnsi="Verdana" w:cs="Arial"/>
          <w:sz w:val="22"/>
          <w:szCs w:val="22"/>
        </w:rPr>
        <w:t>Establecer procedimientos administrativos y técnicos que garanticen la conservación y uso del patrimonio documental de la Superintendencia de Vigilancia y Seguridad Privada.</w:t>
      </w:r>
    </w:p>
    <w:p w14:paraId="6E0F31E5" w14:textId="77777777" w:rsidR="007B249F" w:rsidRPr="000B2B25" w:rsidRDefault="00BE7D81" w:rsidP="005410CD">
      <w:pPr>
        <w:numPr>
          <w:ilvl w:val="0"/>
          <w:numId w:val="1"/>
        </w:numPr>
        <w:autoSpaceDE w:val="0"/>
        <w:adjustRightInd w:val="0"/>
        <w:ind w:left="426"/>
        <w:jc w:val="both"/>
        <w:rPr>
          <w:rFonts w:ascii="Verdana" w:hAnsi="Verdana" w:cs="Arial"/>
          <w:sz w:val="22"/>
          <w:szCs w:val="22"/>
        </w:rPr>
      </w:pPr>
      <w:r w:rsidRPr="000B2B25">
        <w:rPr>
          <w:rFonts w:ascii="Verdana" w:hAnsi="Verdana" w:cs="Arial"/>
          <w:sz w:val="22"/>
          <w:szCs w:val="22"/>
        </w:rPr>
        <w:t>Suministrar las pautas necesarias para una adecuada gestión de los documentos producidos y recibidos por la Superintendencia de Vigilancia y Seguridad Privada en desarrollo de sus funciones.</w:t>
      </w:r>
    </w:p>
    <w:p w14:paraId="57FA22BD" w14:textId="2E1BCB05" w:rsidR="007B249F" w:rsidRPr="000B2B25" w:rsidRDefault="00BE7D81" w:rsidP="005410CD">
      <w:pPr>
        <w:numPr>
          <w:ilvl w:val="0"/>
          <w:numId w:val="1"/>
        </w:numPr>
        <w:autoSpaceDE w:val="0"/>
        <w:adjustRightInd w:val="0"/>
        <w:ind w:left="426"/>
        <w:jc w:val="both"/>
        <w:rPr>
          <w:rFonts w:ascii="Verdana" w:hAnsi="Verdana" w:cs="Arial"/>
          <w:bCs/>
          <w:iCs/>
          <w:sz w:val="22"/>
          <w:szCs w:val="22"/>
        </w:rPr>
      </w:pPr>
      <w:r w:rsidRPr="000B2B25">
        <w:rPr>
          <w:rFonts w:ascii="Verdana" w:hAnsi="Verdana" w:cs="Arial"/>
          <w:bCs/>
          <w:iCs/>
          <w:sz w:val="22"/>
          <w:szCs w:val="22"/>
        </w:rPr>
        <w:t xml:space="preserve">Centralizar y </w:t>
      </w:r>
      <w:r w:rsidR="008850A9" w:rsidRPr="000B2B25">
        <w:rPr>
          <w:rFonts w:ascii="Verdana" w:hAnsi="Verdana" w:cs="Arial"/>
          <w:bCs/>
          <w:iCs/>
          <w:sz w:val="22"/>
          <w:szCs w:val="22"/>
        </w:rPr>
        <w:t>demarcar</w:t>
      </w:r>
      <w:r w:rsidRPr="000B2B25">
        <w:rPr>
          <w:rFonts w:ascii="Verdana" w:hAnsi="Verdana" w:cs="Arial"/>
          <w:bCs/>
          <w:iCs/>
          <w:sz w:val="22"/>
          <w:szCs w:val="22"/>
        </w:rPr>
        <w:t xml:space="preserve"> la responsabilidad en el manejo, conservación y consulta de los documentos.</w:t>
      </w:r>
    </w:p>
    <w:p w14:paraId="321392F0" w14:textId="77777777" w:rsidR="007B249F" w:rsidRPr="000B2B25" w:rsidRDefault="00BE7D81" w:rsidP="005410CD">
      <w:pPr>
        <w:numPr>
          <w:ilvl w:val="0"/>
          <w:numId w:val="1"/>
        </w:numPr>
        <w:autoSpaceDE w:val="0"/>
        <w:adjustRightInd w:val="0"/>
        <w:ind w:left="426"/>
        <w:jc w:val="both"/>
        <w:rPr>
          <w:rFonts w:ascii="Verdana" w:hAnsi="Verdana" w:cs="Arial"/>
          <w:sz w:val="22"/>
          <w:szCs w:val="22"/>
        </w:rPr>
      </w:pPr>
      <w:r w:rsidRPr="000B2B25">
        <w:rPr>
          <w:rFonts w:ascii="Verdana" w:hAnsi="Verdana" w:cs="Arial"/>
          <w:sz w:val="22"/>
          <w:szCs w:val="22"/>
        </w:rPr>
        <w:t>Sensibilizar a los funcionarios de la Superintendencia de Vigilancia y Seguridad Privada sobre la importancia del acervo documental y crear el sentido de responsabilidad en el manejo de los documentos.</w:t>
      </w:r>
    </w:p>
    <w:p w14:paraId="33F8D8B4" w14:textId="77777777" w:rsidR="007B249F" w:rsidRPr="000B2B25" w:rsidRDefault="00BE7D81" w:rsidP="005410CD">
      <w:pPr>
        <w:numPr>
          <w:ilvl w:val="0"/>
          <w:numId w:val="1"/>
        </w:numPr>
        <w:autoSpaceDE w:val="0"/>
        <w:adjustRightInd w:val="0"/>
        <w:ind w:left="426"/>
        <w:jc w:val="both"/>
        <w:rPr>
          <w:rFonts w:ascii="Verdana" w:hAnsi="Verdana" w:cs="Arial"/>
          <w:bCs/>
          <w:iCs/>
          <w:sz w:val="22"/>
          <w:szCs w:val="22"/>
        </w:rPr>
      </w:pPr>
      <w:r w:rsidRPr="000B2B25">
        <w:rPr>
          <w:rFonts w:ascii="Verdana" w:hAnsi="Verdana" w:cs="Arial"/>
          <w:bCs/>
          <w:iCs/>
          <w:sz w:val="22"/>
          <w:szCs w:val="22"/>
        </w:rPr>
        <w:t>Promover la cultura archivística en la Superintendencia de Vigilancia y Seguridad Privada.</w:t>
      </w:r>
    </w:p>
    <w:p w14:paraId="6C9E5139" w14:textId="77777777" w:rsidR="007B249F" w:rsidRPr="000B2B25" w:rsidRDefault="00BE7D81" w:rsidP="005410CD">
      <w:pPr>
        <w:numPr>
          <w:ilvl w:val="0"/>
          <w:numId w:val="1"/>
        </w:numPr>
        <w:autoSpaceDE w:val="0"/>
        <w:adjustRightInd w:val="0"/>
        <w:ind w:left="426"/>
        <w:jc w:val="both"/>
        <w:rPr>
          <w:rFonts w:ascii="Verdana" w:hAnsi="Verdana" w:cs="Arial"/>
          <w:bCs/>
          <w:iCs/>
          <w:sz w:val="22"/>
          <w:szCs w:val="22"/>
        </w:rPr>
      </w:pPr>
      <w:r w:rsidRPr="000B2B25">
        <w:rPr>
          <w:rFonts w:ascii="Verdana" w:hAnsi="Verdana" w:cs="Arial"/>
          <w:bCs/>
          <w:iCs/>
          <w:sz w:val="22"/>
          <w:szCs w:val="22"/>
        </w:rPr>
        <w:t>Organizar, proteger y conservar los documentos de acuerdo a la Ley General de Archivos (Ley 594 de 2000).</w:t>
      </w:r>
    </w:p>
    <w:p w14:paraId="109EDDC3" w14:textId="77777777" w:rsidR="00BE7D81" w:rsidRPr="000B2B25" w:rsidRDefault="00BE7D81" w:rsidP="005410CD">
      <w:pPr>
        <w:numPr>
          <w:ilvl w:val="0"/>
          <w:numId w:val="1"/>
        </w:numPr>
        <w:autoSpaceDE w:val="0"/>
        <w:adjustRightInd w:val="0"/>
        <w:ind w:left="426"/>
        <w:jc w:val="both"/>
        <w:rPr>
          <w:rFonts w:ascii="Verdana" w:hAnsi="Verdana" w:cs="Arial"/>
          <w:bCs/>
          <w:iCs/>
          <w:sz w:val="22"/>
          <w:szCs w:val="22"/>
        </w:rPr>
      </w:pPr>
      <w:r w:rsidRPr="000B2B25">
        <w:rPr>
          <w:rFonts w:ascii="Verdana" w:hAnsi="Verdana" w:cs="Arial"/>
          <w:bCs/>
          <w:iCs/>
          <w:sz w:val="22"/>
          <w:szCs w:val="22"/>
        </w:rPr>
        <w:t xml:space="preserve">Sensibilizar a los usuarios internos y externos, en caso de contar con Archivos de Derechos Humanos, estos deberán ser objeto de las medidas de preservación, protección y acceso definidas en el marco internacional de los </w:t>
      </w:r>
      <w:r w:rsidRPr="000B2B25">
        <w:rPr>
          <w:rFonts w:ascii="Verdana" w:hAnsi="Verdana" w:cs="Arial"/>
          <w:bCs/>
          <w:iCs/>
          <w:sz w:val="22"/>
          <w:szCs w:val="22"/>
        </w:rPr>
        <w:lastRenderedPageBreak/>
        <w:t>derechos humanos, la jurisprudencia, la legislación interna, y en particular, el inciso final del artículo 21 de la Ley 1712 de 2014.</w:t>
      </w:r>
    </w:p>
    <w:p w14:paraId="1923B495" w14:textId="3BFB2E59" w:rsidR="005410CD" w:rsidRPr="000B2B25" w:rsidRDefault="005410CD" w:rsidP="005410CD">
      <w:pPr>
        <w:autoSpaceDE w:val="0"/>
        <w:adjustRightInd w:val="0"/>
        <w:ind w:left="426"/>
        <w:jc w:val="both"/>
        <w:rPr>
          <w:rFonts w:ascii="Verdana" w:hAnsi="Verdana" w:cs="Arial"/>
          <w:bCs/>
          <w:iCs/>
          <w:sz w:val="22"/>
          <w:szCs w:val="22"/>
        </w:rPr>
      </w:pPr>
    </w:p>
    <w:p w14:paraId="0EC5C7D1" w14:textId="62CB12D3" w:rsidR="005410CD" w:rsidRPr="000B2B25" w:rsidRDefault="001F7D7B" w:rsidP="005410CD">
      <w:pPr>
        <w:pStyle w:val="Ttulo2"/>
        <w:rPr>
          <w:rFonts w:ascii="Verdana" w:hAnsi="Verdana" w:cs="Arial"/>
          <w:b/>
          <w:color w:val="000000"/>
          <w:sz w:val="22"/>
          <w:szCs w:val="22"/>
          <w:lang w:eastAsia="es-ES"/>
        </w:rPr>
      </w:pPr>
      <w:bookmarkStart w:id="5" w:name="_Toc166664646"/>
      <w:r w:rsidRPr="000B2B25">
        <w:rPr>
          <w:rFonts w:ascii="Verdana" w:hAnsi="Verdana" w:cs="Arial"/>
          <w:b/>
          <w:color w:val="000000"/>
          <w:sz w:val="22"/>
          <w:szCs w:val="22"/>
          <w:lang w:eastAsia="es-ES"/>
        </w:rPr>
        <w:t>AL</w:t>
      </w:r>
      <w:r w:rsidR="005410CD" w:rsidRPr="000B2B25">
        <w:rPr>
          <w:rFonts w:ascii="Verdana" w:hAnsi="Verdana" w:cs="Arial"/>
          <w:b/>
          <w:color w:val="000000"/>
          <w:sz w:val="22"/>
          <w:szCs w:val="22"/>
          <w:lang w:eastAsia="es-ES"/>
        </w:rPr>
        <w:t>CANCE</w:t>
      </w:r>
      <w:bookmarkEnd w:id="5"/>
    </w:p>
    <w:p w14:paraId="548F66CE" w14:textId="77777777" w:rsidR="005410CD" w:rsidRPr="000B2B25" w:rsidRDefault="005410CD" w:rsidP="005410CD">
      <w:pPr>
        <w:autoSpaceDE w:val="0"/>
        <w:adjustRightInd w:val="0"/>
        <w:jc w:val="both"/>
        <w:rPr>
          <w:rFonts w:ascii="Verdana" w:hAnsi="Verdana" w:cs="Arial"/>
          <w:bCs/>
          <w:iCs/>
          <w:sz w:val="22"/>
          <w:szCs w:val="22"/>
        </w:rPr>
      </w:pPr>
    </w:p>
    <w:p w14:paraId="1C67CA6D" w14:textId="77777777" w:rsidR="005410CD" w:rsidRPr="000B2B25" w:rsidRDefault="005410CD" w:rsidP="005410CD">
      <w:pPr>
        <w:autoSpaceDE w:val="0"/>
        <w:adjustRightInd w:val="0"/>
        <w:jc w:val="both"/>
        <w:rPr>
          <w:rFonts w:ascii="Verdana" w:hAnsi="Verdana" w:cs="Arial"/>
          <w:sz w:val="22"/>
          <w:szCs w:val="22"/>
        </w:rPr>
      </w:pPr>
      <w:r w:rsidRPr="000B2B25">
        <w:rPr>
          <w:rFonts w:ascii="Verdana" w:hAnsi="Verdana" w:cs="Arial"/>
          <w:bCs/>
          <w:iCs/>
          <w:sz w:val="22"/>
          <w:szCs w:val="22"/>
        </w:rPr>
        <w:t xml:space="preserve">Este Manual será una guía de consulta y apoyo para los funcionarios y colaboradores de la Superintendencia de Vigilancia y Seguridad Privada, con el que </w:t>
      </w:r>
      <w:r w:rsidRPr="000B2B25">
        <w:rPr>
          <w:rFonts w:ascii="Verdana" w:hAnsi="Verdana" w:cs="Arial"/>
          <w:sz w:val="22"/>
          <w:szCs w:val="22"/>
        </w:rPr>
        <w:t>se pretende ampliar el concepto de archivo, contemplando la gestión documental desde la planeación, producción o recepción del documento, pasando por la organización, conservación, recuperación y difusión de la información.</w:t>
      </w:r>
    </w:p>
    <w:p w14:paraId="54CD660D" w14:textId="77777777" w:rsidR="005410CD" w:rsidRPr="000B2B25" w:rsidRDefault="005410CD" w:rsidP="005410CD">
      <w:pPr>
        <w:autoSpaceDE w:val="0"/>
        <w:adjustRightInd w:val="0"/>
        <w:jc w:val="both"/>
        <w:rPr>
          <w:rFonts w:ascii="Verdana" w:hAnsi="Verdana" w:cs="Arial"/>
          <w:sz w:val="22"/>
          <w:szCs w:val="22"/>
        </w:rPr>
      </w:pPr>
    </w:p>
    <w:p w14:paraId="41872D63" w14:textId="77777777" w:rsidR="005410CD" w:rsidRPr="000B2B25" w:rsidRDefault="005410CD" w:rsidP="005410CD">
      <w:pPr>
        <w:spacing w:before="100"/>
        <w:jc w:val="both"/>
        <w:rPr>
          <w:rFonts w:ascii="Verdana" w:hAnsi="Verdana" w:cs="Arial"/>
          <w:color w:val="000000"/>
          <w:sz w:val="22"/>
          <w:szCs w:val="22"/>
          <w:lang w:val="es-ES" w:eastAsia="es-ES"/>
        </w:rPr>
      </w:pPr>
      <w:r w:rsidRPr="000B2B25">
        <w:rPr>
          <w:rFonts w:ascii="Verdana" w:hAnsi="Verdana" w:cs="Arial"/>
          <w:color w:val="000000"/>
          <w:sz w:val="22"/>
          <w:szCs w:val="22"/>
          <w:lang w:val="es-ES" w:eastAsia="es-ES"/>
        </w:rPr>
        <w:t xml:space="preserve">En el marco de la normatividad archivística se evidencia la constante preocupación por respaldar legalmente el adecuado acceso, conservación y preservación de documentos. La Constitución Política de Colombia consagra, en el Artículo 23, el Derecho de Petición, el cual incluye solicitar y obtener acceso a la información sobre las acciones de las autoridades; con la Ley 594 del 14 de julio de 2000, se dicta la Ley General de Archivo y con la Ley 1437 de 2011 el Código de Procedimiento Administrativo, este reconoce </w:t>
      </w:r>
      <w:bookmarkStart w:id="6" w:name="5"/>
      <w:r w:rsidRPr="000B2B25">
        <w:rPr>
          <w:rFonts w:ascii="Verdana" w:hAnsi="Verdana" w:cs="Arial"/>
          <w:color w:val="000000"/>
          <w:sz w:val="22"/>
          <w:szCs w:val="22"/>
          <w:lang w:val="es-ES" w:eastAsia="es-ES"/>
        </w:rPr>
        <w:t>en el Capítulo II Artículo 5 Derechos de las personas ante las autoridades.</w:t>
      </w:r>
      <w:bookmarkEnd w:id="6"/>
    </w:p>
    <w:p w14:paraId="0FD07148" w14:textId="77777777" w:rsidR="005410CD" w:rsidRPr="000B2B25" w:rsidRDefault="005410CD" w:rsidP="005410CD">
      <w:pPr>
        <w:autoSpaceDE w:val="0"/>
        <w:adjustRightInd w:val="0"/>
        <w:jc w:val="both"/>
        <w:rPr>
          <w:rFonts w:ascii="Verdana" w:hAnsi="Verdana" w:cs="Arial"/>
          <w:sz w:val="22"/>
          <w:szCs w:val="22"/>
        </w:rPr>
      </w:pPr>
    </w:p>
    <w:p w14:paraId="615366BB" w14:textId="4429B9F9" w:rsidR="005410CD" w:rsidRPr="000B2B25" w:rsidRDefault="005410CD" w:rsidP="005410CD">
      <w:pPr>
        <w:autoSpaceDE w:val="0"/>
        <w:adjustRightInd w:val="0"/>
        <w:jc w:val="both"/>
        <w:rPr>
          <w:rFonts w:ascii="Verdana" w:hAnsi="Verdana" w:cs="Arial"/>
          <w:sz w:val="22"/>
          <w:szCs w:val="22"/>
        </w:rPr>
      </w:pPr>
      <w:r w:rsidRPr="000B2B25">
        <w:rPr>
          <w:rFonts w:ascii="Verdana" w:hAnsi="Verdana" w:cs="Arial"/>
          <w:sz w:val="22"/>
          <w:szCs w:val="22"/>
        </w:rPr>
        <w:t>El presente Manual busca sensibilizar y orientar en los distintos procesos archivísticos para lograr un mejor posicionamiento de la gestión documental, concientizando al usuario de la importancia de los conceptos básicos, los procesos de la gestión documental, la generación, recepción y envío de los documentos dentro y fuera de la entidad, así como la adecuada praxis de los conceptos técnicos establecidos desde sus instrumentos, generando buenas prácticas archivísticas.</w:t>
      </w:r>
    </w:p>
    <w:p w14:paraId="39AE449A" w14:textId="77777777" w:rsidR="00E82C6F" w:rsidRPr="000B2B25" w:rsidRDefault="00E82C6F" w:rsidP="005410CD">
      <w:pPr>
        <w:autoSpaceDE w:val="0"/>
        <w:adjustRightInd w:val="0"/>
        <w:jc w:val="both"/>
        <w:rPr>
          <w:rFonts w:ascii="Verdana" w:hAnsi="Verdana" w:cs="Arial"/>
          <w:bCs/>
          <w:iCs/>
          <w:sz w:val="22"/>
          <w:szCs w:val="22"/>
        </w:rPr>
      </w:pPr>
    </w:p>
    <w:p w14:paraId="6ECE779E" w14:textId="77777777" w:rsidR="00BE7D81" w:rsidRPr="000B2B25" w:rsidRDefault="00BE7D81" w:rsidP="005410CD">
      <w:pPr>
        <w:autoSpaceDE w:val="0"/>
        <w:adjustRightInd w:val="0"/>
        <w:jc w:val="both"/>
        <w:rPr>
          <w:rFonts w:ascii="Verdana" w:hAnsi="Verdana" w:cs="Arial"/>
          <w:bCs/>
          <w:iCs/>
          <w:sz w:val="22"/>
          <w:szCs w:val="22"/>
        </w:rPr>
      </w:pPr>
      <w:r w:rsidRPr="000B2B25">
        <w:rPr>
          <w:rFonts w:ascii="Verdana" w:hAnsi="Verdana" w:cs="Arial"/>
          <w:bCs/>
          <w:iCs/>
          <w:sz w:val="22"/>
          <w:szCs w:val="22"/>
        </w:rPr>
        <w:t>Dando cumplimiento al Decreto 1080 del 2015 “</w:t>
      </w:r>
      <w:r w:rsidRPr="000B2B25">
        <w:rPr>
          <w:rFonts w:ascii="Verdana" w:hAnsi="Verdana" w:cs="Arial"/>
          <w:bCs/>
          <w:i/>
          <w:iCs/>
          <w:sz w:val="22"/>
          <w:szCs w:val="22"/>
        </w:rPr>
        <w:t>Por el cual se reglamenta el Sistema Nacional de Archivos, se establece la red nacional de Archivos</w:t>
      </w:r>
      <w:r w:rsidRPr="000B2B25">
        <w:rPr>
          <w:rFonts w:ascii="Verdana" w:hAnsi="Verdana" w:cs="Arial"/>
          <w:bCs/>
          <w:iCs/>
          <w:sz w:val="22"/>
          <w:szCs w:val="22"/>
        </w:rPr>
        <w:t>”, la Superintendencia de Vigilancia y Seguridad Privada en cabeza de su máxima instancia asesora, en materia archivística, el Comité Institucional de Gestión y Desempeño, define las políticas, programas de trabajo y la toma de decisiones en los procesos administrativos y técnicos de los archivos.</w:t>
      </w:r>
    </w:p>
    <w:p w14:paraId="01CFEC0D" w14:textId="77777777" w:rsidR="00BE7D81" w:rsidRPr="000B2B25" w:rsidRDefault="00BE7D81" w:rsidP="005410CD">
      <w:pPr>
        <w:rPr>
          <w:rFonts w:ascii="Verdana" w:hAnsi="Verdana"/>
          <w:sz w:val="22"/>
          <w:szCs w:val="22"/>
        </w:rPr>
      </w:pPr>
    </w:p>
    <w:p w14:paraId="20D0BF2A" w14:textId="490A3824" w:rsidR="00893F0E" w:rsidRPr="000B2B25" w:rsidRDefault="0022384F" w:rsidP="0022384F">
      <w:pPr>
        <w:autoSpaceDE w:val="0"/>
        <w:adjustRightInd w:val="0"/>
        <w:jc w:val="both"/>
        <w:rPr>
          <w:rFonts w:ascii="Verdana" w:hAnsi="Verdana" w:cs="Arial"/>
          <w:bCs/>
          <w:iCs/>
          <w:sz w:val="22"/>
          <w:szCs w:val="22"/>
        </w:rPr>
      </w:pPr>
      <w:r w:rsidRPr="000B2B25">
        <w:rPr>
          <w:rFonts w:ascii="Verdana" w:hAnsi="Verdana" w:cs="Arial"/>
          <w:bCs/>
          <w:iCs/>
          <w:sz w:val="22"/>
          <w:szCs w:val="22"/>
          <w:lang w:val="es-ES"/>
        </w:rPr>
        <w:t>El artículo 65</w:t>
      </w:r>
      <w:r w:rsidR="00BE7D81" w:rsidRPr="000B2B25">
        <w:rPr>
          <w:rFonts w:ascii="Verdana" w:hAnsi="Verdana" w:cs="Arial"/>
          <w:bCs/>
          <w:iCs/>
          <w:sz w:val="22"/>
          <w:szCs w:val="22"/>
          <w:lang w:val="es-ES"/>
        </w:rPr>
        <w:t xml:space="preserve"> de la Resolución </w:t>
      </w:r>
      <w:r w:rsidR="00BE7D81" w:rsidRPr="000B2B25">
        <w:rPr>
          <w:rFonts w:ascii="Verdana" w:hAnsi="Verdana" w:cs="Arial"/>
          <w:bCs/>
          <w:iCs/>
          <w:sz w:val="22"/>
          <w:szCs w:val="22"/>
        </w:rPr>
        <w:t>No.</w:t>
      </w:r>
      <w:r w:rsidRPr="000B2B25">
        <w:rPr>
          <w:rFonts w:ascii="Verdana" w:hAnsi="Verdana"/>
        </w:rPr>
        <w:t xml:space="preserve"> </w:t>
      </w:r>
      <w:r w:rsidRPr="000B2B25">
        <w:rPr>
          <w:rFonts w:ascii="Verdana" w:hAnsi="Verdana" w:cs="Arial"/>
          <w:bCs/>
          <w:iCs/>
          <w:sz w:val="22"/>
          <w:szCs w:val="22"/>
        </w:rPr>
        <w:t>2020--0008067 del 20 de febrero de 2020</w:t>
      </w:r>
      <w:r w:rsidR="00BE7D81" w:rsidRPr="000B2B25">
        <w:rPr>
          <w:rFonts w:ascii="Verdana" w:hAnsi="Verdana" w:cs="Arial"/>
          <w:bCs/>
          <w:iCs/>
          <w:sz w:val="22"/>
          <w:szCs w:val="22"/>
        </w:rPr>
        <w:t xml:space="preserve"> establece que el Comité Institucional de Gestión y Desempeño </w:t>
      </w:r>
      <w:r w:rsidRPr="000B2B25">
        <w:rPr>
          <w:rFonts w:ascii="Verdana" w:hAnsi="Verdana" w:cs="Arial"/>
          <w:bCs/>
          <w:iCs/>
          <w:sz w:val="22"/>
          <w:szCs w:val="22"/>
        </w:rPr>
        <w:t xml:space="preserve">se reunirá ordinariamente por lo menos una vez cada tres (3) meses con la mitad más </w:t>
      </w:r>
      <w:r w:rsidR="00201FCE" w:rsidRPr="000B2B25">
        <w:rPr>
          <w:rFonts w:ascii="Verdana" w:hAnsi="Verdana" w:cs="Arial"/>
          <w:bCs/>
          <w:iCs/>
          <w:sz w:val="22"/>
          <w:szCs w:val="22"/>
        </w:rPr>
        <w:t>uno</w:t>
      </w:r>
      <w:r w:rsidR="000B2B25" w:rsidRPr="000B2B25">
        <w:rPr>
          <w:rFonts w:ascii="Verdana" w:hAnsi="Verdana" w:cs="Arial"/>
          <w:bCs/>
          <w:iCs/>
          <w:sz w:val="22"/>
          <w:szCs w:val="22"/>
        </w:rPr>
        <w:t>,</w:t>
      </w:r>
      <w:r w:rsidR="00201FCE" w:rsidRPr="000B2B25">
        <w:rPr>
          <w:rFonts w:ascii="Verdana" w:hAnsi="Verdana" w:cs="Arial"/>
          <w:bCs/>
          <w:iCs/>
          <w:sz w:val="22"/>
          <w:szCs w:val="22"/>
        </w:rPr>
        <w:t xml:space="preserve"> de sus miembros y sus decisiones serán</w:t>
      </w:r>
      <w:r w:rsidRPr="000B2B25">
        <w:rPr>
          <w:rFonts w:ascii="Verdana" w:hAnsi="Verdana" w:cs="Arial"/>
          <w:bCs/>
          <w:iCs/>
          <w:sz w:val="22"/>
          <w:szCs w:val="22"/>
        </w:rPr>
        <w:t xml:space="preserve"> tomadas por la mayoría simple, pero podrá reunirse extraordinariamente cada vez que sea necesario. A dichas reuniones podrán asistir como invitadas las personas que se consideren necesarias de acuerdo a los asuntos a debatir.</w:t>
      </w:r>
    </w:p>
    <w:p w14:paraId="1DB3E2B4" w14:textId="4C2EE726" w:rsidR="008D4094" w:rsidRPr="000B2B25" w:rsidRDefault="008D4094" w:rsidP="008D4094">
      <w:pPr>
        <w:pStyle w:val="Ttulo1"/>
        <w:rPr>
          <w:rFonts w:ascii="Verdana" w:hAnsi="Verdana" w:cs="Arial"/>
          <w:b/>
          <w:color w:val="000000"/>
          <w:sz w:val="22"/>
          <w:szCs w:val="22"/>
          <w:lang w:eastAsia="es-ES"/>
        </w:rPr>
      </w:pPr>
      <w:bookmarkStart w:id="7" w:name="_Toc166664647"/>
      <w:r w:rsidRPr="000B2B25">
        <w:rPr>
          <w:rFonts w:ascii="Verdana" w:hAnsi="Verdana" w:cs="Arial"/>
          <w:b/>
          <w:color w:val="000000"/>
          <w:sz w:val="22"/>
          <w:szCs w:val="22"/>
          <w:lang w:eastAsia="es-ES"/>
        </w:rPr>
        <w:t>DEFINICIONES</w:t>
      </w:r>
      <w:bookmarkEnd w:id="7"/>
    </w:p>
    <w:p w14:paraId="26DE779E" w14:textId="77777777" w:rsidR="00BE7D81" w:rsidRPr="000B2B25" w:rsidRDefault="00BE7D81" w:rsidP="005410CD">
      <w:pPr>
        <w:autoSpaceDE w:val="0"/>
        <w:adjustRightInd w:val="0"/>
        <w:jc w:val="both"/>
        <w:rPr>
          <w:rFonts w:ascii="Verdana" w:hAnsi="Verdana" w:cs="Arial"/>
          <w:bCs/>
          <w:iCs/>
          <w:sz w:val="22"/>
          <w:szCs w:val="22"/>
        </w:rPr>
      </w:pPr>
    </w:p>
    <w:p w14:paraId="7C471C16" w14:textId="58A24F01"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Archivo:</w:t>
      </w:r>
      <w:r w:rsidRPr="000B2B25">
        <w:rPr>
          <w:rFonts w:ascii="Verdana" w:hAnsi="Verdana"/>
        </w:rPr>
        <w:t xml:space="preserve">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w:t>
      </w:r>
    </w:p>
    <w:p w14:paraId="2766FBB0" w14:textId="77777777"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Archivo central: </w:t>
      </w:r>
      <w:r w:rsidRPr="000B2B25">
        <w:rPr>
          <w:rFonts w:ascii="Verdana" w:hAnsi="Verdana"/>
        </w:rPr>
        <w:t xml:space="preserve">Unidad administrativa que coordina y controla el funcionamiento de los archivos de gestión y reúne los documentos transferidos por los mismos una vez finalizado su trámite y cuando su consulta es constante. </w:t>
      </w:r>
    </w:p>
    <w:p w14:paraId="725BD8A9" w14:textId="3411BC06"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Archivo de gestión: </w:t>
      </w:r>
      <w:r w:rsidRPr="000B2B25">
        <w:rPr>
          <w:rFonts w:ascii="Verdana" w:hAnsi="Verdana"/>
        </w:rPr>
        <w:t>Archivo de la oficina productora que reúne su documentación en trámite, sometida a continua utilización y consulta administrativa.</w:t>
      </w:r>
    </w:p>
    <w:p w14:paraId="026181A4" w14:textId="361A19EA"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Carpeta: </w:t>
      </w:r>
      <w:r w:rsidRPr="000B2B25">
        <w:rPr>
          <w:rFonts w:ascii="Verdana" w:hAnsi="Verdana"/>
        </w:rPr>
        <w:t>Unidad de conservación a manera de cubierta que protege los documentos para su almacenamiento y preservación.</w:t>
      </w:r>
    </w:p>
    <w:p w14:paraId="243CC7B5" w14:textId="77777777"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Ciclo vital del documento: </w:t>
      </w:r>
      <w:r w:rsidRPr="000B2B25">
        <w:rPr>
          <w:rFonts w:ascii="Verdana" w:hAnsi="Verdana"/>
        </w:rPr>
        <w:t xml:space="preserve">Etapas sucesivas por las que atraviesan los documentos desde su producción o recepción, hasta su disposición final. </w:t>
      </w:r>
    </w:p>
    <w:p w14:paraId="794E2124" w14:textId="4AC61E28"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Clasificación documental: </w:t>
      </w:r>
      <w:r w:rsidRPr="000B2B25">
        <w:rPr>
          <w:rFonts w:ascii="Verdana" w:hAnsi="Verdana"/>
        </w:rPr>
        <w:t>Fase del proceso de organización documental, en la cual se identifican y establecen agrupaciones documentales de acuerdo con la estructura orgánico-funcional de la entidad productora.</w:t>
      </w:r>
    </w:p>
    <w:p w14:paraId="16726E4F" w14:textId="37FAA3F6"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Comunicaciones oficiales: </w:t>
      </w:r>
      <w:r w:rsidRPr="000B2B25">
        <w:rPr>
          <w:rFonts w:ascii="Verdana" w:hAnsi="Verdana"/>
        </w:rPr>
        <w:t>Comunicaciones recibidas o producidas en desarrollo de las funciones asignadas legalmente a una entidad, independientemente del medio utilizado. En el proceso de organización de fondos acumulados es pertinente el uso del término “correspondencia”, hasta el momento en que se adoptó la definición de “comunicaciones oficiales” señalada en el Acuerdo 060 de 2001, expedido por el Archivo General de la Nación.</w:t>
      </w:r>
    </w:p>
    <w:p w14:paraId="762D72EB" w14:textId="020D8156"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Correspondencia.</w:t>
      </w:r>
      <w:r w:rsidRPr="000B2B25">
        <w:rPr>
          <w:rFonts w:ascii="Verdana" w:hAnsi="Verdana"/>
        </w:rPr>
        <w:t xml:space="preserve"> Es el proceso de comunicación entre dos o más interlocutores en el ámbito interno o externo de la Entidad que genera como soporte un documento escrito. La correspondencia puede ser recibida y producida.</w:t>
      </w:r>
    </w:p>
    <w:p w14:paraId="0AE50970" w14:textId="77777777"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Descripción documental: </w:t>
      </w:r>
      <w:r w:rsidRPr="000B2B25">
        <w:rPr>
          <w:rFonts w:ascii="Verdana" w:hAnsi="Verdana"/>
        </w:rPr>
        <w:t xml:space="preserve">Fase del proceso de organización documental que consiste en el análisis de los documentos de archivo y de sus agrupaciones, y cuyo resultado son los instrumentos de descripción y de consulta. </w:t>
      </w:r>
    </w:p>
    <w:p w14:paraId="2F9671DB" w14:textId="77777777"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Digitalización:</w:t>
      </w:r>
      <w:r w:rsidRPr="000B2B25">
        <w:rPr>
          <w:rFonts w:ascii="Verdana" w:hAnsi="Verdana"/>
        </w:rPr>
        <w:t xml:space="preserve"> Técnica que permite la reproducción de información que se encuentra guardada de manera analógica (Soportes: papel, video, casetes, cinta, película, microfilm y otros) en una que sólo puede leerse o interpretarse por computador. </w:t>
      </w:r>
    </w:p>
    <w:p w14:paraId="7ED4DBE8" w14:textId="77777777"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Distribución de documentos:</w:t>
      </w:r>
      <w:r w:rsidRPr="000B2B25">
        <w:rPr>
          <w:rFonts w:ascii="Verdana" w:hAnsi="Verdana"/>
        </w:rPr>
        <w:t xml:space="preserve"> Actividades tendientes a garantizar que los documentos lleguen a su destinatario. Documento: Información registrada, cualquiera que sea su forma o el medio utilizado. </w:t>
      </w:r>
    </w:p>
    <w:p w14:paraId="739B6271" w14:textId="399AB314"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Documento de archivo: </w:t>
      </w:r>
      <w:r w:rsidRPr="000B2B25">
        <w:rPr>
          <w:rFonts w:ascii="Verdana" w:hAnsi="Verdana"/>
        </w:rPr>
        <w:t>Registro de información producida o recibida por una entidad pública o privada en razón de sus actividades o funciones.</w:t>
      </w:r>
    </w:p>
    <w:p w14:paraId="36B70DD7" w14:textId="77777777"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Foliar:</w:t>
      </w:r>
      <w:r w:rsidRPr="000B2B25">
        <w:rPr>
          <w:rFonts w:ascii="Verdana" w:hAnsi="Verdana"/>
        </w:rPr>
        <w:t xml:space="preserve"> Acción de numerar hojas.</w:t>
      </w:r>
    </w:p>
    <w:p w14:paraId="60F1AF80" w14:textId="77777777"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Folio: </w:t>
      </w:r>
      <w:r w:rsidRPr="000B2B25">
        <w:rPr>
          <w:rFonts w:ascii="Verdana" w:hAnsi="Verdana"/>
        </w:rPr>
        <w:t xml:space="preserve">Hoja. </w:t>
      </w:r>
    </w:p>
    <w:p w14:paraId="302A4759" w14:textId="76B38B3E"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Folio recto: </w:t>
      </w:r>
      <w:r w:rsidRPr="000B2B25">
        <w:rPr>
          <w:rFonts w:ascii="Verdana" w:hAnsi="Verdana"/>
        </w:rPr>
        <w:t>Primera cara de un folio, la que se numera.</w:t>
      </w:r>
    </w:p>
    <w:p w14:paraId="551E5C0D" w14:textId="064D9C0E"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rPr>
        <w:t>Inventario documental: Instrumento de recuperación de información que describe de manera exacta y precisa las series o asuntos de un fondo documental.</w:t>
      </w:r>
    </w:p>
    <w:p w14:paraId="37112BF5" w14:textId="78BE5831"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Serie documental: </w:t>
      </w:r>
      <w:r w:rsidRPr="000B2B25">
        <w:rPr>
          <w:rFonts w:ascii="Verdana" w:hAnsi="Verdana"/>
        </w:rPr>
        <w:t>Conjunto de unidades documentales de estructura y contenido homogéneos, emanadas de un mismo órgano o sujeto productor como consecuencia del ejercicio de sus funciones específicas. Ejemplos: historias laborales, contratos, actas e informes, entre otros.</w:t>
      </w:r>
    </w:p>
    <w:p w14:paraId="4F3932A9" w14:textId="0F0450EF"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Subserie: </w:t>
      </w:r>
      <w:r w:rsidRPr="000B2B25">
        <w:rPr>
          <w:rFonts w:ascii="Verdana" w:hAnsi="Verdana"/>
        </w:rPr>
        <w:t>Conjunto de unidades documentales que forman parte de una serie, identificadas de forma separada de ésta por su contenido y sus características específicas.</w:t>
      </w:r>
    </w:p>
    <w:p w14:paraId="7069615F" w14:textId="387E102D"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Tabla de retención documental: </w:t>
      </w:r>
      <w:r w:rsidRPr="000B2B25">
        <w:rPr>
          <w:rFonts w:ascii="Verdana" w:hAnsi="Verdana"/>
        </w:rPr>
        <w:t>Listado de series, con sus correspondientes tipos documentales, a las cuales se asigna el tiempo de permanencia en cada etapa del ciclo vital de los documentos.</w:t>
      </w:r>
    </w:p>
    <w:p w14:paraId="1CCECC9A" w14:textId="77777777"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Tipo documental: </w:t>
      </w:r>
      <w:r w:rsidRPr="000B2B25">
        <w:rPr>
          <w:rFonts w:ascii="Verdana" w:hAnsi="Verdana"/>
        </w:rPr>
        <w:t xml:space="preserve">Unidad documental simple originada en una actividad administrativa, con diagramación, formato y contenido distintivos que sirven como elementos para clasificarla, describirla y asignarle categoría diplomática. </w:t>
      </w:r>
    </w:p>
    <w:p w14:paraId="4527BD57" w14:textId="77777777"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Tomo: </w:t>
      </w:r>
      <w:r w:rsidRPr="000B2B25">
        <w:rPr>
          <w:rFonts w:ascii="Verdana" w:hAnsi="Verdana"/>
        </w:rPr>
        <w:t xml:space="preserve">Unidad encuadernada o empastada, con foliación propia, en que suelen dividirse los documentos de cierta extensión. </w:t>
      </w:r>
    </w:p>
    <w:p w14:paraId="6E13E431" w14:textId="77777777"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Trámite de documentos: </w:t>
      </w:r>
      <w:r w:rsidRPr="000B2B25">
        <w:rPr>
          <w:rFonts w:ascii="Verdana" w:hAnsi="Verdana"/>
        </w:rPr>
        <w:t xml:space="preserve">Recorrido del documento desde su producción o recepción, hasta el cumplimiento de su función administrativa. </w:t>
      </w:r>
    </w:p>
    <w:p w14:paraId="41B17F41" w14:textId="58F2098C" w:rsidR="008D4094" w:rsidRPr="000B2B25" w:rsidRDefault="008D4094" w:rsidP="00AB23BA">
      <w:pPr>
        <w:pStyle w:val="Prrafodelista"/>
        <w:numPr>
          <w:ilvl w:val="0"/>
          <w:numId w:val="24"/>
        </w:numPr>
        <w:autoSpaceDE w:val="0"/>
        <w:adjustRightInd w:val="0"/>
        <w:jc w:val="both"/>
        <w:rPr>
          <w:rFonts w:ascii="Verdana" w:hAnsi="Verdana" w:cs="Arial"/>
          <w:bCs/>
          <w:iCs/>
        </w:rPr>
      </w:pPr>
      <w:r w:rsidRPr="000B2B25">
        <w:rPr>
          <w:rFonts w:ascii="Verdana" w:hAnsi="Verdana"/>
          <w:b/>
          <w:bCs/>
        </w:rPr>
        <w:t xml:space="preserve">Transferencia documental: </w:t>
      </w:r>
      <w:r w:rsidRPr="000B2B25">
        <w:rPr>
          <w:rFonts w:ascii="Verdana" w:hAnsi="Verdana"/>
        </w:rPr>
        <w:t>Remisión de los documentos del archivo de gestión al central, y de éste al histórico, de conformidad con las tablas de retención y de valoración documental vigentes.</w:t>
      </w:r>
    </w:p>
    <w:p w14:paraId="610EC1A5" w14:textId="77777777" w:rsidR="00522F22" w:rsidRDefault="00522F22" w:rsidP="008D4094">
      <w:pPr>
        <w:pStyle w:val="Ttulo1"/>
        <w:rPr>
          <w:rFonts w:ascii="Verdana" w:hAnsi="Verdana" w:cs="Arial"/>
          <w:b/>
          <w:color w:val="000000"/>
          <w:sz w:val="22"/>
          <w:szCs w:val="22"/>
          <w:lang w:eastAsia="es-ES"/>
        </w:rPr>
      </w:pPr>
      <w:bookmarkStart w:id="8" w:name="_Toc166664648"/>
    </w:p>
    <w:p w14:paraId="25D18EE5" w14:textId="04A8F6BF" w:rsidR="00A56C7E" w:rsidRPr="000B2B25" w:rsidRDefault="00A56C7E" w:rsidP="008D4094">
      <w:pPr>
        <w:pStyle w:val="Ttulo1"/>
        <w:rPr>
          <w:rFonts w:ascii="Verdana" w:hAnsi="Verdana" w:cs="Arial"/>
          <w:b/>
          <w:color w:val="000000"/>
          <w:sz w:val="22"/>
          <w:szCs w:val="22"/>
          <w:lang w:eastAsia="es-ES"/>
        </w:rPr>
      </w:pPr>
      <w:bookmarkStart w:id="9" w:name="_GoBack"/>
      <w:bookmarkEnd w:id="9"/>
      <w:r w:rsidRPr="000B2B25">
        <w:rPr>
          <w:rFonts w:ascii="Verdana" w:hAnsi="Verdana" w:cs="Arial"/>
          <w:b/>
          <w:color w:val="000000"/>
          <w:sz w:val="22"/>
          <w:szCs w:val="22"/>
          <w:lang w:eastAsia="es-ES"/>
        </w:rPr>
        <w:t>MARCO NORMATIVO</w:t>
      </w:r>
      <w:bookmarkEnd w:id="8"/>
    </w:p>
    <w:p w14:paraId="7363A036" w14:textId="77777777" w:rsidR="00A56C7E" w:rsidRPr="000B2B25" w:rsidRDefault="00A56C7E" w:rsidP="005410CD">
      <w:pPr>
        <w:rPr>
          <w:rFonts w:ascii="Verdana" w:hAnsi="Verdana" w:cs="Arial"/>
          <w:b/>
          <w:bCs/>
          <w:iCs/>
          <w:sz w:val="22"/>
          <w:szCs w:val="22"/>
        </w:rPr>
      </w:pPr>
    </w:p>
    <w:p w14:paraId="24E4E5F8" w14:textId="77777777" w:rsidR="00E47A6C" w:rsidRPr="000B2B25" w:rsidRDefault="00E47A6C" w:rsidP="005410CD">
      <w:pPr>
        <w:autoSpaceDE w:val="0"/>
        <w:adjustRightInd w:val="0"/>
        <w:jc w:val="both"/>
        <w:rPr>
          <w:rFonts w:ascii="Verdana" w:hAnsi="Verdana" w:cs="Arial"/>
          <w:sz w:val="22"/>
          <w:szCs w:val="22"/>
        </w:rPr>
      </w:pPr>
      <w:r w:rsidRPr="000B2B25">
        <w:rPr>
          <w:rFonts w:ascii="Verdana" w:hAnsi="Verdana" w:cs="Arial"/>
          <w:sz w:val="22"/>
          <w:szCs w:val="22"/>
        </w:rPr>
        <w:t>La legislación colombiana se ha ocupado de la Gestión Documental y ha proferido normas sobre deberes y derechos en materia de la función archivística, como instrumentos de información convirtiéndolo en un proceso estratégico y de apoyo a toda la entidad, y a su vez se ha definido como un proceso de apoyo a la gestión.</w:t>
      </w:r>
    </w:p>
    <w:p w14:paraId="32F3876B" w14:textId="77777777" w:rsidR="00E47A6C" w:rsidRPr="000B2B25" w:rsidRDefault="00E47A6C" w:rsidP="005410CD">
      <w:pPr>
        <w:autoSpaceDE w:val="0"/>
        <w:adjustRightInd w:val="0"/>
        <w:jc w:val="both"/>
        <w:rPr>
          <w:rFonts w:ascii="Verdana" w:hAnsi="Verdana" w:cs="Arial"/>
          <w:sz w:val="22"/>
          <w:szCs w:val="22"/>
        </w:rPr>
      </w:pPr>
    </w:p>
    <w:p w14:paraId="50061A39" w14:textId="7D15FAE4" w:rsidR="00A56C7E" w:rsidRPr="000B2B25" w:rsidRDefault="00A56C7E" w:rsidP="005410CD">
      <w:pPr>
        <w:autoSpaceDE w:val="0"/>
        <w:adjustRightInd w:val="0"/>
        <w:jc w:val="both"/>
        <w:rPr>
          <w:rFonts w:ascii="Verdana" w:hAnsi="Verdana" w:cs="Arial"/>
          <w:sz w:val="22"/>
          <w:szCs w:val="22"/>
        </w:rPr>
      </w:pPr>
      <w:r w:rsidRPr="000B2B25">
        <w:rPr>
          <w:rFonts w:ascii="Verdana" w:hAnsi="Verdana" w:cs="Arial"/>
          <w:sz w:val="22"/>
          <w:szCs w:val="22"/>
        </w:rPr>
        <w:t>Para la elaboración de este manual se resalta el conjunto de normas, más relevantes, que aplican a la Gestión Documental y al quehacer archivístico.</w:t>
      </w:r>
    </w:p>
    <w:p w14:paraId="4F46F0D1" w14:textId="77777777" w:rsidR="00620BA6" w:rsidRPr="000B2B25" w:rsidRDefault="00620BA6" w:rsidP="005410CD">
      <w:pPr>
        <w:autoSpaceDE w:val="0"/>
        <w:adjustRightInd w:val="0"/>
        <w:jc w:val="both"/>
        <w:rPr>
          <w:rFonts w:ascii="Verdana" w:hAnsi="Verdana" w:cs="Arial"/>
          <w:sz w:val="22"/>
          <w:szCs w:val="22"/>
        </w:rPr>
      </w:pPr>
    </w:p>
    <w:p w14:paraId="5AF507F2" w14:textId="77777777" w:rsidR="00A56C7E" w:rsidRPr="000B2B25" w:rsidRDefault="00A56C7E" w:rsidP="005410CD">
      <w:pPr>
        <w:pStyle w:val="Ttulo2"/>
        <w:rPr>
          <w:rFonts w:ascii="Verdana" w:hAnsi="Verdana" w:cs="Arial"/>
          <w:b/>
          <w:color w:val="auto"/>
          <w:sz w:val="22"/>
          <w:szCs w:val="22"/>
        </w:rPr>
      </w:pPr>
      <w:bookmarkStart w:id="10" w:name="_Toc166664649"/>
      <w:r w:rsidRPr="000B2B25">
        <w:rPr>
          <w:rFonts w:ascii="Verdana" w:hAnsi="Verdana" w:cs="Arial"/>
          <w:b/>
          <w:color w:val="auto"/>
          <w:sz w:val="22"/>
          <w:szCs w:val="22"/>
        </w:rPr>
        <w:t>CONSTITUCIÓN POLÍTICA DE COLOMBIA</w:t>
      </w:r>
      <w:bookmarkEnd w:id="10"/>
    </w:p>
    <w:p w14:paraId="053EA29D" w14:textId="77777777" w:rsidR="00A56C7E" w:rsidRPr="000B2B25" w:rsidRDefault="00A56C7E" w:rsidP="005410CD">
      <w:pPr>
        <w:rPr>
          <w:rFonts w:ascii="Verdana" w:hAnsi="Verdana"/>
          <w:sz w:val="22"/>
          <w:szCs w:val="22"/>
        </w:rPr>
      </w:pPr>
    </w:p>
    <w:p w14:paraId="4EF11064" w14:textId="03683152" w:rsidR="00A56C7E" w:rsidRPr="000B2B25" w:rsidRDefault="00A56C7E" w:rsidP="002330AC">
      <w:pPr>
        <w:numPr>
          <w:ilvl w:val="0"/>
          <w:numId w:val="3"/>
        </w:numPr>
        <w:autoSpaceDE w:val="0"/>
        <w:adjustRightInd w:val="0"/>
        <w:jc w:val="both"/>
        <w:rPr>
          <w:rFonts w:ascii="Verdana" w:hAnsi="Verdana" w:cs="Arial"/>
          <w:sz w:val="22"/>
          <w:szCs w:val="22"/>
        </w:rPr>
      </w:pPr>
      <w:r w:rsidRPr="000B2B25">
        <w:rPr>
          <w:rFonts w:ascii="Verdana" w:hAnsi="Verdana" w:cs="Arial"/>
          <w:sz w:val="22"/>
          <w:szCs w:val="22"/>
        </w:rPr>
        <w:t>La Constitución Política de Colombia regula la gestión archivística entre otros en los Artículos 2, 8, 15, 20, 23, 27, 70, 71, 74, 95, 112, los cuales garantizan los derechos ciudadanos como son, el Derecho a la Intimidad (Artículo 15) el Derecho a la Información (Artículo 20), el de petición (Artículo 23), de acceso a los documentos públicos (Artículo 74), entre otros, los cuales requieren para la garantía de su ejercicio la obligatoria preservación y conservación de los archivos de la Administración Pública.</w:t>
      </w:r>
    </w:p>
    <w:p w14:paraId="4F38DB46" w14:textId="77777777" w:rsidR="00620BA6" w:rsidRPr="000B2B25" w:rsidRDefault="00620BA6" w:rsidP="00620BA6">
      <w:pPr>
        <w:autoSpaceDE w:val="0"/>
        <w:adjustRightInd w:val="0"/>
        <w:ind w:left="720"/>
        <w:jc w:val="both"/>
        <w:rPr>
          <w:rFonts w:ascii="Verdana" w:hAnsi="Verdana" w:cs="Arial"/>
          <w:sz w:val="22"/>
          <w:szCs w:val="22"/>
        </w:rPr>
      </w:pPr>
    </w:p>
    <w:p w14:paraId="78DE9EBD" w14:textId="77777777" w:rsidR="00A56C7E" w:rsidRPr="000B2B25" w:rsidRDefault="00A56C7E" w:rsidP="005410CD">
      <w:pPr>
        <w:pStyle w:val="Ttulo2"/>
        <w:rPr>
          <w:rFonts w:ascii="Verdana" w:hAnsi="Verdana" w:cs="Arial"/>
          <w:b/>
          <w:color w:val="auto"/>
          <w:sz w:val="22"/>
          <w:szCs w:val="22"/>
        </w:rPr>
      </w:pPr>
      <w:bookmarkStart w:id="11" w:name="_Toc166664650"/>
      <w:r w:rsidRPr="000B2B25">
        <w:rPr>
          <w:rFonts w:ascii="Verdana" w:hAnsi="Verdana" w:cs="Arial"/>
          <w:b/>
          <w:color w:val="auto"/>
          <w:sz w:val="22"/>
          <w:szCs w:val="22"/>
        </w:rPr>
        <w:t>LEYES</w:t>
      </w:r>
      <w:bookmarkEnd w:id="11"/>
    </w:p>
    <w:p w14:paraId="0F7CBF03" w14:textId="77777777" w:rsidR="00A56C7E" w:rsidRPr="000B2B25" w:rsidRDefault="00A56C7E" w:rsidP="005410CD">
      <w:pPr>
        <w:rPr>
          <w:rFonts w:ascii="Verdana" w:hAnsi="Verdana"/>
          <w:sz w:val="22"/>
          <w:szCs w:val="22"/>
        </w:rPr>
      </w:pPr>
    </w:p>
    <w:p w14:paraId="3FB87D6D" w14:textId="32E15557" w:rsidR="006D44AA" w:rsidRPr="000B2B25" w:rsidRDefault="00A56C7E" w:rsidP="002330AC">
      <w:pPr>
        <w:numPr>
          <w:ilvl w:val="0"/>
          <w:numId w:val="2"/>
        </w:numPr>
        <w:autoSpaceDE w:val="0"/>
        <w:adjustRightInd w:val="0"/>
        <w:jc w:val="both"/>
        <w:rPr>
          <w:rFonts w:ascii="Verdana" w:hAnsi="Verdana" w:cs="Arial"/>
          <w:sz w:val="22"/>
          <w:szCs w:val="22"/>
        </w:rPr>
      </w:pPr>
      <w:r w:rsidRPr="000B2B25">
        <w:rPr>
          <w:rFonts w:ascii="Verdana" w:hAnsi="Verdana" w:cs="Arial"/>
          <w:b/>
          <w:bCs/>
          <w:sz w:val="22"/>
          <w:szCs w:val="22"/>
        </w:rPr>
        <w:t>La Ley 527 de 1999</w:t>
      </w:r>
      <w:r w:rsidRPr="000B2B25">
        <w:rPr>
          <w:rFonts w:ascii="Verdana" w:hAnsi="Verdana" w:cs="Arial"/>
          <w:sz w:val="22"/>
          <w:szCs w:val="22"/>
        </w:rPr>
        <w:t xml:space="preserve">, </w:t>
      </w:r>
      <w:r w:rsidR="00E47A6C" w:rsidRPr="000B2B25">
        <w:rPr>
          <w:rFonts w:ascii="Verdana" w:hAnsi="Verdana" w:cs="Arial"/>
          <w:sz w:val="22"/>
          <w:szCs w:val="22"/>
        </w:rPr>
        <w:t>P</w:t>
      </w:r>
      <w:r w:rsidRPr="000B2B25">
        <w:rPr>
          <w:rFonts w:ascii="Verdana" w:hAnsi="Verdana" w:cs="Arial"/>
          <w:sz w:val="22"/>
          <w:szCs w:val="22"/>
        </w:rPr>
        <w:t>or medio de la cual se define y reglamenta el acceso y uso de los mensajes de datos del comercio electrónico y de las firmas digitales, y se establecen las entidades de certificación y se dictan otras disposiciones.</w:t>
      </w:r>
    </w:p>
    <w:p w14:paraId="4AE89A6F" w14:textId="77777777" w:rsidR="00CA6D3C" w:rsidRPr="000B2B25" w:rsidRDefault="006D44AA" w:rsidP="002330AC">
      <w:pPr>
        <w:pStyle w:val="Prrafodelista"/>
        <w:numPr>
          <w:ilvl w:val="0"/>
          <w:numId w:val="2"/>
        </w:numPr>
        <w:autoSpaceDE w:val="0"/>
        <w:adjustRightInd w:val="0"/>
        <w:rPr>
          <w:rFonts w:ascii="Verdana" w:eastAsiaTheme="minorHAnsi" w:hAnsi="Verdana" w:cs="Arial"/>
          <w:lang w:eastAsia="en-US"/>
        </w:rPr>
      </w:pPr>
      <w:r w:rsidRPr="000B2B25">
        <w:rPr>
          <w:rFonts w:ascii="Verdana" w:eastAsiaTheme="minorHAnsi" w:hAnsi="Verdana" w:cs="Arial"/>
          <w:b/>
          <w:bCs/>
          <w:lang w:eastAsia="en-US"/>
        </w:rPr>
        <w:t>Ley</w:t>
      </w:r>
      <w:r w:rsidR="00ED12E8" w:rsidRPr="000B2B25">
        <w:rPr>
          <w:rFonts w:ascii="Verdana" w:eastAsiaTheme="minorHAnsi" w:hAnsi="Verdana" w:cs="Arial"/>
          <w:b/>
          <w:bCs/>
          <w:lang w:eastAsia="en-US"/>
        </w:rPr>
        <w:t xml:space="preserve"> </w:t>
      </w:r>
      <w:r w:rsidRPr="000B2B25">
        <w:rPr>
          <w:rFonts w:ascii="Verdana" w:eastAsiaTheme="minorHAnsi" w:hAnsi="Verdana" w:cs="Arial"/>
          <w:b/>
          <w:bCs/>
          <w:lang w:eastAsia="en-US"/>
        </w:rPr>
        <w:t>594</w:t>
      </w:r>
      <w:r w:rsidR="00ED12E8" w:rsidRPr="000B2B25">
        <w:rPr>
          <w:rFonts w:ascii="Verdana" w:eastAsiaTheme="minorHAnsi" w:hAnsi="Verdana" w:cs="Arial"/>
          <w:b/>
          <w:bCs/>
          <w:lang w:eastAsia="en-US"/>
        </w:rPr>
        <w:t xml:space="preserve"> </w:t>
      </w:r>
      <w:r w:rsidRPr="000B2B25">
        <w:rPr>
          <w:rFonts w:ascii="Verdana" w:eastAsiaTheme="minorHAnsi" w:hAnsi="Verdana" w:cs="Arial"/>
          <w:b/>
          <w:bCs/>
          <w:lang w:eastAsia="en-US"/>
        </w:rPr>
        <w:t>de</w:t>
      </w:r>
      <w:r w:rsidR="00ED12E8" w:rsidRPr="000B2B25">
        <w:rPr>
          <w:rFonts w:ascii="Verdana" w:eastAsiaTheme="minorHAnsi" w:hAnsi="Verdana" w:cs="Arial"/>
          <w:b/>
          <w:bCs/>
          <w:lang w:eastAsia="en-US"/>
        </w:rPr>
        <w:t xml:space="preserve"> </w:t>
      </w:r>
      <w:r w:rsidRPr="000B2B25">
        <w:rPr>
          <w:rFonts w:ascii="Verdana" w:eastAsiaTheme="minorHAnsi" w:hAnsi="Verdana" w:cs="Arial"/>
          <w:b/>
          <w:bCs/>
          <w:lang w:eastAsia="en-US"/>
        </w:rPr>
        <w:t>2000</w:t>
      </w:r>
      <w:r w:rsidRPr="000B2B25">
        <w:rPr>
          <w:rFonts w:ascii="Verdana" w:eastAsiaTheme="minorHAnsi" w:hAnsi="Verdana" w:cs="Arial"/>
          <w:lang w:eastAsia="en-US"/>
        </w:rPr>
        <w:t>, Ley General de Archivos y se dictan otras disposiciones.</w:t>
      </w:r>
    </w:p>
    <w:p w14:paraId="462DAB4D" w14:textId="77777777" w:rsidR="00ED12E8" w:rsidRPr="000B2B25" w:rsidRDefault="00ED12E8" w:rsidP="002330AC">
      <w:pPr>
        <w:pStyle w:val="Prrafodelista"/>
        <w:numPr>
          <w:ilvl w:val="0"/>
          <w:numId w:val="2"/>
        </w:numPr>
        <w:autoSpaceDE w:val="0"/>
        <w:adjustRightInd w:val="0"/>
        <w:rPr>
          <w:rFonts w:ascii="Verdana" w:eastAsiaTheme="minorHAnsi" w:hAnsi="Verdana" w:cs="Arial"/>
          <w:lang w:eastAsia="en-US"/>
        </w:rPr>
      </w:pPr>
      <w:r w:rsidRPr="000B2B25">
        <w:rPr>
          <w:rFonts w:ascii="Verdana" w:eastAsiaTheme="minorHAnsi" w:hAnsi="Verdana" w:cs="Arial"/>
          <w:b/>
          <w:bCs/>
          <w:lang w:eastAsia="en-US"/>
        </w:rPr>
        <w:t>Ley 80 de 1989</w:t>
      </w:r>
      <w:r w:rsidRPr="000B2B25">
        <w:rPr>
          <w:rFonts w:ascii="Verdana" w:eastAsiaTheme="minorHAnsi" w:hAnsi="Verdana" w:cs="Arial"/>
          <w:lang w:eastAsia="en-US"/>
        </w:rPr>
        <w:t>, Crea el Archivo General de la Nación de Colombia.</w:t>
      </w:r>
    </w:p>
    <w:p w14:paraId="75D1AE61" w14:textId="77777777" w:rsidR="00ED12E8" w:rsidRPr="000B2B25" w:rsidRDefault="00A56C7E" w:rsidP="002330AC">
      <w:pPr>
        <w:numPr>
          <w:ilvl w:val="0"/>
          <w:numId w:val="2"/>
        </w:numPr>
        <w:autoSpaceDE w:val="0"/>
        <w:adjustRightInd w:val="0"/>
        <w:jc w:val="both"/>
        <w:rPr>
          <w:rFonts w:ascii="Verdana" w:hAnsi="Verdana" w:cs="Arial"/>
          <w:sz w:val="22"/>
          <w:szCs w:val="22"/>
        </w:rPr>
      </w:pPr>
      <w:r w:rsidRPr="000B2B25">
        <w:rPr>
          <w:rFonts w:ascii="Verdana" w:hAnsi="Verdana" w:cs="Arial"/>
          <w:b/>
          <w:bCs/>
          <w:sz w:val="22"/>
          <w:szCs w:val="22"/>
        </w:rPr>
        <w:t>Ley 1437 de 2011</w:t>
      </w:r>
      <w:r w:rsidRPr="000B2B25">
        <w:rPr>
          <w:rFonts w:ascii="Verdana" w:hAnsi="Verdana" w:cs="Arial"/>
          <w:sz w:val="22"/>
          <w:szCs w:val="22"/>
        </w:rPr>
        <w:t xml:space="preserve">, </w:t>
      </w:r>
      <w:r w:rsidR="00ED12E8" w:rsidRPr="000B2B25">
        <w:rPr>
          <w:rFonts w:ascii="Verdana" w:hAnsi="Verdana" w:cs="Arial"/>
          <w:sz w:val="22"/>
          <w:szCs w:val="22"/>
        </w:rPr>
        <w:t>Por la cual se expide el Código de Procedimiento Administrativo y de lo Contencioso Administrativo.</w:t>
      </w:r>
    </w:p>
    <w:p w14:paraId="2CCB3585" w14:textId="264377DE" w:rsidR="00A56C7E" w:rsidRPr="000B2B25" w:rsidRDefault="00A56C7E" w:rsidP="00AB23BA">
      <w:pPr>
        <w:pStyle w:val="Prrafodelista"/>
        <w:numPr>
          <w:ilvl w:val="0"/>
          <w:numId w:val="22"/>
        </w:numPr>
        <w:autoSpaceDE w:val="0"/>
        <w:adjustRightInd w:val="0"/>
        <w:jc w:val="both"/>
        <w:rPr>
          <w:rFonts w:ascii="Verdana" w:eastAsiaTheme="minorHAnsi" w:hAnsi="Verdana" w:cs="Arial"/>
          <w:lang w:eastAsia="en-US"/>
        </w:rPr>
      </w:pPr>
      <w:r w:rsidRPr="000B2B25">
        <w:rPr>
          <w:rFonts w:ascii="Verdana" w:eastAsiaTheme="minorHAnsi" w:hAnsi="Verdana" w:cs="Arial"/>
          <w:b/>
          <w:bCs/>
          <w:lang w:eastAsia="en-US"/>
        </w:rPr>
        <w:t>Ley 1712 de 2014</w:t>
      </w:r>
      <w:r w:rsidR="00E47A6C" w:rsidRPr="000B2B25">
        <w:rPr>
          <w:rFonts w:ascii="Verdana" w:eastAsiaTheme="minorHAnsi" w:hAnsi="Verdana" w:cs="Arial"/>
          <w:lang w:eastAsia="en-US"/>
        </w:rPr>
        <w:t xml:space="preserve">, </w:t>
      </w:r>
      <w:r w:rsidR="00ED12E8" w:rsidRPr="000B2B25">
        <w:rPr>
          <w:rFonts w:ascii="Verdana" w:eastAsiaTheme="minorHAnsi" w:hAnsi="Verdana" w:cs="Arial"/>
          <w:lang w:eastAsia="en-US"/>
        </w:rPr>
        <w:t>Por la cual se crea la Ley de Transparencia y del Acceso a la Información Pública Nacional.</w:t>
      </w:r>
    </w:p>
    <w:p w14:paraId="0AD0F334" w14:textId="77777777" w:rsidR="00A56C7E" w:rsidRPr="000B2B25" w:rsidRDefault="00A56C7E" w:rsidP="005410CD">
      <w:pPr>
        <w:autoSpaceDE w:val="0"/>
        <w:adjustRightInd w:val="0"/>
        <w:ind w:left="720"/>
        <w:jc w:val="both"/>
        <w:rPr>
          <w:rFonts w:ascii="Verdana" w:hAnsi="Verdana" w:cs="Arial"/>
          <w:sz w:val="22"/>
          <w:szCs w:val="22"/>
        </w:rPr>
      </w:pPr>
    </w:p>
    <w:p w14:paraId="0D0EDB19" w14:textId="0EA0A449" w:rsidR="00A56C7E" w:rsidRPr="000B2B25" w:rsidRDefault="00A56C7E" w:rsidP="005410CD">
      <w:pPr>
        <w:pStyle w:val="Ttulo2"/>
        <w:rPr>
          <w:rFonts w:ascii="Verdana" w:hAnsi="Verdana" w:cs="Arial"/>
          <w:bCs/>
          <w:sz w:val="22"/>
          <w:szCs w:val="22"/>
          <w:shd w:val="clear" w:color="auto" w:fill="FFFFFF"/>
        </w:rPr>
      </w:pPr>
      <w:bookmarkStart w:id="12" w:name="_Toc166664651"/>
      <w:r w:rsidRPr="000B2B25">
        <w:rPr>
          <w:rFonts w:ascii="Verdana" w:hAnsi="Verdana" w:cs="Arial"/>
          <w:b/>
          <w:color w:val="auto"/>
          <w:sz w:val="22"/>
          <w:szCs w:val="22"/>
        </w:rPr>
        <w:t>DECRETOS</w:t>
      </w:r>
      <w:bookmarkEnd w:id="12"/>
      <w:r w:rsidR="004A739C" w:rsidRPr="000B2B25">
        <w:rPr>
          <w:rFonts w:ascii="Verdana" w:hAnsi="Verdana" w:cs="Arial"/>
          <w:bCs/>
          <w:sz w:val="22"/>
          <w:szCs w:val="22"/>
          <w:shd w:val="clear" w:color="auto" w:fill="FFFFFF"/>
        </w:rPr>
        <w:t xml:space="preserve"> </w:t>
      </w:r>
    </w:p>
    <w:p w14:paraId="0DF81352" w14:textId="77777777" w:rsidR="00A56C7E" w:rsidRPr="000B2B25" w:rsidRDefault="00A56C7E" w:rsidP="005410CD">
      <w:pPr>
        <w:rPr>
          <w:rFonts w:ascii="Verdana" w:hAnsi="Verdana"/>
          <w:sz w:val="22"/>
          <w:szCs w:val="22"/>
        </w:rPr>
      </w:pPr>
    </w:p>
    <w:p w14:paraId="0109DDFA" w14:textId="28937DA7" w:rsidR="00CA6D3C" w:rsidRPr="000B2B25" w:rsidRDefault="00A002A3" w:rsidP="00AB23BA">
      <w:pPr>
        <w:numPr>
          <w:ilvl w:val="0"/>
          <w:numId w:val="23"/>
        </w:numPr>
        <w:tabs>
          <w:tab w:val="left" w:pos="709"/>
        </w:tabs>
        <w:autoSpaceDE w:val="0"/>
        <w:adjustRightInd w:val="0"/>
        <w:jc w:val="both"/>
        <w:rPr>
          <w:rFonts w:ascii="Verdana" w:hAnsi="Verdana" w:cs="Arial"/>
          <w:bCs/>
          <w:sz w:val="22"/>
          <w:szCs w:val="22"/>
          <w:shd w:val="clear" w:color="auto" w:fill="FFFFFF"/>
        </w:rPr>
      </w:pPr>
      <w:r w:rsidRPr="000B2B25">
        <w:rPr>
          <w:rFonts w:ascii="Verdana" w:hAnsi="Verdana" w:cs="Arial"/>
          <w:b/>
          <w:sz w:val="22"/>
          <w:szCs w:val="22"/>
          <w:shd w:val="clear" w:color="auto" w:fill="FFFFFF"/>
        </w:rPr>
        <w:t>Decreto 1080 de 2015</w:t>
      </w:r>
      <w:r w:rsidR="005410CD" w:rsidRPr="000B2B25">
        <w:rPr>
          <w:rFonts w:ascii="Verdana" w:hAnsi="Verdana" w:cs="Arial"/>
          <w:bCs/>
          <w:sz w:val="22"/>
          <w:szCs w:val="22"/>
          <w:shd w:val="clear" w:color="auto" w:fill="FFFFFF"/>
        </w:rPr>
        <w:t xml:space="preserve">, </w:t>
      </w:r>
      <w:r w:rsidR="00A56C7E" w:rsidRPr="000B2B25">
        <w:rPr>
          <w:rFonts w:ascii="Verdana" w:hAnsi="Verdana" w:cs="Arial"/>
          <w:bCs/>
          <w:sz w:val="22"/>
          <w:szCs w:val="22"/>
          <w:shd w:val="clear" w:color="auto" w:fill="FFFFFF"/>
        </w:rPr>
        <w:t xml:space="preserve">Por medio del cual se expide el Decreto Único del Sector Cultura. </w:t>
      </w:r>
    </w:p>
    <w:p w14:paraId="67C03B73" w14:textId="77777777" w:rsidR="00ED12E8" w:rsidRPr="000B2B25" w:rsidRDefault="00ED12E8" w:rsidP="00AB23BA">
      <w:pPr>
        <w:numPr>
          <w:ilvl w:val="0"/>
          <w:numId w:val="23"/>
        </w:numPr>
        <w:tabs>
          <w:tab w:val="left" w:pos="709"/>
        </w:tabs>
        <w:autoSpaceDE w:val="0"/>
        <w:adjustRightInd w:val="0"/>
        <w:jc w:val="both"/>
        <w:rPr>
          <w:rFonts w:ascii="Verdana" w:hAnsi="Verdana" w:cs="Arial"/>
          <w:bCs/>
          <w:sz w:val="22"/>
          <w:szCs w:val="22"/>
          <w:shd w:val="clear" w:color="auto" w:fill="FFFFFF"/>
        </w:rPr>
      </w:pPr>
      <w:r w:rsidRPr="000B2B25">
        <w:rPr>
          <w:rFonts w:ascii="Verdana" w:hAnsi="Verdana" w:cs="Arial"/>
          <w:b/>
          <w:sz w:val="22"/>
          <w:szCs w:val="22"/>
          <w:shd w:val="clear" w:color="auto" w:fill="FFFFFF"/>
        </w:rPr>
        <w:t>Decreto 2609</w:t>
      </w:r>
      <w:r w:rsidR="00A135DC" w:rsidRPr="000B2B25">
        <w:rPr>
          <w:rFonts w:ascii="Verdana" w:hAnsi="Verdana" w:cs="Arial"/>
          <w:b/>
          <w:sz w:val="22"/>
          <w:szCs w:val="22"/>
          <w:shd w:val="clear" w:color="auto" w:fill="FFFFFF"/>
        </w:rPr>
        <w:t xml:space="preserve"> </w:t>
      </w:r>
      <w:r w:rsidRPr="000B2B25">
        <w:rPr>
          <w:rFonts w:ascii="Verdana" w:hAnsi="Verdana" w:cs="Arial"/>
          <w:b/>
          <w:sz w:val="22"/>
          <w:szCs w:val="22"/>
          <w:shd w:val="clear" w:color="auto" w:fill="FFFFFF"/>
        </w:rPr>
        <w:t>de</w:t>
      </w:r>
      <w:r w:rsidR="00A135DC" w:rsidRPr="000B2B25">
        <w:rPr>
          <w:rFonts w:ascii="Verdana" w:hAnsi="Verdana" w:cs="Arial"/>
          <w:b/>
          <w:sz w:val="22"/>
          <w:szCs w:val="22"/>
          <w:shd w:val="clear" w:color="auto" w:fill="FFFFFF"/>
        </w:rPr>
        <w:t xml:space="preserve"> </w:t>
      </w:r>
      <w:r w:rsidRPr="000B2B25">
        <w:rPr>
          <w:rFonts w:ascii="Verdana" w:hAnsi="Verdana" w:cs="Arial"/>
          <w:b/>
          <w:sz w:val="22"/>
          <w:szCs w:val="22"/>
          <w:shd w:val="clear" w:color="auto" w:fill="FFFFFF"/>
        </w:rPr>
        <w:t>2012</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Por</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el</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cual</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se</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reglamenta</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la</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Gestión</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Documental</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para</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todas</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las</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Entidades</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del</w:t>
      </w:r>
      <w:r w:rsidR="00A135DC"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Estado.</w:t>
      </w:r>
    </w:p>
    <w:p w14:paraId="53B5E72C" w14:textId="436B58AA" w:rsidR="00A56C7E" w:rsidRPr="000B2B25" w:rsidRDefault="00A56C7E" w:rsidP="00AB23BA">
      <w:pPr>
        <w:numPr>
          <w:ilvl w:val="0"/>
          <w:numId w:val="23"/>
        </w:numPr>
        <w:tabs>
          <w:tab w:val="left" w:pos="709"/>
        </w:tabs>
        <w:autoSpaceDE w:val="0"/>
        <w:adjustRightInd w:val="0"/>
        <w:jc w:val="both"/>
        <w:rPr>
          <w:rFonts w:ascii="Verdana" w:hAnsi="Verdana" w:cs="Arial"/>
          <w:bCs/>
          <w:sz w:val="22"/>
          <w:szCs w:val="22"/>
          <w:shd w:val="clear" w:color="auto" w:fill="FFFFFF"/>
        </w:rPr>
      </w:pPr>
      <w:r w:rsidRPr="000B2B25">
        <w:rPr>
          <w:rFonts w:ascii="Verdana" w:hAnsi="Verdana" w:cs="Arial"/>
          <w:b/>
          <w:sz w:val="22"/>
          <w:szCs w:val="22"/>
          <w:shd w:val="clear" w:color="auto" w:fill="FFFFFF"/>
        </w:rPr>
        <w:t>Decreto 0106 de 2015</w:t>
      </w:r>
      <w:r w:rsidR="005410CD"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Por el cual se reglamenta el Título VIII de la Ley 594 de 2000 en materia de inspección, vigilancia y control a los archivos de las entidades del Estado y a los documentos de carácter privado declarados de interés cultural; y se dictan otras disposiciones.</w:t>
      </w:r>
    </w:p>
    <w:p w14:paraId="7AA12B2D" w14:textId="77777777" w:rsidR="00A002A3" w:rsidRPr="000B2B25" w:rsidRDefault="00A002A3" w:rsidP="005410CD">
      <w:pPr>
        <w:pStyle w:val="Prrafodelista"/>
        <w:rPr>
          <w:rFonts w:ascii="Verdana" w:hAnsi="Verdana" w:cs="Arial"/>
          <w:bCs/>
          <w:shd w:val="clear" w:color="auto" w:fill="FFFFFF"/>
        </w:rPr>
      </w:pPr>
    </w:p>
    <w:p w14:paraId="32FB1557" w14:textId="2E7AA321" w:rsidR="00A56C7E" w:rsidRPr="000B2B25" w:rsidRDefault="00A56C7E" w:rsidP="005410CD">
      <w:pPr>
        <w:pStyle w:val="Ttulo2"/>
        <w:rPr>
          <w:rFonts w:ascii="Verdana" w:hAnsi="Verdana" w:cs="Arial"/>
          <w:b/>
          <w:color w:val="auto"/>
          <w:sz w:val="22"/>
          <w:szCs w:val="22"/>
        </w:rPr>
      </w:pPr>
      <w:bookmarkStart w:id="13" w:name="_Toc166664652"/>
      <w:r w:rsidRPr="000B2B25">
        <w:rPr>
          <w:rFonts w:ascii="Verdana" w:hAnsi="Verdana" w:cs="Arial"/>
          <w:b/>
          <w:color w:val="auto"/>
          <w:sz w:val="22"/>
          <w:szCs w:val="22"/>
        </w:rPr>
        <w:t>ACUERDOS</w:t>
      </w:r>
      <w:bookmarkEnd w:id="13"/>
    </w:p>
    <w:p w14:paraId="656E8BA3" w14:textId="77777777" w:rsidR="00CA6D3C" w:rsidRPr="000B2B25" w:rsidRDefault="00CA6D3C" w:rsidP="005410CD">
      <w:pPr>
        <w:autoSpaceDE w:val="0"/>
        <w:adjustRightInd w:val="0"/>
        <w:jc w:val="both"/>
        <w:rPr>
          <w:rFonts w:ascii="Verdana" w:hAnsi="Verdana" w:cs="Arial"/>
          <w:bCs/>
          <w:sz w:val="22"/>
          <w:szCs w:val="22"/>
          <w:shd w:val="clear" w:color="auto" w:fill="FFFFFF"/>
        </w:rPr>
      </w:pPr>
    </w:p>
    <w:p w14:paraId="5CEFCEAB" w14:textId="77777777" w:rsidR="00A56C7E" w:rsidRPr="000B2B25" w:rsidRDefault="00A56C7E" w:rsidP="002330AC">
      <w:pPr>
        <w:numPr>
          <w:ilvl w:val="0"/>
          <w:numId w:val="4"/>
        </w:numPr>
        <w:autoSpaceDE w:val="0"/>
        <w:adjustRightInd w:val="0"/>
        <w:jc w:val="both"/>
        <w:rPr>
          <w:rFonts w:ascii="Verdana" w:hAnsi="Verdana" w:cs="Arial"/>
          <w:sz w:val="22"/>
          <w:szCs w:val="22"/>
        </w:rPr>
      </w:pPr>
      <w:r w:rsidRPr="000B2B25">
        <w:rPr>
          <w:rFonts w:ascii="Verdana" w:hAnsi="Verdana" w:cs="Arial"/>
          <w:b/>
          <w:bCs/>
          <w:sz w:val="22"/>
          <w:szCs w:val="22"/>
        </w:rPr>
        <w:t>Acuerdo 060 de 2001</w:t>
      </w:r>
      <w:r w:rsidRPr="000B2B25">
        <w:rPr>
          <w:rFonts w:ascii="Verdana" w:hAnsi="Verdana" w:cs="Arial"/>
          <w:sz w:val="22"/>
          <w:szCs w:val="22"/>
        </w:rPr>
        <w:t>, emitido por el Archivo General de la Nación, por el cual se establece las pautas para la administración de las comunicaciones.</w:t>
      </w:r>
    </w:p>
    <w:p w14:paraId="6762F54A" w14:textId="77777777" w:rsidR="00A56C7E" w:rsidRPr="000B2B25" w:rsidRDefault="00A56C7E" w:rsidP="002330AC">
      <w:pPr>
        <w:numPr>
          <w:ilvl w:val="0"/>
          <w:numId w:val="4"/>
        </w:numPr>
        <w:shd w:val="clear" w:color="auto" w:fill="FFFFFF"/>
        <w:jc w:val="both"/>
        <w:rPr>
          <w:rFonts w:ascii="Verdana" w:hAnsi="Verdana" w:cs="Arial"/>
          <w:bCs/>
          <w:sz w:val="22"/>
          <w:szCs w:val="22"/>
          <w:shd w:val="clear" w:color="auto" w:fill="FFFFFF"/>
          <w:lang w:val="es-ES" w:eastAsia="es-ES"/>
        </w:rPr>
      </w:pPr>
      <w:r w:rsidRPr="000B2B25">
        <w:rPr>
          <w:rFonts w:ascii="Verdana" w:hAnsi="Verdana" w:cs="Arial"/>
          <w:b/>
          <w:sz w:val="22"/>
          <w:szCs w:val="22"/>
          <w:lang w:val="es-ES" w:eastAsia="es-ES"/>
        </w:rPr>
        <w:t>Acuerdo 42 de 2002</w:t>
      </w:r>
      <w:r w:rsidRPr="000B2B25">
        <w:rPr>
          <w:rFonts w:ascii="Verdana" w:hAnsi="Verdana" w:cs="Arial"/>
          <w:bCs/>
          <w:sz w:val="22"/>
          <w:szCs w:val="22"/>
          <w:lang w:val="es-ES" w:eastAsia="es-ES"/>
        </w:rPr>
        <w:t>,</w:t>
      </w:r>
      <w:r w:rsidRPr="000B2B25">
        <w:rPr>
          <w:rFonts w:ascii="Verdana" w:hAnsi="Verdana" w:cs="Arial"/>
          <w:b/>
          <w:bCs/>
          <w:sz w:val="22"/>
          <w:szCs w:val="22"/>
          <w:lang w:val="es-ES" w:eastAsia="es-ES"/>
        </w:rPr>
        <w:t xml:space="preserve"> </w:t>
      </w:r>
      <w:r w:rsidRPr="000B2B25">
        <w:rPr>
          <w:rFonts w:ascii="Verdana" w:hAnsi="Verdana" w:cs="Arial"/>
          <w:bCs/>
          <w:sz w:val="22"/>
          <w:szCs w:val="22"/>
          <w:lang w:val="es-ES" w:eastAsia="es-ES"/>
        </w:rPr>
        <w:t>P</w:t>
      </w:r>
      <w:r w:rsidRPr="000B2B25">
        <w:rPr>
          <w:rFonts w:ascii="Verdana" w:hAnsi="Verdana" w:cs="Arial"/>
          <w:bCs/>
          <w:sz w:val="22"/>
          <w:szCs w:val="22"/>
          <w:shd w:val="clear" w:color="auto" w:fill="FFFFFF"/>
          <w:lang w:val="es-ES" w:eastAsia="es-ES"/>
        </w:rPr>
        <w:t>or el cual se establecen los criterios para la organización de los Archivos de Gestión en las entidades públicas y las privadas que cumplen funciones públicas, se regula el Inventario Único Documental y se desarrollan los Artículos 21, 22, 23 y 26 de la Ley General de Archivos 594 de 2000.</w:t>
      </w:r>
    </w:p>
    <w:p w14:paraId="0BC56191" w14:textId="22E1A8C0" w:rsidR="00A56C7E" w:rsidRPr="000B2B25" w:rsidRDefault="00A56C7E" w:rsidP="002330AC">
      <w:pPr>
        <w:numPr>
          <w:ilvl w:val="0"/>
          <w:numId w:val="4"/>
        </w:numPr>
        <w:autoSpaceDE w:val="0"/>
        <w:adjustRightInd w:val="0"/>
        <w:jc w:val="both"/>
        <w:rPr>
          <w:rFonts w:ascii="Verdana" w:hAnsi="Verdana"/>
          <w:bCs/>
          <w:sz w:val="22"/>
          <w:szCs w:val="22"/>
          <w:shd w:val="clear" w:color="auto" w:fill="FFFFFF"/>
          <w:lang w:val="es-ES" w:eastAsia="es-ES"/>
        </w:rPr>
      </w:pPr>
      <w:r w:rsidRPr="000B2B25">
        <w:rPr>
          <w:rFonts w:ascii="Verdana" w:hAnsi="Verdana" w:cs="Arial"/>
          <w:b/>
          <w:sz w:val="22"/>
          <w:szCs w:val="22"/>
          <w:shd w:val="clear" w:color="auto" w:fill="FFFFFF"/>
        </w:rPr>
        <w:t>Acuerdo 004 de 2013</w:t>
      </w:r>
      <w:r w:rsidR="005410CD" w:rsidRPr="000B2B25">
        <w:rPr>
          <w:rFonts w:ascii="Verdana" w:hAnsi="Verdana" w:cs="Arial"/>
          <w:bCs/>
          <w:sz w:val="22"/>
          <w:szCs w:val="22"/>
          <w:shd w:val="clear" w:color="auto" w:fill="FFFFFF"/>
        </w:rPr>
        <w:t xml:space="preserve">, </w:t>
      </w:r>
      <w:r w:rsidRPr="000B2B25">
        <w:rPr>
          <w:rFonts w:ascii="Verdana" w:hAnsi="Verdana" w:cs="Arial"/>
          <w:bCs/>
          <w:sz w:val="22"/>
          <w:szCs w:val="22"/>
          <w:shd w:val="clear" w:color="auto" w:fill="FFFFFF"/>
        </w:rPr>
        <w:t>Por el cual se reglamentan parcialmente los Decretos 2578 y 2609 de 2012 y se modifica el procedimiento para la elaboración, presentación, evaluación, aprobación e implementación de las Tablas de Retención Documental y las Tablas de Valoración Documental.</w:t>
      </w:r>
    </w:p>
    <w:p w14:paraId="67C11160" w14:textId="7A8A3BBC" w:rsidR="00A56C7E" w:rsidRPr="000B2B25" w:rsidRDefault="00A56C7E" w:rsidP="002330AC">
      <w:pPr>
        <w:numPr>
          <w:ilvl w:val="0"/>
          <w:numId w:val="4"/>
        </w:numPr>
        <w:autoSpaceDE w:val="0"/>
        <w:adjustRightInd w:val="0"/>
        <w:jc w:val="both"/>
        <w:rPr>
          <w:rFonts w:ascii="Verdana" w:hAnsi="Verdana" w:cs="Arial"/>
          <w:bCs/>
          <w:sz w:val="22"/>
          <w:szCs w:val="22"/>
          <w:shd w:val="clear" w:color="auto" w:fill="FFFFFF"/>
        </w:rPr>
      </w:pPr>
      <w:r w:rsidRPr="000B2B25">
        <w:rPr>
          <w:rFonts w:ascii="Verdana" w:hAnsi="Verdana" w:cs="Arial"/>
          <w:b/>
          <w:sz w:val="22"/>
          <w:szCs w:val="22"/>
          <w:shd w:val="clear" w:color="auto" w:fill="FFFFFF"/>
        </w:rPr>
        <w:t>Acuerdo 005 de 2013</w:t>
      </w:r>
      <w:r w:rsidR="005410CD" w:rsidRPr="000B2B25">
        <w:rPr>
          <w:rFonts w:ascii="Verdana" w:hAnsi="Verdana" w:cs="Arial"/>
          <w:bCs/>
          <w:sz w:val="22"/>
          <w:szCs w:val="22"/>
          <w:shd w:val="clear" w:color="auto" w:fill="FFFFFF"/>
        </w:rPr>
        <w:t xml:space="preserve">, </w:t>
      </w:r>
      <w:r w:rsidR="00537ADB" w:rsidRPr="000B2B25">
        <w:rPr>
          <w:rFonts w:ascii="Verdana" w:hAnsi="Verdana" w:cs="Arial"/>
          <w:bCs/>
          <w:sz w:val="22"/>
          <w:szCs w:val="22"/>
          <w:shd w:val="clear" w:color="auto" w:fill="FFFFFF"/>
        </w:rPr>
        <w:t>Por el cual se establecen los criterios básicos para la clasificación, ordenación y descripción de los archivos en las entidades públicas y privadas que cumplen funciones públicas y se dictan otras disposiciones</w:t>
      </w:r>
      <w:r w:rsidRPr="000B2B25">
        <w:rPr>
          <w:rFonts w:ascii="Verdana" w:hAnsi="Verdana" w:cs="Arial"/>
          <w:bCs/>
          <w:sz w:val="22"/>
          <w:szCs w:val="22"/>
          <w:shd w:val="clear" w:color="auto" w:fill="FFFFFF"/>
        </w:rPr>
        <w:t>.</w:t>
      </w:r>
    </w:p>
    <w:p w14:paraId="2E8B5DFB" w14:textId="290EF8A6" w:rsidR="00A56C7E" w:rsidRPr="000B2B25" w:rsidRDefault="00A56C7E" w:rsidP="002330AC">
      <w:pPr>
        <w:numPr>
          <w:ilvl w:val="0"/>
          <w:numId w:val="4"/>
        </w:numPr>
        <w:autoSpaceDE w:val="0"/>
        <w:adjustRightInd w:val="0"/>
        <w:jc w:val="both"/>
        <w:rPr>
          <w:rFonts w:ascii="Verdana" w:hAnsi="Verdana" w:cs="Arial"/>
          <w:sz w:val="22"/>
          <w:szCs w:val="22"/>
        </w:rPr>
      </w:pPr>
      <w:r w:rsidRPr="000B2B25">
        <w:rPr>
          <w:rFonts w:ascii="Verdana" w:hAnsi="Verdana" w:cs="Arial"/>
          <w:b/>
          <w:bCs/>
          <w:sz w:val="22"/>
          <w:szCs w:val="22"/>
        </w:rPr>
        <w:t>Acuerdo 002 de 2014</w:t>
      </w:r>
      <w:r w:rsidR="005410CD" w:rsidRPr="000B2B25">
        <w:rPr>
          <w:rFonts w:ascii="Verdana" w:hAnsi="Verdana" w:cs="Arial"/>
          <w:sz w:val="22"/>
          <w:szCs w:val="22"/>
        </w:rPr>
        <w:t xml:space="preserve">, </w:t>
      </w:r>
      <w:r w:rsidRPr="000B2B25">
        <w:rPr>
          <w:rFonts w:ascii="Verdana" w:hAnsi="Verdana" w:cs="Arial"/>
          <w:sz w:val="22"/>
          <w:szCs w:val="22"/>
        </w:rPr>
        <w:t>Por medio del cual se establecen los criterios básicos para creación, conformación, organización, control y consulta de los expedientes de archivo y se dictan otras disposiciones.</w:t>
      </w:r>
    </w:p>
    <w:p w14:paraId="4A618C07" w14:textId="074D8DE9" w:rsidR="00A56C7E" w:rsidRPr="000B2B25" w:rsidRDefault="00A56C7E" w:rsidP="002330AC">
      <w:pPr>
        <w:numPr>
          <w:ilvl w:val="0"/>
          <w:numId w:val="4"/>
        </w:numPr>
        <w:autoSpaceDE w:val="0"/>
        <w:adjustRightInd w:val="0"/>
        <w:jc w:val="both"/>
        <w:rPr>
          <w:rFonts w:ascii="Verdana" w:hAnsi="Verdana" w:cs="Arial"/>
          <w:sz w:val="22"/>
          <w:szCs w:val="22"/>
        </w:rPr>
      </w:pPr>
      <w:r w:rsidRPr="000B2B25">
        <w:rPr>
          <w:rFonts w:ascii="Verdana" w:hAnsi="Verdana" w:cs="Arial"/>
          <w:b/>
          <w:bCs/>
          <w:sz w:val="22"/>
          <w:szCs w:val="22"/>
        </w:rPr>
        <w:t>Acuerdo 008 de 2014</w:t>
      </w:r>
      <w:r w:rsidR="005410CD" w:rsidRPr="000B2B25">
        <w:rPr>
          <w:rFonts w:ascii="Verdana" w:hAnsi="Verdana" w:cs="Arial"/>
          <w:sz w:val="22"/>
          <w:szCs w:val="22"/>
        </w:rPr>
        <w:t xml:space="preserve">, </w:t>
      </w:r>
      <w:r w:rsidRPr="000B2B25">
        <w:rPr>
          <w:rFonts w:ascii="Verdana" w:hAnsi="Verdana" w:cs="Arial"/>
          <w:sz w:val="22"/>
          <w:szCs w:val="22"/>
        </w:rPr>
        <w:t>Por el cual se establecen las especificaciones técnicas y los requisitos para la prestación de los servicios de depósito, custodia, organización, reprografía y conservación de documentos de archivo y demás procesos de la función archivística en desarrollo de los artículos 13 y 14 y sus parágrafos 1 y 3 de la Ley 594 de 2000.</w:t>
      </w:r>
    </w:p>
    <w:p w14:paraId="6BF6EFB8" w14:textId="4A6A27F0" w:rsidR="00393A31" w:rsidRPr="000B2B25" w:rsidRDefault="00A56C7E" w:rsidP="002330AC">
      <w:pPr>
        <w:numPr>
          <w:ilvl w:val="0"/>
          <w:numId w:val="4"/>
        </w:numPr>
        <w:autoSpaceDE w:val="0"/>
        <w:adjustRightInd w:val="0"/>
        <w:jc w:val="both"/>
        <w:rPr>
          <w:rFonts w:ascii="Verdana" w:hAnsi="Verdana" w:cs="Arial"/>
          <w:sz w:val="22"/>
          <w:szCs w:val="22"/>
        </w:rPr>
      </w:pPr>
      <w:r w:rsidRPr="000B2B25">
        <w:rPr>
          <w:rFonts w:ascii="Verdana" w:hAnsi="Verdana" w:cs="Arial"/>
          <w:b/>
          <w:bCs/>
          <w:sz w:val="22"/>
          <w:szCs w:val="22"/>
        </w:rPr>
        <w:t>Acuerdo 003 de 2015</w:t>
      </w:r>
      <w:r w:rsidR="005410CD" w:rsidRPr="000B2B25">
        <w:rPr>
          <w:rFonts w:ascii="Verdana" w:hAnsi="Verdana" w:cs="Arial"/>
          <w:sz w:val="22"/>
          <w:szCs w:val="22"/>
        </w:rPr>
        <w:t>,</w:t>
      </w:r>
      <w:r w:rsidRPr="000B2B25">
        <w:rPr>
          <w:rFonts w:ascii="Verdana" w:hAnsi="Verdana" w:cs="Arial"/>
          <w:sz w:val="22"/>
          <w:szCs w:val="22"/>
        </w:rPr>
        <w:t xml:space="preserve"> Por el cual se establecen lineamientos generales para las entidades del Estado en cuanto a la gestión de documentos electrónicos generados como resultado del uso de medios electrónicos de conformidad con lo establecido en el capítulo IV de la Ley 1437 de 2011, se reglamenta el artículo 21 de la Ley 594 de 2000 y el capít</w:t>
      </w:r>
      <w:r w:rsidR="00BE38E3" w:rsidRPr="000B2B25">
        <w:rPr>
          <w:rFonts w:ascii="Verdana" w:hAnsi="Verdana" w:cs="Arial"/>
          <w:sz w:val="22"/>
          <w:szCs w:val="22"/>
        </w:rPr>
        <w:t>ulo IV del Decreto 2609 de 2012.</w:t>
      </w:r>
    </w:p>
    <w:p w14:paraId="24292D28" w14:textId="77777777" w:rsidR="00DF030B" w:rsidRPr="000B2B25" w:rsidRDefault="00393A31" w:rsidP="00DF030B">
      <w:pPr>
        <w:numPr>
          <w:ilvl w:val="0"/>
          <w:numId w:val="4"/>
        </w:numPr>
        <w:autoSpaceDE w:val="0"/>
        <w:adjustRightInd w:val="0"/>
        <w:jc w:val="both"/>
        <w:rPr>
          <w:rFonts w:ascii="Verdana" w:hAnsi="Verdana" w:cs="Arial"/>
          <w:sz w:val="22"/>
          <w:szCs w:val="22"/>
        </w:rPr>
      </w:pPr>
      <w:r w:rsidRPr="000B2B25">
        <w:rPr>
          <w:rFonts w:ascii="Verdana" w:hAnsi="Verdana" w:cs="Arial"/>
          <w:b/>
          <w:bCs/>
          <w:sz w:val="22"/>
          <w:szCs w:val="22"/>
        </w:rPr>
        <w:t>Acuerdo 011 de 1996</w:t>
      </w:r>
      <w:r w:rsidRPr="000B2B25">
        <w:rPr>
          <w:rFonts w:ascii="Verdana" w:hAnsi="Verdana" w:cs="Arial"/>
          <w:sz w:val="22"/>
          <w:szCs w:val="22"/>
        </w:rPr>
        <w:t xml:space="preserve">, Por el cual se establecen criterios de conservación y organización de documentos, Art. 1 Y 2. </w:t>
      </w:r>
    </w:p>
    <w:p w14:paraId="4B7CE5B4" w14:textId="77777777" w:rsidR="00DF030B" w:rsidRPr="000B2B25" w:rsidRDefault="00DF030B" w:rsidP="00DF030B">
      <w:pPr>
        <w:autoSpaceDE w:val="0"/>
        <w:adjustRightInd w:val="0"/>
        <w:jc w:val="both"/>
        <w:rPr>
          <w:rFonts w:ascii="Verdana" w:hAnsi="Verdana" w:cs="Arial"/>
          <w:sz w:val="22"/>
          <w:szCs w:val="22"/>
        </w:rPr>
      </w:pPr>
    </w:p>
    <w:p w14:paraId="68DBA8D3" w14:textId="38B7B3D4" w:rsidR="003D7F93" w:rsidRPr="000B2B25" w:rsidRDefault="00192580" w:rsidP="006F3258">
      <w:pPr>
        <w:pStyle w:val="Ttulo1"/>
        <w:rPr>
          <w:rFonts w:ascii="Verdana" w:hAnsi="Verdana"/>
          <w:b/>
          <w:color w:val="000000" w:themeColor="text1"/>
          <w:sz w:val="22"/>
          <w:szCs w:val="22"/>
        </w:rPr>
      </w:pPr>
      <w:bookmarkStart w:id="14" w:name="_Toc166664653"/>
      <w:r w:rsidRPr="000B2B25">
        <w:rPr>
          <w:rFonts w:ascii="Verdana" w:hAnsi="Verdana"/>
          <w:b/>
          <w:color w:val="000000" w:themeColor="text1"/>
          <w:sz w:val="22"/>
          <w:szCs w:val="22"/>
        </w:rPr>
        <w:t xml:space="preserve">1. </w:t>
      </w:r>
      <w:r w:rsidR="003D7F93" w:rsidRPr="000B2B25">
        <w:rPr>
          <w:rFonts w:ascii="Verdana" w:hAnsi="Verdana"/>
          <w:b/>
          <w:color w:val="000000" w:themeColor="text1"/>
          <w:sz w:val="22"/>
          <w:szCs w:val="22"/>
        </w:rPr>
        <w:t>TIPOS DE DOCUMENTOS GENERADOS POR LA SUPERVIGILANCIA</w:t>
      </w:r>
      <w:bookmarkEnd w:id="14"/>
    </w:p>
    <w:p w14:paraId="6BD23239" w14:textId="77777777" w:rsidR="003D7F93" w:rsidRPr="000B2B25" w:rsidRDefault="003D7F93" w:rsidP="003D7F93">
      <w:pPr>
        <w:autoSpaceDE w:val="0"/>
        <w:adjustRightInd w:val="0"/>
        <w:jc w:val="both"/>
        <w:rPr>
          <w:rFonts w:ascii="Verdana" w:hAnsi="Verdana"/>
          <w:sz w:val="22"/>
          <w:szCs w:val="22"/>
        </w:rPr>
      </w:pPr>
    </w:p>
    <w:p w14:paraId="1776BF25" w14:textId="77777777" w:rsidR="003D7F93" w:rsidRPr="000B2B25" w:rsidRDefault="003D7F93" w:rsidP="003D7F93">
      <w:pPr>
        <w:autoSpaceDE w:val="0"/>
        <w:adjustRightInd w:val="0"/>
        <w:jc w:val="both"/>
        <w:rPr>
          <w:rFonts w:ascii="Verdana" w:hAnsi="Verdana"/>
          <w:sz w:val="22"/>
          <w:szCs w:val="22"/>
        </w:rPr>
      </w:pPr>
      <w:r w:rsidRPr="000B2B25">
        <w:rPr>
          <w:rFonts w:ascii="Verdana" w:hAnsi="Verdana"/>
          <w:b/>
          <w:sz w:val="22"/>
          <w:szCs w:val="22"/>
        </w:rPr>
        <w:t>ACTAS</w:t>
      </w:r>
      <w:r w:rsidRPr="000B2B25">
        <w:rPr>
          <w:rFonts w:ascii="Verdana" w:hAnsi="Verdana"/>
          <w:sz w:val="22"/>
          <w:szCs w:val="22"/>
        </w:rPr>
        <w:t xml:space="preserve">. Son escritos de carácter interno o externo, general o particular, emitidos por los órganos directivos, asesores y de coordinación, así como por los comités establecidos. En las actas quedan consignados en forma clara y concisa los acuerdos y compromisos a los que se llegó en la reunión, los términos establecidos y los responsables de la ejecución de los compromisos. </w:t>
      </w:r>
    </w:p>
    <w:p w14:paraId="3D800ED6" w14:textId="77777777" w:rsidR="003D7F93" w:rsidRPr="000B2B25" w:rsidRDefault="003D7F93" w:rsidP="003D7F93">
      <w:pPr>
        <w:autoSpaceDE w:val="0"/>
        <w:adjustRightInd w:val="0"/>
        <w:jc w:val="both"/>
        <w:rPr>
          <w:rFonts w:ascii="Verdana" w:hAnsi="Verdana"/>
          <w:sz w:val="22"/>
          <w:szCs w:val="22"/>
        </w:rPr>
      </w:pPr>
    </w:p>
    <w:p w14:paraId="6CE6AF66" w14:textId="54A0E805" w:rsidR="003D7F93" w:rsidRPr="000B2B25" w:rsidRDefault="003D7F93" w:rsidP="003D7F93">
      <w:pPr>
        <w:autoSpaceDE w:val="0"/>
        <w:adjustRightInd w:val="0"/>
        <w:jc w:val="both"/>
        <w:rPr>
          <w:rFonts w:ascii="Verdana" w:hAnsi="Verdana"/>
          <w:sz w:val="22"/>
          <w:szCs w:val="22"/>
        </w:rPr>
      </w:pPr>
      <w:r w:rsidRPr="000B2B25">
        <w:rPr>
          <w:rFonts w:ascii="Verdana" w:hAnsi="Verdana"/>
          <w:b/>
          <w:sz w:val="22"/>
          <w:szCs w:val="22"/>
        </w:rPr>
        <w:t>ACTOS ADMINISTRATIVOS.</w:t>
      </w:r>
      <w:r w:rsidRPr="000B2B25">
        <w:rPr>
          <w:rFonts w:ascii="Verdana" w:hAnsi="Verdana"/>
          <w:sz w:val="22"/>
          <w:szCs w:val="22"/>
        </w:rPr>
        <w:t xml:space="preserve"> Son las manifestaciones unilaterales de voluntad de la administración, tendientes a modificar una situación. Los actos administrativos elaborados por los funcionarios competentes </w:t>
      </w:r>
      <w:r w:rsidR="00C10C0B" w:rsidRPr="000B2B25">
        <w:rPr>
          <w:rFonts w:ascii="Verdana" w:hAnsi="Verdana"/>
          <w:sz w:val="22"/>
          <w:szCs w:val="22"/>
        </w:rPr>
        <w:t xml:space="preserve">de la </w:t>
      </w:r>
      <w:r w:rsidR="00FE6C84" w:rsidRPr="000B2B25">
        <w:rPr>
          <w:rFonts w:ascii="Verdana" w:hAnsi="Verdana"/>
          <w:sz w:val="22"/>
          <w:szCs w:val="22"/>
        </w:rPr>
        <w:t xml:space="preserve">Supervigilancia </w:t>
      </w:r>
      <w:r w:rsidRPr="000B2B25">
        <w:rPr>
          <w:rFonts w:ascii="Verdana" w:hAnsi="Verdana"/>
          <w:sz w:val="22"/>
          <w:szCs w:val="22"/>
        </w:rPr>
        <w:t xml:space="preserve">son los siguientes: resoluciones, circulares, actas y autos. </w:t>
      </w:r>
    </w:p>
    <w:p w14:paraId="07CDAA01" w14:textId="77777777" w:rsidR="003D7F93" w:rsidRPr="000B2B25" w:rsidRDefault="003D7F93" w:rsidP="003D7F93">
      <w:pPr>
        <w:autoSpaceDE w:val="0"/>
        <w:adjustRightInd w:val="0"/>
        <w:jc w:val="both"/>
        <w:rPr>
          <w:rFonts w:ascii="Verdana" w:hAnsi="Verdana"/>
          <w:sz w:val="22"/>
          <w:szCs w:val="22"/>
        </w:rPr>
      </w:pPr>
    </w:p>
    <w:p w14:paraId="244C75CE" w14:textId="6425390A" w:rsidR="003D7F93" w:rsidRPr="000B2B25" w:rsidRDefault="003D7F93" w:rsidP="003D7F93">
      <w:pPr>
        <w:autoSpaceDE w:val="0"/>
        <w:adjustRightInd w:val="0"/>
        <w:jc w:val="both"/>
        <w:rPr>
          <w:rFonts w:ascii="Verdana" w:hAnsi="Verdana"/>
          <w:sz w:val="22"/>
          <w:szCs w:val="22"/>
        </w:rPr>
      </w:pPr>
      <w:r w:rsidRPr="000B2B25">
        <w:rPr>
          <w:rFonts w:ascii="Verdana" w:hAnsi="Verdana"/>
          <w:b/>
          <w:sz w:val="22"/>
          <w:szCs w:val="22"/>
        </w:rPr>
        <w:t>AUTOS.</w:t>
      </w:r>
      <w:r w:rsidRPr="000B2B25">
        <w:rPr>
          <w:rFonts w:ascii="Verdana" w:hAnsi="Verdana"/>
          <w:sz w:val="22"/>
          <w:szCs w:val="22"/>
        </w:rPr>
        <w:t xml:space="preserve"> Providencias dadas a cualquier actuación y/o tramité frente a la administración, a través de las cuales se da impulso al proceso y se le lleva al estado de ser decidido o en las que se deciden cuestiones importantes de fondo. La facultad de expedir autos corresponde</w:t>
      </w:r>
      <w:r w:rsidR="001E35D0" w:rsidRPr="000B2B25">
        <w:rPr>
          <w:rFonts w:ascii="Verdana" w:hAnsi="Verdana"/>
          <w:sz w:val="22"/>
          <w:szCs w:val="22"/>
        </w:rPr>
        <w:t xml:space="preserve"> a las funciones asignadas de acuerdo con la resolución No.20193100061997 Por la cual se organizan los Grupos Internos de Trabajo de la Superintendencia de Vigilancia y Seguridad Privada, se asignan sus funciones, y se modifican algunas denominaciones</w:t>
      </w:r>
      <w:r w:rsidRPr="000B2B25">
        <w:rPr>
          <w:rFonts w:ascii="Verdana" w:hAnsi="Verdana"/>
          <w:sz w:val="22"/>
          <w:szCs w:val="22"/>
        </w:rPr>
        <w:t xml:space="preserve"> </w:t>
      </w:r>
    </w:p>
    <w:p w14:paraId="31FE5356" w14:textId="77777777" w:rsidR="003D7F93" w:rsidRPr="000B2B25" w:rsidRDefault="003D7F93" w:rsidP="003D7F93">
      <w:pPr>
        <w:autoSpaceDE w:val="0"/>
        <w:adjustRightInd w:val="0"/>
        <w:jc w:val="both"/>
        <w:rPr>
          <w:rFonts w:ascii="Verdana" w:hAnsi="Verdana"/>
          <w:sz w:val="22"/>
          <w:szCs w:val="22"/>
        </w:rPr>
      </w:pPr>
    </w:p>
    <w:p w14:paraId="75F9D6AF" w14:textId="3FE75757" w:rsidR="003D7F93" w:rsidRPr="000B2B25" w:rsidRDefault="003D7F93" w:rsidP="003D7F93">
      <w:pPr>
        <w:autoSpaceDE w:val="0"/>
        <w:adjustRightInd w:val="0"/>
        <w:jc w:val="both"/>
        <w:rPr>
          <w:rFonts w:ascii="Verdana" w:hAnsi="Verdana"/>
          <w:sz w:val="22"/>
          <w:szCs w:val="22"/>
        </w:rPr>
      </w:pPr>
      <w:r w:rsidRPr="000B2B25">
        <w:rPr>
          <w:rFonts w:ascii="Verdana" w:hAnsi="Verdana"/>
          <w:b/>
          <w:sz w:val="22"/>
          <w:szCs w:val="22"/>
        </w:rPr>
        <w:t>CERTIFICADOS.</w:t>
      </w:r>
      <w:r w:rsidRPr="000B2B25">
        <w:rPr>
          <w:rFonts w:ascii="Verdana" w:hAnsi="Verdana"/>
          <w:sz w:val="22"/>
          <w:szCs w:val="22"/>
        </w:rPr>
        <w:t xml:space="preserve"> Son documentos de carácter probatorio, que aseguran la veracidad y la legalidad de un hecho o un acto solemne, acompañado de las normalidades necesarias para la validez de un acto judicial, ceremonia, juramento o norma. </w:t>
      </w:r>
    </w:p>
    <w:p w14:paraId="2B38570C" w14:textId="77777777" w:rsidR="007561AF" w:rsidRPr="000B2B25" w:rsidRDefault="007561AF" w:rsidP="003D7F93">
      <w:pPr>
        <w:autoSpaceDE w:val="0"/>
        <w:adjustRightInd w:val="0"/>
        <w:jc w:val="both"/>
        <w:rPr>
          <w:rFonts w:ascii="Verdana" w:hAnsi="Verdana"/>
          <w:sz w:val="22"/>
          <w:szCs w:val="22"/>
        </w:rPr>
      </w:pPr>
    </w:p>
    <w:p w14:paraId="365012F0" w14:textId="41AA0459" w:rsidR="007561AF" w:rsidRPr="000B2B25" w:rsidRDefault="007561AF" w:rsidP="003D7F93">
      <w:pPr>
        <w:autoSpaceDE w:val="0"/>
        <w:adjustRightInd w:val="0"/>
        <w:jc w:val="both"/>
        <w:rPr>
          <w:rFonts w:ascii="Verdana" w:hAnsi="Verdana"/>
          <w:sz w:val="22"/>
          <w:szCs w:val="22"/>
        </w:rPr>
      </w:pPr>
      <w:r w:rsidRPr="000B2B25">
        <w:rPr>
          <w:rFonts w:ascii="Verdana" w:hAnsi="Verdana"/>
          <w:b/>
          <w:sz w:val="22"/>
          <w:szCs w:val="22"/>
        </w:rPr>
        <w:t>CIRCULARES.</w:t>
      </w:r>
      <w:r w:rsidRPr="000B2B25">
        <w:rPr>
          <w:rFonts w:ascii="Verdana" w:hAnsi="Verdana"/>
          <w:sz w:val="22"/>
          <w:szCs w:val="22"/>
        </w:rPr>
        <w:t xml:space="preserve"> Son comunicaciones internas de carácter general, que tienen por objeto informar a los funcionarios sobre un mismo asunto. La competencia para expedir estos actos administrativos </w:t>
      </w:r>
      <w:r w:rsidR="003E6A8F" w:rsidRPr="000B2B25">
        <w:rPr>
          <w:rFonts w:ascii="Verdana" w:hAnsi="Verdana"/>
          <w:sz w:val="22"/>
          <w:szCs w:val="22"/>
        </w:rPr>
        <w:t>corresponde a las funciones asignadas de acuerdo con la resolución No.20193100061997 Por la cual se organizan los Grupos Internos de Trabajo de la Superintendencia de Vigilancia y Seguridad Privada, se asignan sus funciones, y se modifican algunas denominaciones.</w:t>
      </w:r>
    </w:p>
    <w:p w14:paraId="65EE803E" w14:textId="77777777" w:rsidR="003E6A8F" w:rsidRPr="000B2B25" w:rsidRDefault="003E6A8F" w:rsidP="003D7F93">
      <w:pPr>
        <w:autoSpaceDE w:val="0"/>
        <w:adjustRightInd w:val="0"/>
        <w:jc w:val="both"/>
        <w:rPr>
          <w:rFonts w:ascii="Verdana" w:hAnsi="Verdana"/>
          <w:sz w:val="22"/>
          <w:szCs w:val="22"/>
        </w:rPr>
      </w:pPr>
    </w:p>
    <w:p w14:paraId="6931C1A5" w14:textId="3F98412D" w:rsidR="007561AF" w:rsidRPr="000B2B25" w:rsidRDefault="007561AF" w:rsidP="003D7F93">
      <w:pPr>
        <w:autoSpaceDE w:val="0"/>
        <w:adjustRightInd w:val="0"/>
        <w:jc w:val="both"/>
        <w:rPr>
          <w:rFonts w:ascii="Verdana" w:hAnsi="Verdana"/>
          <w:sz w:val="22"/>
          <w:szCs w:val="22"/>
        </w:rPr>
      </w:pPr>
      <w:r w:rsidRPr="000B2B25">
        <w:rPr>
          <w:rFonts w:ascii="Verdana" w:hAnsi="Verdana"/>
          <w:b/>
          <w:sz w:val="22"/>
          <w:szCs w:val="22"/>
        </w:rPr>
        <w:t>COMUNICACIONES INTERNAS Y EXTERNAS.</w:t>
      </w:r>
      <w:r w:rsidRPr="000B2B25">
        <w:rPr>
          <w:rFonts w:ascii="Verdana" w:hAnsi="Verdana"/>
          <w:sz w:val="22"/>
          <w:szCs w:val="22"/>
        </w:rPr>
        <w:t xml:space="preserve"> Son los documentos mediante los cuales se informa a los interesados ya sean funcionarios, empleados de entidades externas o ciudadanos en general, sobre las decisiones tomadas sobre un asunto determinado, o para solicitarles su actuación en determinado asunto o para solicitar información. Las comunicaciones internas y externas elaboradas por los funcionarios competentes de</w:t>
      </w:r>
      <w:r w:rsidR="003E6A8F" w:rsidRPr="000B2B25">
        <w:rPr>
          <w:rFonts w:ascii="Verdana" w:hAnsi="Verdana"/>
          <w:sz w:val="22"/>
          <w:szCs w:val="22"/>
        </w:rPr>
        <w:t xml:space="preserve"> la SUPERVIGILANCIA </w:t>
      </w:r>
      <w:r w:rsidRPr="000B2B25">
        <w:rPr>
          <w:rFonts w:ascii="Verdana" w:hAnsi="Verdana"/>
          <w:sz w:val="22"/>
          <w:szCs w:val="22"/>
        </w:rPr>
        <w:t>son los siguientes: conceptos, memorandos, oficios y certificaciones</w:t>
      </w:r>
      <w:r w:rsidR="001A1BD2" w:rsidRPr="000B2B25">
        <w:rPr>
          <w:rFonts w:ascii="Verdana" w:hAnsi="Verdana"/>
          <w:sz w:val="22"/>
          <w:szCs w:val="22"/>
        </w:rPr>
        <w:t>, etc.</w:t>
      </w:r>
    </w:p>
    <w:p w14:paraId="593A0868" w14:textId="77777777" w:rsidR="003E6A8F" w:rsidRPr="000B2B25" w:rsidRDefault="003E6A8F" w:rsidP="003D7F93">
      <w:pPr>
        <w:autoSpaceDE w:val="0"/>
        <w:adjustRightInd w:val="0"/>
        <w:jc w:val="both"/>
        <w:rPr>
          <w:rFonts w:ascii="Verdana" w:hAnsi="Verdana"/>
          <w:sz w:val="22"/>
          <w:szCs w:val="22"/>
        </w:rPr>
      </w:pPr>
    </w:p>
    <w:p w14:paraId="44251344" w14:textId="1122244E" w:rsidR="007561AF" w:rsidRPr="000B2B25" w:rsidRDefault="007561AF" w:rsidP="007561AF">
      <w:pPr>
        <w:autoSpaceDE w:val="0"/>
        <w:adjustRightInd w:val="0"/>
        <w:jc w:val="both"/>
        <w:rPr>
          <w:rFonts w:ascii="Verdana" w:hAnsi="Verdana"/>
          <w:sz w:val="22"/>
          <w:szCs w:val="22"/>
        </w:rPr>
      </w:pPr>
      <w:r w:rsidRPr="000B2B25">
        <w:rPr>
          <w:rFonts w:ascii="Verdana" w:hAnsi="Verdana"/>
          <w:b/>
          <w:sz w:val="22"/>
          <w:szCs w:val="22"/>
        </w:rPr>
        <w:t>CONCEPTOS.</w:t>
      </w:r>
      <w:r w:rsidRPr="000B2B25">
        <w:rPr>
          <w:rFonts w:ascii="Verdana" w:hAnsi="Verdana"/>
          <w:sz w:val="22"/>
          <w:szCs w:val="22"/>
        </w:rPr>
        <w:t xml:space="preserve"> Son escritos de carácter general o particular, internos o externos, mediante los cuales se precisan, aclaran o resuelven consultas de tipo académico, administrativo, jurídico o técnico. De conformidad con lo establecido en el artículo 25 del Código Contencioso Administrativo</w:t>
      </w:r>
      <w:bookmarkStart w:id="15" w:name="_Toc469477864"/>
      <w:bookmarkStart w:id="16" w:name="_Toc525550187"/>
      <w:r w:rsidR="001A1BD2" w:rsidRPr="000B2B25">
        <w:rPr>
          <w:rFonts w:ascii="Verdana" w:hAnsi="Verdana"/>
          <w:sz w:val="22"/>
          <w:szCs w:val="22"/>
        </w:rPr>
        <w:t>.</w:t>
      </w:r>
    </w:p>
    <w:p w14:paraId="113DA685" w14:textId="77777777" w:rsidR="00A206CC" w:rsidRPr="000B2B25" w:rsidRDefault="00A206CC" w:rsidP="007561AF">
      <w:pPr>
        <w:autoSpaceDE w:val="0"/>
        <w:adjustRightInd w:val="0"/>
        <w:jc w:val="both"/>
        <w:rPr>
          <w:rFonts w:ascii="Verdana" w:hAnsi="Verdana"/>
          <w:sz w:val="22"/>
          <w:szCs w:val="22"/>
        </w:rPr>
      </w:pPr>
    </w:p>
    <w:p w14:paraId="49F213B5" w14:textId="77777777" w:rsidR="00BB5BD3" w:rsidRPr="000B2B25" w:rsidRDefault="00A206CC" w:rsidP="007561AF">
      <w:pPr>
        <w:autoSpaceDE w:val="0"/>
        <w:adjustRightInd w:val="0"/>
        <w:jc w:val="both"/>
        <w:rPr>
          <w:rFonts w:ascii="Verdana" w:hAnsi="Verdana"/>
          <w:sz w:val="22"/>
          <w:szCs w:val="22"/>
        </w:rPr>
      </w:pPr>
      <w:r w:rsidRPr="000B2B25">
        <w:rPr>
          <w:rFonts w:ascii="Verdana" w:hAnsi="Verdana"/>
          <w:b/>
          <w:sz w:val="22"/>
          <w:szCs w:val="22"/>
        </w:rPr>
        <w:t>ESCRITOS ADMINISTRATIVOS</w:t>
      </w:r>
      <w:r w:rsidRPr="000B2B25">
        <w:rPr>
          <w:rFonts w:ascii="Verdana" w:hAnsi="Verdana"/>
          <w:sz w:val="22"/>
          <w:szCs w:val="22"/>
        </w:rPr>
        <w:t xml:space="preserve">. Los escritos administrativos pueden ser clasificados en actos administrativos y comunicaciones internas y externas. </w:t>
      </w:r>
    </w:p>
    <w:p w14:paraId="13947B54" w14:textId="77777777" w:rsidR="00006AD9" w:rsidRPr="000B2B25" w:rsidRDefault="00006AD9" w:rsidP="007561AF">
      <w:pPr>
        <w:autoSpaceDE w:val="0"/>
        <w:adjustRightInd w:val="0"/>
        <w:jc w:val="both"/>
        <w:rPr>
          <w:rFonts w:ascii="Verdana" w:hAnsi="Verdana"/>
          <w:sz w:val="22"/>
          <w:szCs w:val="22"/>
        </w:rPr>
      </w:pPr>
    </w:p>
    <w:p w14:paraId="45FD6D7F" w14:textId="62B6470E" w:rsidR="00006AD9" w:rsidRPr="000B2B25" w:rsidRDefault="00006AD9" w:rsidP="00006AD9">
      <w:pPr>
        <w:autoSpaceDE w:val="0"/>
        <w:adjustRightInd w:val="0"/>
        <w:jc w:val="both"/>
        <w:rPr>
          <w:rFonts w:ascii="Verdana" w:hAnsi="Verdana"/>
          <w:sz w:val="22"/>
          <w:szCs w:val="22"/>
        </w:rPr>
      </w:pPr>
      <w:r w:rsidRPr="000B2B25">
        <w:rPr>
          <w:rFonts w:ascii="Verdana" w:hAnsi="Verdana"/>
          <w:b/>
          <w:sz w:val="22"/>
          <w:szCs w:val="22"/>
        </w:rPr>
        <w:t>INFORMES DE VISITA DE INSPECCIÓN</w:t>
      </w:r>
      <w:r w:rsidRPr="000B2B25">
        <w:rPr>
          <w:rFonts w:ascii="Verdana" w:hAnsi="Verdana"/>
          <w:sz w:val="22"/>
          <w:szCs w:val="22"/>
        </w:rPr>
        <w:t>. Realizada la visita de inspección a los servicios, autorizados o no, por parte de la Superintendencia de Vigilancia y Seguridad Privada, para establecer hechos o circunstancias contenidas en una queja o denuncia formulada, o para establecer especiales circunstancias de interés de la Superintendencia de Vigilancia y Seguridad Privada, el funcionario comisionado en ejercicio de sus facultades legales de control, inspección y vigilancia, a los servicios vigilados, a las personas naturales y jurídicas que realicen actividades de vigilancia y seguridad privada sin contar con los permisos del Estado y a los usuarios de éstos, con el fin de verificar el cumplimiento de las disposiciones que regulan el sector, deberá elaborar un informe ejecutivo en los formatos aprobados en el sistema de Gestión de Calidad.</w:t>
      </w:r>
    </w:p>
    <w:p w14:paraId="265E811F" w14:textId="77777777" w:rsidR="00006AD9" w:rsidRPr="000B2B25" w:rsidRDefault="00006AD9" w:rsidP="00006AD9">
      <w:pPr>
        <w:autoSpaceDE w:val="0"/>
        <w:adjustRightInd w:val="0"/>
        <w:jc w:val="both"/>
        <w:rPr>
          <w:rFonts w:ascii="Verdana" w:hAnsi="Verdana"/>
          <w:sz w:val="22"/>
          <w:szCs w:val="22"/>
        </w:rPr>
      </w:pPr>
    </w:p>
    <w:p w14:paraId="76F82150" w14:textId="128C4FE4" w:rsidR="00006AD9" w:rsidRPr="000B2B25" w:rsidRDefault="00006AD9" w:rsidP="00006AD9">
      <w:pPr>
        <w:autoSpaceDE w:val="0"/>
        <w:adjustRightInd w:val="0"/>
        <w:jc w:val="both"/>
        <w:rPr>
          <w:rFonts w:ascii="Verdana" w:hAnsi="Verdana"/>
          <w:sz w:val="22"/>
          <w:szCs w:val="22"/>
        </w:rPr>
      </w:pPr>
      <w:r w:rsidRPr="000B2B25">
        <w:rPr>
          <w:rFonts w:ascii="Verdana" w:hAnsi="Verdana"/>
          <w:sz w:val="22"/>
          <w:szCs w:val="22"/>
        </w:rPr>
        <w:t>El alcance de esta visita puede dirigirse a verificar el cumplimiento integral de los deberes, principios y obligaciones a cargo de los vigilados.</w:t>
      </w:r>
    </w:p>
    <w:p w14:paraId="5E465B67" w14:textId="77777777" w:rsidR="00BB5BD3" w:rsidRPr="000B2B25" w:rsidRDefault="00BB5BD3" w:rsidP="007561AF">
      <w:pPr>
        <w:autoSpaceDE w:val="0"/>
        <w:adjustRightInd w:val="0"/>
        <w:jc w:val="both"/>
        <w:rPr>
          <w:rFonts w:ascii="Verdana" w:hAnsi="Verdana"/>
          <w:sz w:val="22"/>
          <w:szCs w:val="22"/>
        </w:rPr>
      </w:pPr>
    </w:p>
    <w:p w14:paraId="0579CCCE" w14:textId="77777777" w:rsidR="00BB5BD3" w:rsidRPr="000B2B25" w:rsidRDefault="00A206CC" w:rsidP="007561AF">
      <w:pPr>
        <w:autoSpaceDE w:val="0"/>
        <w:adjustRightInd w:val="0"/>
        <w:jc w:val="both"/>
        <w:rPr>
          <w:rFonts w:ascii="Verdana" w:hAnsi="Verdana"/>
          <w:sz w:val="22"/>
          <w:szCs w:val="22"/>
        </w:rPr>
      </w:pPr>
      <w:r w:rsidRPr="000B2B25">
        <w:rPr>
          <w:rFonts w:ascii="Verdana" w:hAnsi="Verdana"/>
          <w:b/>
          <w:sz w:val="22"/>
          <w:szCs w:val="22"/>
        </w:rPr>
        <w:t>MEMORANDOS</w:t>
      </w:r>
      <w:r w:rsidRPr="000B2B25">
        <w:rPr>
          <w:rFonts w:ascii="Verdana" w:hAnsi="Verdana"/>
          <w:sz w:val="22"/>
          <w:szCs w:val="22"/>
        </w:rPr>
        <w:t xml:space="preserve">. Son escritos internos de carácter general o particular, utilizados para transmitir información, orientaciones y pautas entre las diferentes dependencias del Instituto para agilizar la gestión de la misma. Están dirigidos y pueden ser elaborados y firmados por todos los funcionarios que conforman la Entidad, siempre y cuando su contenido sea de importancia y/o posterior consulta y aprobación. </w:t>
      </w:r>
    </w:p>
    <w:p w14:paraId="5C211864" w14:textId="77777777" w:rsidR="00BB5BD3" w:rsidRPr="000B2B25" w:rsidRDefault="00BB5BD3" w:rsidP="007561AF">
      <w:pPr>
        <w:autoSpaceDE w:val="0"/>
        <w:adjustRightInd w:val="0"/>
        <w:jc w:val="both"/>
        <w:rPr>
          <w:rFonts w:ascii="Verdana" w:hAnsi="Verdana"/>
          <w:sz w:val="22"/>
          <w:szCs w:val="22"/>
        </w:rPr>
      </w:pPr>
    </w:p>
    <w:p w14:paraId="726CE420" w14:textId="77777777" w:rsidR="00F71E56" w:rsidRPr="000B2B25" w:rsidRDefault="00A206CC" w:rsidP="00F71E56">
      <w:pPr>
        <w:autoSpaceDE w:val="0"/>
        <w:adjustRightInd w:val="0"/>
        <w:jc w:val="both"/>
        <w:rPr>
          <w:rFonts w:ascii="Verdana" w:hAnsi="Verdana"/>
          <w:sz w:val="22"/>
          <w:szCs w:val="22"/>
        </w:rPr>
      </w:pPr>
      <w:r w:rsidRPr="000B2B25">
        <w:rPr>
          <w:rFonts w:ascii="Verdana" w:hAnsi="Verdana"/>
          <w:b/>
          <w:sz w:val="22"/>
          <w:szCs w:val="22"/>
        </w:rPr>
        <w:t>OFICIOS.</w:t>
      </w:r>
      <w:r w:rsidRPr="000B2B25">
        <w:rPr>
          <w:rFonts w:ascii="Verdana" w:hAnsi="Verdana"/>
          <w:sz w:val="22"/>
          <w:szCs w:val="22"/>
        </w:rPr>
        <w:t xml:space="preserve"> Son escritos de carácter, general o particular, utilizados para informar, solicitar o consultar a otras entidades, empresas, ciudadanos y/o terceros, sobre asuntos específicos relacionados con el desarrollo de las funciones de quien los firma. La facultad de expedir oficios</w:t>
      </w:r>
      <w:r w:rsidR="00F71E56" w:rsidRPr="000B2B25">
        <w:rPr>
          <w:rFonts w:ascii="Verdana" w:hAnsi="Verdana"/>
          <w:sz w:val="22"/>
          <w:szCs w:val="22"/>
        </w:rPr>
        <w:t xml:space="preserve"> corresponde a las funciones asignadas de acuerdo con la resolución No.20193100061997 Por la cual se organizan los Grupos Internos de Trabajo de la Superintendencia de Vigilancia y Seguridad Privada, se asignan sus funciones, y se modifican algunas denominaciones.</w:t>
      </w:r>
    </w:p>
    <w:p w14:paraId="377FB753" w14:textId="77777777" w:rsidR="00006AD9" w:rsidRPr="000B2B25" w:rsidRDefault="00006AD9" w:rsidP="00F71E56">
      <w:pPr>
        <w:autoSpaceDE w:val="0"/>
        <w:adjustRightInd w:val="0"/>
        <w:jc w:val="both"/>
        <w:rPr>
          <w:rFonts w:ascii="Verdana" w:hAnsi="Verdana"/>
          <w:sz w:val="22"/>
          <w:szCs w:val="22"/>
        </w:rPr>
      </w:pPr>
    </w:p>
    <w:p w14:paraId="6ACAFE9B" w14:textId="6818E807" w:rsidR="00AF07C2" w:rsidRPr="000B2B25" w:rsidRDefault="00AF07C2" w:rsidP="00AF07C2">
      <w:pPr>
        <w:autoSpaceDE w:val="0"/>
        <w:adjustRightInd w:val="0"/>
        <w:jc w:val="both"/>
        <w:rPr>
          <w:rFonts w:ascii="Verdana" w:hAnsi="Verdana"/>
          <w:sz w:val="22"/>
          <w:szCs w:val="22"/>
        </w:rPr>
      </w:pPr>
      <w:r w:rsidRPr="000B2B25">
        <w:rPr>
          <w:rFonts w:ascii="Verdana" w:hAnsi="Verdana"/>
          <w:b/>
          <w:sz w:val="22"/>
          <w:szCs w:val="22"/>
        </w:rPr>
        <w:t>PROCESOS SANCIONATORIOS.</w:t>
      </w:r>
      <w:r w:rsidRPr="000B2B25">
        <w:rPr>
          <w:rFonts w:ascii="Verdana" w:hAnsi="Verdana"/>
          <w:sz w:val="22"/>
          <w:szCs w:val="22"/>
        </w:rPr>
        <w:t xml:space="preserve"> Proceso que tiene por objetivo sancionar a los vigilados que incumplan con los deberes establecidos en el Estatuto de Vigilancia y Seguridad Privada y demás normas que reglamenten el sector de la vigilancia y seguridad privada, inicia desde el momento en que al Grupo de Sanciones de la Delegada para el Control se le remite el expediente con las actuaciones relacionadas con las presuntas irregularidades respecto de la prestación de los servicios de vigilancia y seguridad privada (por parte de los Grupos de Quejas e Inspección, así como de otras dependencias de la Entidad) y concluye con las decisiones administrativas definitivas correspondientes en el caso de que no se interpongan recursos, o cuando se decide el recurso de reposición interpuesto contra las mismas.</w:t>
      </w:r>
    </w:p>
    <w:p w14:paraId="380241AD" w14:textId="77777777" w:rsidR="00AF07C2" w:rsidRPr="000B2B25" w:rsidRDefault="00AF07C2" w:rsidP="00AF07C2">
      <w:pPr>
        <w:autoSpaceDE w:val="0"/>
        <w:adjustRightInd w:val="0"/>
        <w:jc w:val="both"/>
        <w:rPr>
          <w:rFonts w:ascii="Verdana" w:hAnsi="Verdana"/>
          <w:sz w:val="22"/>
          <w:szCs w:val="22"/>
        </w:rPr>
      </w:pPr>
    </w:p>
    <w:p w14:paraId="1BE4A713" w14:textId="2729B2E3" w:rsidR="00006AD9" w:rsidRPr="000B2B25" w:rsidRDefault="00006AD9" w:rsidP="00006AD9">
      <w:pPr>
        <w:autoSpaceDE w:val="0"/>
        <w:adjustRightInd w:val="0"/>
        <w:jc w:val="both"/>
        <w:rPr>
          <w:rFonts w:ascii="Verdana" w:hAnsi="Verdana"/>
          <w:sz w:val="22"/>
          <w:szCs w:val="22"/>
        </w:rPr>
      </w:pPr>
      <w:r w:rsidRPr="000B2B25">
        <w:rPr>
          <w:rFonts w:ascii="Verdana" w:hAnsi="Verdana"/>
          <w:b/>
          <w:sz w:val="22"/>
          <w:szCs w:val="22"/>
        </w:rPr>
        <w:t>QUEJAS SOBRE LOS SERVICIOS DE VIGILADOS</w:t>
      </w:r>
      <w:r w:rsidRPr="000B2B25">
        <w:rPr>
          <w:rFonts w:ascii="Verdana" w:hAnsi="Verdana"/>
          <w:sz w:val="22"/>
          <w:szCs w:val="22"/>
        </w:rPr>
        <w:t xml:space="preserve"> Manifestación de insatisfacción que busca poner en conocimiento de la Superintendencia, la comisión de un posible incumplimiento o irregularidad, por parte de los servicios de vigilancia y seguridad privada.</w:t>
      </w:r>
    </w:p>
    <w:p w14:paraId="44725B4A" w14:textId="567899E8" w:rsidR="00BB5BD3" w:rsidRPr="000B2B25" w:rsidRDefault="00BB5BD3" w:rsidP="007561AF">
      <w:pPr>
        <w:autoSpaceDE w:val="0"/>
        <w:adjustRightInd w:val="0"/>
        <w:jc w:val="both"/>
        <w:rPr>
          <w:rFonts w:ascii="Verdana" w:hAnsi="Verdana"/>
          <w:sz w:val="22"/>
          <w:szCs w:val="22"/>
        </w:rPr>
      </w:pPr>
    </w:p>
    <w:p w14:paraId="04373BDC" w14:textId="441D0079" w:rsidR="00DF030B" w:rsidRPr="000B2B25" w:rsidRDefault="00A206CC" w:rsidP="00DF030B">
      <w:pPr>
        <w:autoSpaceDE w:val="0"/>
        <w:adjustRightInd w:val="0"/>
        <w:jc w:val="both"/>
        <w:rPr>
          <w:rFonts w:ascii="Verdana" w:hAnsi="Verdana"/>
          <w:sz w:val="22"/>
          <w:szCs w:val="22"/>
        </w:rPr>
      </w:pPr>
      <w:r w:rsidRPr="000B2B25">
        <w:rPr>
          <w:rFonts w:ascii="Verdana" w:hAnsi="Verdana"/>
          <w:b/>
          <w:sz w:val="22"/>
          <w:szCs w:val="22"/>
        </w:rPr>
        <w:t>RESOLUCIONES.</w:t>
      </w:r>
      <w:r w:rsidRPr="000B2B25">
        <w:rPr>
          <w:rFonts w:ascii="Verdana" w:hAnsi="Verdana"/>
          <w:sz w:val="22"/>
          <w:szCs w:val="22"/>
        </w:rPr>
        <w:t xml:space="preserve"> Son actos administrativos de carácter general o particular, expedidas de acuerdo a las facultades legales que la ley o los reglamentos conceden, la facultad de expedirlos </w:t>
      </w:r>
      <w:r w:rsidR="00E96848" w:rsidRPr="000B2B25">
        <w:rPr>
          <w:rFonts w:ascii="Verdana" w:hAnsi="Verdana"/>
          <w:sz w:val="22"/>
          <w:szCs w:val="22"/>
        </w:rPr>
        <w:t xml:space="preserve">son </w:t>
      </w:r>
      <w:r w:rsidRPr="000B2B25">
        <w:rPr>
          <w:rFonts w:ascii="Verdana" w:hAnsi="Verdana"/>
          <w:sz w:val="22"/>
          <w:szCs w:val="22"/>
        </w:rPr>
        <w:t>de l</w:t>
      </w:r>
      <w:r w:rsidR="00EC551D" w:rsidRPr="000B2B25">
        <w:rPr>
          <w:rFonts w:ascii="Verdana" w:hAnsi="Verdana"/>
          <w:sz w:val="22"/>
          <w:szCs w:val="22"/>
        </w:rPr>
        <w:t>a</w:t>
      </w:r>
      <w:r w:rsidRPr="000B2B25">
        <w:rPr>
          <w:rFonts w:ascii="Verdana" w:hAnsi="Verdana"/>
          <w:sz w:val="22"/>
          <w:szCs w:val="22"/>
        </w:rPr>
        <w:t xml:space="preserve">s </w:t>
      </w:r>
      <w:r w:rsidR="00EC551D" w:rsidRPr="000B2B25">
        <w:rPr>
          <w:rFonts w:ascii="Verdana" w:hAnsi="Verdana"/>
          <w:sz w:val="22"/>
          <w:szCs w:val="22"/>
        </w:rPr>
        <w:t xml:space="preserve">dependencias y </w:t>
      </w:r>
      <w:r w:rsidRPr="000B2B25">
        <w:rPr>
          <w:rFonts w:ascii="Verdana" w:hAnsi="Verdana"/>
          <w:sz w:val="22"/>
          <w:szCs w:val="22"/>
        </w:rPr>
        <w:t>funcionarios que tengan la competencia o estén delegados para ello.</w:t>
      </w:r>
    </w:p>
    <w:p w14:paraId="337CCF59" w14:textId="77777777" w:rsidR="00192580" w:rsidRPr="000B2B25" w:rsidRDefault="00192580" w:rsidP="00192580">
      <w:pPr>
        <w:pStyle w:val="Prrafodelista"/>
        <w:autoSpaceDE w:val="0"/>
        <w:adjustRightInd w:val="0"/>
        <w:ind w:left="0"/>
        <w:jc w:val="both"/>
        <w:rPr>
          <w:rFonts w:ascii="Verdana" w:eastAsiaTheme="minorHAnsi" w:hAnsi="Verdana" w:cstheme="minorBidi"/>
          <w:lang w:eastAsia="en-US"/>
        </w:rPr>
      </w:pPr>
    </w:p>
    <w:p w14:paraId="451010BC" w14:textId="74575EA3" w:rsidR="00CF2886" w:rsidRPr="000B2B25" w:rsidRDefault="00192580" w:rsidP="00192580">
      <w:pPr>
        <w:pStyle w:val="Ttulo1"/>
        <w:rPr>
          <w:rFonts w:ascii="Verdana" w:hAnsi="Verdana"/>
          <w:b/>
          <w:color w:val="000000" w:themeColor="text1"/>
          <w:sz w:val="22"/>
          <w:szCs w:val="22"/>
        </w:rPr>
      </w:pPr>
      <w:bookmarkStart w:id="17" w:name="_Toc166664654"/>
      <w:r w:rsidRPr="000B2B25">
        <w:rPr>
          <w:rFonts w:ascii="Verdana" w:hAnsi="Verdana"/>
          <w:b/>
          <w:color w:val="000000" w:themeColor="text1"/>
          <w:sz w:val="22"/>
          <w:szCs w:val="22"/>
        </w:rPr>
        <w:t xml:space="preserve">2. </w:t>
      </w:r>
      <w:r w:rsidR="00437496" w:rsidRPr="000B2B25">
        <w:rPr>
          <w:rFonts w:ascii="Verdana" w:hAnsi="Verdana"/>
          <w:b/>
          <w:color w:val="000000" w:themeColor="text1"/>
          <w:sz w:val="22"/>
          <w:szCs w:val="22"/>
        </w:rPr>
        <w:t xml:space="preserve">PROCESO </w:t>
      </w:r>
      <w:r w:rsidR="00522D07" w:rsidRPr="000B2B25">
        <w:rPr>
          <w:rFonts w:ascii="Verdana" w:hAnsi="Verdana"/>
          <w:b/>
          <w:color w:val="000000" w:themeColor="text1"/>
          <w:sz w:val="22"/>
          <w:szCs w:val="22"/>
        </w:rPr>
        <w:t xml:space="preserve">DE </w:t>
      </w:r>
      <w:r w:rsidR="00CF2886" w:rsidRPr="000B2B25">
        <w:rPr>
          <w:rFonts w:ascii="Verdana" w:hAnsi="Verdana"/>
          <w:b/>
          <w:color w:val="000000" w:themeColor="text1"/>
          <w:sz w:val="22"/>
          <w:szCs w:val="22"/>
        </w:rPr>
        <w:t>GESTIÓN DOCUMENTAL</w:t>
      </w:r>
      <w:bookmarkEnd w:id="15"/>
      <w:bookmarkEnd w:id="16"/>
      <w:bookmarkEnd w:id="17"/>
    </w:p>
    <w:p w14:paraId="46C700C9" w14:textId="77777777" w:rsidR="00AA7FA2" w:rsidRPr="000B2B25" w:rsidRDefault="00AA7FA2" w:rsidP="005410CD">
      <w:pPr>
        <w:tabs>
          <w:tab w:val="left" w:pos="1253"/>
        </w:tabs>
        <w:autoSpaceDE w:val="0"/>
        <w:adjustRightInd w:val="0"/>
        <w:jc w:val="both"/>
        <w:rPr>
          <w:rFonts w:ascii="Verdana" w:hAnsi="Verdana" w:cs="Arial"/>
          <w:sz w:val="22"/>
          <w:szCs w:val="22"/>
          <w:shd w:val="clear" w:color="auto" w:fill="FFFFFF"/>
        </w:rPr>
      </w:pPr>
    </w:p>
    <w:p w14:paraId="17F31B34" w14:textId="77777777" w:rsidR="00CF2886" w:rsidRPr="000B2B25" w:rsidRDefault="00CF2886" w:rsidP="005410CD">
      <w:pPr>
        <w:tabs>
          <w:tab w:val="left" w:pos="1253"/>
        </w:tabs>
        <w:autoSpaceDE w:val="0"/>
        <w:adjustRightInd w:val="0"/>
        <w:jc w:val="both"/>
        <w:rPr>
          <w:rFonts w:ascii="Verdana" w:hAnsi="Verdana" w:cs="Arial"/>
          <w:sz w:val="22"/>
          <w:szCs w:val="22"/>
          <w:shd w:val="clear" w:color="auto" w:fill="FFFFFF"/>
        </w:rPr>
      </w:pPr>
      <w:r w:rsidRPr="000B2B25">
        <w:rPr>
          <w:rFonts w:ascii="Verdana" w:hAnsi="Verdana" w:cs="Arial"/>
          <w:sz w:val="22"/>
          <w:szCs w:val="22"/>
          <w:shd w:val="clear" w:color="auto" w:fill="FFFFFF"/>
        </w:rPr>
        <w:t>La Ley 594 de 2000 define la Gestión Documental como el conjunto de actividades administrativas y técnicas tendientes a la planificación, manejo y organización de la documentación producida y recibida por las entidades, desde su origen hasta su destino final, con el objeto de facilitar su utilización y conservación. Por lo tanto, la producción, distribución, organización, administración, conservación de los archivos y la documentación generada y recibida en las diferentes áreas de la Supervigilancia, es responsabilidad del jefe de cada una de ellas.</w:t>
      </w:r>
    </w:p>
    <w:p w14:paraId="646759A7" w14:textId="77777777" w:rsidR="00CF2886" w:rsidRPr="000B2B25" w:rsidRDefault="00CF2886" w:rsidP="005410CD">
      <w:pPr>
        <w:tabs>
          <w:tab w:val="left" w:pos="1253"/>
        </w:tabs>
        <w:autoSpaceDE w:val="0"/>
        <w:adjustRightInd w:val="0"/>
        <w:jc w:val="both"/>
        <w:rPr>
          <w:rFonts w:ascii="Verdana" w:hAnsi="Verdana" w:cs="Arial"/>
          <w:sz w:val="22"/>
          <w:szCs w:val="22"/>
          <w:shd w:val="clear" w:color="auto" w:fill="FFFFFF"/>
        </w:rPr>
      </w:pPr>
    </w:p>
    <w:p w14:paraId="6BE74B9C" w14:textId="77777777" w:rsidR="00CF2886" w:rsidRPr="000B2B25" w:rsidRDefault="00CF2886" w:rsidP="005410CD">
      <w:pPr>
        <w:tabs>
          <w:tab w:val="left" w:pos="1253"/>
        </w:tabs>
        <w:autoSpaceDE w:val="0"/>
        <w:adjustRightInd w:val="0"/>
        <w:jc w:val="both"/>
        <w:rPr>
          <w:rFonts w:ascii="Verdana" w:hAnsi="Verdana" w:cs="Arial"/>
          <w:sz w:val="22"/>
          <w:szCs w:val="22"/>
          <w:shd w:val="clear" w:color="auto" w:fill="FFFFFF"/>
        </w:rPr>
      </w:pPr>
      <w:r w:rsidRPr="000B2B25">
        <w:rPr>
          <w:rFonts w:ascii="Verdana" w:hAnsi="Verdana" w:cs="Arial"/>
          <w:sz w:val="22"/>
          <w:szCs w:val="22"/>
          <w:shd w:val="clear" w:color="auto" w:fill="FFFFFF"/>
        </w:rPr>
        <w:t>De acuerdo a este concepto, se describen a continuación los diferentes aspectos a considerar en el adecuado manejo de su acervo documental de la Entidad.</w:t>
      </w:r>
    </w:p>
    <w:p w14:paraId="5E0CC69E" w14:textId="77777777" w:rsidR="00522D07" w:rsidRPr="000B2B25" w:rsidRDefault="00522D07" w:rsidP="00522D07">
      <w:pPr>
        <w:tabs>
          <w:tab w:val="left" w:pos="1253"/>
        </w:tabs>
        <w:autoSpaceDE w:val="0"/>
        <w:adjustRightInd w:val="0"/>
        <w:jc w:val="both"/>
        <w:rPr>
          <w:rFonts w:ascii="Verdana" w:hAnsi="Verdana" w:cs="Arial"/>
          <w:sz w:val="22"/>
          <w:szCs w:val="22"/>
          <w:shd w:val="clear" w:color="auto" w:fill="FFFFFF"/>
        </w:rPr>
      </w:pPr>
    </w:p>
    <w:p w14:paraId="3DDE9165" w14:textId="7B1313D3" w:rsidR="00522D07" w:rsidRPr="000B2B25" w:rsidRDefault="00522D07" w:rsidP="00522D07">
      <w:pPr>
        <w:tabs>
          <w:tab w:val="left" w:pos="1253"/>
        </w:tabs>
        <w:autoSpaceDE w:val="0"/>
        <w:adjustRightInd w:val="0"/>
        <w:jc w:val="both"/>
        <w:rPr>
          <w:rFonts w:ascii="Verdana" w:hAnsi="Verdana" w:cs="Arial"/>
          <w:sz w:val="22"/>
          <w:szCs w:val="22"/>
          <w:shd w:val="clear" w:color="auto" w:fill="FFFFFF"/>
        </w:rPr>
      </w:pPr>
      <w:r w:rsidRPr="000B2B25">
        <w:rPr>
          <w:rFonts w:ascii="Verdana" w:hAnsi="Verdana" w:cs="Arial"/>
          <w:sz w:val="22"/>
          <w:szCs w:val="22"/>
          <w:shd w:val="clear" w:color="auto" w:fill="FFFFFF"/>
        </w:rPr>
        <w:t xml:space="preserve">El Grupo de Gestión Documental Archivo y Correspondencia, es el encargado de velar por la integridad, autenticidad, veracidad y fidelidad de la información de los documentos de archivo, además de su organización y conservación, manejo de los documentos, distribución interna y externa, documentos recibidos o generados por el, la administración del sistema de correspondencia, así como la prestación de servicios archivísticos, entre otras. </w:t>
      </w:r>
    </w:p>
    <w:p w14:paraId="1E7CA1D1" w14:textId="77777777" w:rsidR="00522D07" w:rsidRPr="000B2B25" w:rsidRDefault="00522D07" w:rsidP="00522D07">
      <w:pPr>
        <w:tabs>
          <w:tab w:val="left" w:pos="1253"/>
        </w:tabs>
        <w:autoSpaceDE w:val="0"/>
        <w:adjustRightInd w:val="0"/>
        <w:jc w:val="both"/>
        <w:rPr>
          <w:rFonts w:ascii="Verdana" w:hAnsi="Verdana" w:cs="Arial"/>
          <w:sz w:val="22"/>
          <w:szCs w:val="22"/>
          <w:shd w:val="clear" w:color="auto" w:fill="FFFFFF"/>
        </w:rPr>
      </w:pPr>
    </w:p>
    <w:p w14:paraId="30B970C2" w14:textId="77777777" w:rsidR="00A20FAF" w:rsidRPr="000B2B25" w:rsidRDefault="00522D07" w:rsidP="00A20FAF">
      <w:pPr>
        <w:tabs>
          <w:tab w:val="left" w:pos="1253"/>
        </w:tabs>
        <w:autoSpaceDE w:val="0"/>
        <w:adjustRightInd w:val="0"/>
        <w:jc w:val="both"/>
        <w:rPr>
          <w:rFonts w:ascii="Verdana" w:hAnsi="Verdana" w:cs="Arial"/>
          <w:sz w:val="22"/>
          <w:szCs w:val="22"/>
          <w:shd w:val="clear" w:color="auto" w:fill="FFFFFF"/>
        </w:rPr>
      </w:pPr>
      <w:r w:rsidRPr="000B2B25">
        <w:rPr>
          <w:rFonts w:ascii="Verdana" w:hAnsi="Verdana" w:cs="Arial"/>
          <w:sz w:val="22"/>
          <w:szCs w:val="22"/>
          <w:shd w:val="clear" w:color="auto" w:fill="FFFFFF"/>
        </w:rPr>
        <w:t>De acuerdo con la resolución No.20193100061997 Por la cual se organizan los Grupos Internos de Trabajo de la Superintendencia de Vigilancia y Seguridad Privada, se asignan sus funciones, y se modifican algunas denominaciones, en el numeral 1.5.6 GESTION DOCUMENTAL ARCHIVO Y CORRESPONDENCIA, determina las funciones que dicho grupo adelantará.</w:t>
      </w:r>
      <w:bookmarkStart w:id="18" w:name="_Toc469477865"/>
      <w:bookmarkStart w:id="19" w:name="_Toc525550188"/>
      <w:bookmarkStart w:id="20" w:name="_Toc525655013"/>
    </w:p>
    <w:p w14:paraId="79E74338" w14:textId="77777777" w:rsidR="00A20FAF" w:rsidRPr="000B2B25" w:rsidRDefault="00A20FAF" w:rsidP="00A20FAF">
      <w:pPr>
        <w:tabs>
          <w:tab w:val="left" w:pos="1253"/>
        </w:tabs>
        <w:autoSpaceDE w:val="0"/>
        <w:adjustRightInd w:val="0"/>
        <w:jc w:val="both"/>
        <w:rPr>
          <w:rFonts w:ascii="Verdana" w:hAnsi="Verdana" w:cs="Arial"/>
          <w:sz w:val="22"/>
          <w:szCs w:val="22"/>
          <w:shd w:val="clear" w:color="auto" w:fill="FFFFFF"/>
        </w:rPr>
      </w:pPr>
    </w:p>
    <w:p w14:paraId="129822D4" w14:textId="2ABA2CF2" w:rsidR="00CF2886" w:rsidRPr="000B2B25" w:rsidRDefault="00A20FAF" w:rsidP="005032B4">
      <w:pPr>
        <w:pStyle w:val="Ttulo2"/>
        <w:rPr>
          <w:rFonts w:ascii="Verdana" w:hAnsi="Verdana"/>
          <w:b/>
          <w:color w:val="000000" w:themeColor="text1"/>
          <w:sz w:val="22"/>
          <w:szCs w:val="22"/>
        </w:rPr>
      </w:pPr>
      <w:bookmarkStart w:id="21" w:name="_Toc166664655"/>
      <w:r w:rsidRPr="000B2B25">
        <w:rPr>
          <w:rFonts w:ascii="Verdana" w:hAnsi="Verdana"/>
          <w:b/>
          <w:color w:val="000000" w:themeColor="text1"/>
          <w:sz w:val="22"/>
          <w:szCs w:val="22"/>
          <w:shd w:val="clear" w:color="auto" w:fill="FFFFFF"/>
        </w:rPr>
        <w:t xml:space="preserve">2.1. </w:t>
      </w:r>
      <w:r w:rsidR="00CF2886" w:rsidRPr="000B2B25">
        <w:rPr>
          <w:rFonts w:ascii="Verdana" w:hAnsi="Verdana"/>
          <w:b/>
          <w:color w:val="000000" w:themeColor="text1"/>
          <w:sz w:val="22"/>
          <w:szCs w:val="22"/>
        </w:rPr>
        <w:t>Organización documental Archivo de Gestión</w:t>
      </w:r>
      <w:bookmarkEnd w:id="18"/>
      <w:bookmarkEnd w:id="19"/>
      <w:bookmarkEnd w:id="20"/>
      <w:bookmarkEnd w:id="21"/>
    </w:p>
    <w:p w14:paraId="435AFB8F" w14:textId="77777777" w:rsidR="00620BA6" w:rsidRPr="000B2B25" w:rsidRDefault="00620BA6" w:rsidP="00620BA6">
      <w:pPr>
        <w:rPr>
          <w:rFonts w:ascii="Verdana" w:hAnsi="Verdana"/>
        </w:rPr>
      </w:pPr>
    </w:p>
    <w:p w14:paraId="717CE393" w14:textId="77777777" w:rsidR="00CF2886" w:rsidRPr="000B2B25" w:rsidRDefault="00CF2886" w:rsidP="005410CD">
      <w:pPr>
        <w:tabs>
          <w:tab w:val="left" w:pos="3261"/>
        </w:tabs>
        <w:autoSpaceDE w:val="0"/>
        <w:adjustRightInd w:val="0"/>
        <w:jc w:val="both"/>
        <w:rPr>
          <w:rFonts w:ascii="Verdana" w:hAnsi="Verdana" w:cs="Arial"/>
          <w:sz w:val="22"/>
          <w:szCs w:val="22"/>
          <w:lang w:val="es-ES" w:eastAsia="es-ES"/>
        </w:rPr>
      </w:pPr>
      <w:r w:rsidRPr="000B2B25">
        <w:rPr>
          <w:rFonts w:ascii="Verdana" w:hAnsi="Verdana" w:cs="Arial"/>
          <w:sz w:val="22"/>
          <w:szCs w:val="22"/>
        </w:rPr>
        <w:t>Es el proceso</w:t>
      </w:r>
      <w:r w:rsidRPr="000B2B25">
        <w:rPr>
          <w:rFonts w:ascii="Verdana" w:hAnsi="Verdana" w:cs="Arial"/>
          <w:sz w:val="22"/>
          <w:szCs w:val="22"/>
          <w:lang w:val="es-ES" w:eastAsia="es-ES"/>
        </w:rPr>
        <w:t xml:space="preserve"> mediante el cual se desarrollan las actividades de clasificación, ordenación y descripción documental.</w:t>
      </w:r>
    </w:p>
    <w:p w14:paraId="5F335FF5" w14:textId="7548B2B3" w:rsidR="00CF2886" w:rsidRPr="000B2B25" w:rsidRDefault="00CF2886" w:rsidP="005410CD">
      <w:pPr>
        <w:autoSpaceDE w:val="0"/>
        <w:adjustRightInd w:val="0"/>
        <w:jc w:val="both"/>
        <w:rPr>
          <w:rFonts w:ascii="Verdana" w:hAnsi="Verdana" w:cs="Arial"/>
          <w:sz w:val="22"/>
          <w:szCs w:val="22"/>
          <w:lang w:val="es-ES" w:eastAsia="es-ES"/>
        </w:rPr>
      </w:pPr>
    </w:p>
    <w:p w14:paraId="48620079" w14:textId="15416B0B" w:rsidR="00032552" w:rsidRPr="000B2B25" w:rsidRDefault="00294629" w:rsidP="005410CD">
      <w:pPr>
        <w:autoSpaceDE w:val="0"/>
        <w:adjustRightInd w:val="0"/>
        <w:jc w:val="both"/>
        <w:rPr>
          <w:rFonts w:ascii="Verdana" w:hAnsi="Verdana" w:cs="Arial"/>
          <w:sz w:val="22"/>
          <w:szCs w:val="22"/>
          <w:shd w:val="clear" w:color="auto" w:fill="FFFFFF"/>
        </w:rPr>
      </w:pPr>
      <w:r w:rsidRPr="000B2B25">
        <w:rPr>
          <w:rFonts w:ascii="Verdana" w:hAnsi="Verdana" w:cs="Arial"/>
          <w:sz w:val="22"/>
          <w:szCs w:val="22"/>
          <w:lang w:eastAsia="es-ES"/>
        </w:rPr>
        <w:t>L</w:t>
      </w:r>
      <w:r w:rsidR="00032552" w:rsidRPr="000B2B25">
        <w:rPr>
          <w:rFonts w:ascii="Verdana" w:hAnsi="Verdana" w:cs="Arial"/>
          <w:sz w:val="22"/>
          <w:szCs w:val="22"/>
          <w:lang w:eastAsia="es-ES"/>
        </w:rPr>
        <w:t>a ruta para encontrarlas</w:t>
      </w:r>
      <w:r w:rsidR="000B4E0A" w:rsidRPr="000B2B25">
        <w:rPr>
          <w:rFonts w:ascii="Verdana" w:hAnsi="Verdana" w:cs="Arial"/>
          <w:sz w:val="22"/>
          <w:szCs w:val="22"/>
          <w:lang w:eastAsia="es-ES"/>
        </w:rPr>
        <w:t xml:space="preserve"> es la siguiente</w:t>
      </w:r>
      <w:r w:rsidR="00032552" w:rsidRPr="000B2B25">
        <w:rPr>
          <w:rFonts w:ascii="Verdana" w:hAnsi="Verdana" w:cs="Arial"/>
          <w:sz w:val="22"/>
          <w:szCs w:val="22"/>
          <w:lang w:eastAsia="es-ES"/>
        </w:rPr>
        <w:t>:</w:t>
      </w:r>
    </w:p>
    <w:p w14:paraId="7B5911DD" w14:textId="77777777" w:rsidR="00032552" w:rsidRPr="000B2B25" w:rsidRDefault="00032552" w:rsidP="007970CD">
      <w:pPr>
        <w:autoSpaceDE w:val="0"/>
        <w:adjustRightInd w:val="0"/>
        <w:rPr>
          <w:rFonts w:ascii="Verdana" w:hAnsi="Verdana" w:cs="Arial"/>
          <w:sz w:val="22"/>
          <w:szCs w:val="22"/>
          <w:lang w:eastAsia="es-ES"/>
        </w:rPr>
      </w:pPr>
    </w:p>
    <w:p w14:paraId="1BA1F9D0" w14:textId="55F507E2" w:rsidR="00032552" w:rsidRPr="000B2B25" w:rsidRDefault="00032552" w:rsidP="00CA4563">
      <w:pPr>
        <w:pStyle w:val="Prrafodelista"/>
        <w:numPr>
          <w:ilvl w:val="6"/>
          <w:numId w:val="5"/>
        </w:numPr>
        <w:autoSpaceDE w:val="0"/>
        <w:adjustRightInd w:val="0"/>
        <w:rPr>
          <w:rFonts w:ascii="Verdana" w:hAnsi="Verdana" w:cs="Arial"/>
          <w:lang w:eastAsia="es-ES"/>
        </w:rPr>
      </w:pPr>
      <w:r w:rsidRPr="000B2B25">
        <w:rPr>
          <w:rFonts w:ascii="Verdana" w:hAnsi="Verdana" w:cs="Arial"/>
          <w:lang w:eastAsia="es-ES"/>
        </w:rPr>
        <w:t xml:space="preserve">Dirigirse a la </w:t>
      </w:r>
      <w:r w:rsidR="007970CD" w:rsidRPr="000B2B25">
        <w:rPr>
          <w:rFonts w:ascii="Verdana" w:hAnsi="Verdana" w:cs="Arial"/>
          <w:lang w:eastAsia="es-ES"/>
        </w:rPr>
        <w:t>página</w:t>
      </w:r>
      <w:r w:rsidRPr="000B2B25">
        <w:rPr>
          <w:rFonts w:ascii="Verdana" w:hAnsi="Verdana" w:cs="Arial"/>
          <w:lang w:eastAsia="es-ES"/>
        </w:rPr>
        <w:t xml:space="preserve"> web </w:t>
      </w:r>
      <w:hyperlink r:id="rId13" w:history="1">
        <w:r w:rsidR="00CA4563" w:rsidRPr="000B2B25">
          <w:rPr>
            <w:rStyle w:val="Hipervnculo"/>
            <w:rFonts w:ascii="Verdana" w:hAnsi="Verdana" w:cs="Arial"/>
            <w:lang w:eastAsia="es-ES"/>
          </w:rPr>
          <w:t>https://www.supervigilancia.gov.co/</w:t>
        </w:r>
      </w:hyperlink>
      <w:r w:rsidR="00CA4563" w:rsidRPr="000B2B25">
        <w:rPr>
          <w:rFonts w:ascii="Verdana" w:hAnsi="Verdana" w:cs="Arial"/>
          <w:lang w:eastAsia="es-ES"/>
        </w:rPr>
        <w:t xml:space="preserve"> </w:t>
      </w:r>
    </w:p>
    <w:p w14:paraId="1F2548D8" w14:textId="381D3324" w:rsidR="00032552" w:rsidRPr="000B2B25" w:rsidRDefault="00032552" w:rsidP="002330AC">
      <w:pPr>
        <w:pStyle w:val="Prrafodelista"/>
        <w:numPr>
          <w:ilvl w:val="6"/>
          <w:numId w:val="5"/>
        </w:numPr>
        <w:autoSpaceDE w:val="0"/>
        <w:adjustRightInd w:val="0"/>
        <w:jc w:val="both"/>
        <w:rPr>
          <w:rFonts w:ascii="Verdana" w:hAnsi="Verdana" w:cs="Arial"/>
          <w:lang w:eastAsia="es-ES"/>
        </w:rPr>
      </w:pPr>
      <w:r w:rsidRPr="000B2B25">
        <w:rPr>
          <w:rFonts w:ascii="Verdana" w:hAnsi="Verdana" w:cs="Arial"/>
          <w:lang w:eastAsia="es-ES"/>
        </w:rPr>
        <w:t xml:space="preserve">Diríjase al menú transparencia </w:t>
      </w:r>
      <w:r w:rsidR="004961F1" w:rsidRPr="000B2B25">
        <w:rPr>
          <w:rFonts w:ascii="Verdana" w:hAnsi="Verdana" w:cs="Arial"/>
          <w:lang w:eastAsia="es-ES"/>
        </w:rPr>
        <w:t>y acceso a la información pública, dar clic sobre el enunciado.</w:t>
      </w:r>
    </w:p>
    <w:p w14:paraId="2196FF63" w14:textId="498BE8EE" w:rsidR="00032552" w:rsidRPr="000B2B25" w:rsidRDefault="00032552" w:rsidP="002330AC">
      <w:pPr>
        <w:pStyle w:val="Prrafodelista"/>
        <w:numPr>
          <w:ilvl w:val="6"/>
          <w:numId w:val="5"/>
        </w:numPr>
        <w:autoSpaceDE w:val="0"/>
        <w:adjustRightInd w:val="0"/>
        <w:jc w:val="both"/>
        <w:rPr>
          <w:rFonts w:ascii="Verdana" w:hAnsi="Verdana" w:cs="Arial"/>
          <w:lang w:eastAsia="es-ES"/>
        </w:rPr>
      </w:pPr>
      <w:r w:rsidRPr="000B2B25">
        <w:rPr>
          <w:rFonts w:ascii="Verdana" w:hAnsi="Verdana" w:cs="Arial"/>
          <w:lang w:eastAsia="es-ES"/>
        </w:rPr>
        <w:t>Diríjase el punto 7 datos abiertos</w:t>
      </w:r>
      <w:r w:rsidR="004961F1" w:rsidRPr="000B2B25">
        <w:rPr>
          <w:rFonts w:ascii="Verdana" w:hAnsi="Verdana" w:cs="Arial"/>
          <w:lang w:eastAsia="es-ES"/>
        </w:rPr>
        <w:t>, dar clic sobre este.</w:t>
      </w:r>
    </w:p>
    <w:p w14:paraId="2709802E" w14:textId="0FCB6C34" w:rsidR="00032552" w:rsidRPr="000B2B25" w:rsidRDefault="00032552" w:rsidP="002330AC">
      <w:pPr>
        <w:pStyle w:val="Prrafodelista"/>
        <w:numPr>
          <w:ilvl w:val="6"/>
          <w:numId w:val="5"/>
        </w:numPr>
        <w:autoSpaceDE w:val="0"/>
        <w:adjustRightInd w:val="0"/>
        <w:jc w:val="both"/>
        <w:rPr>
          <w:rFonts w:ascii="Verdana" w:hAnsi="Verdana" w:cs="Arial"/>
          <w:lang w:eastAsia="es-ES"/>
        </w:rPr>
      </w:pPr>
      <w:r w:rsidRPr="000B2B25">
        <w:rPr>
          <w:rFonts w:ascii="Verdana" w:hAnsi="Verdana" w:cs="Arial"/>
          <w:lang w:eastAsia="es-ES"/>
        </w:rPr>
        <w:t>Diríjase al punto 7.1.8 instrumentos archivísticos</w:t>
      </w:r>
      <w:r w:rsidR="007348BD" w:rsidRPr="000B2B25">
        <w:rPr>
          <w:rFonts w:ascii="Verdana" w:hAnsi="Verdana" w:cs="Arial"/>
          <w:lang w:eastAsia="es-ES"/>
        </w:rPr>
        <w:t>.</w:t>
      </w:r>
      <w:r w:rsidRPr="000B2B25">
        <w:rPr>
          <w:rFonts w:ascii="Verdana" w:hAnsi="Verdana" w:cs="Arial"/>
          <w:lang w:eastAsia="es-ES"/>
        </w:rPr>
        <w:t xml:space="preserve"> </w:t>
      </w:r>
    </w:p>
    <w:p w14:paraId="7174C626" w14:textId="4A211761" w:rsidR="00032552" w:rsidRPr="000B2B25" w:rsidRDefault="007348BD" w:rsidP="002330AC">
      <w:pPr>
        <w:pStyle w:val="Prrafodelista"/>
        <w:numPr>
          <w:ilvl w:val="6"/>
          <w:numId w:val="5"/>
        </w:numPr>
        <w:autoSpaceDE w:val="0"/>
        <w:adjustRightInd w:val="0"/>
        <w:jc w:val="both"/>
        <w:rPr>
          <w:rFonts w:ascii="Verdana" w:hAnsi="Verdana" w:cs="Arial"/>
          <w:lang w:eastAsia="es-ES"/>
        </w:rPr>
      </w:pPr>
      <w:r w:rsidRPr="000B2B25">
        <w:rPr>
          <w:rFonts w:ascii="Verdana" w:hAnsi="Verdana" w:cs="Arial"/>
          <w:lang w:eastAsia="es-ES"/>
        </w:rPr>
        <w:t>Dar c</w:t>
      </w:r>
      <w:r w:rsidR="004961F1" w:rsidRPr="000B2B25">
        <w:rPr>
          <w:rFonts w:ascii="Verdana" w:hAnsi="Verdana" w:cs="Arial"/>
          <w:lang w:eastAsia="es-ES"/>
        </w:rPr>
        <w:t>lic</w:t>
      </w:r>
      <w:r w:rsidR="00032552" w:rsidRPr="000B2B25">
        <w:rPr>
          <w:rFonts w:ascii="Verdana" w:hAnsi="Verdana" w:cs="Arial"/>
          <w:lang w:eastAsia="es-ES"/>
        </w:rPr>
        <w:t xml:space="preserve"> en ta</w:t>
      </w:r>
      <w:r w:rsidR="00AF07C2" w:rsidRPr="000B2B25">
        <w:rPr>
          <w:rFonts w:ascii="Verdana" w:hAnsi="Verdana" w:cs="Arial"/>
          <w:lang w:eastAsia="es-ES"/>
        </w:rPr>
        <w:t>b</w:t>
      </w:r>
      <w:r w:rsidR="00032552" w:rsidRPr="000B2B25">
        <w:rPr>
          <w:rFonts w:ascii="Verdana" w:hAnsi="Verdana" w:cs="Arial"/>
          <w:lang w:eastAsia="es-ES"/>
        </w:rPr>
        <w:t>las d</w:t>
      </w:r>
      <w:r w:rsidR="004961F1" w:rsidRPr="000B2B25">
        <w:rPr>
          <w:rFonts w:ascii="Verdana" w:hAnsi="Verdana" w:cs="Arial"/>
          <w:lang w:eastAsia="es-ES"/>
        </w:rPr>
        <w:t>e</w:t>
      </w:r>
      <w:r w:rsidR="00032552" w:rsidRPr="000B2B25">
        <w:rPr>
          <w:rFonts w:ascii="Verdana" w:hAnsi="Verdana" w:cs="Arial"/>
          <w:lang w:eastAsia="es-ES"/>
        </w:rPr>
        <w:t xml:space="preserve"> retención documental</w:t>
      </w:r>
      <w:r w:rsidR="004961F1" w:rsidRPr="000B2B25">
        <w:rPr>
          <w:rFonts w:ascii="Verdana" w:hAnsi="Verdana" w:cs="Arial"/>
          <w:lang w:eastAsia="es-ES"/>
        </w:rPr>
        <w:t>, allí seleccionara la tabla a consultar la dependencia correspondiente.</w:t>
      </w:r>
      <w:r w:rsidR="00032552" w:rsidRPr="000B2B25">
        <w:rPr>
          <w:rFonts w:ascii="Verdana" w:hAnsi="Verdana" w:cs="Arial"/>
          <w:lang w:eastAsia="es-ES"/>
        </w:rPr>
        <w:t xml:space="preserve"> </w:t>
      </w:r>
    </w:p>
    <w:p w14:paraId="3FA47C00" w14:textId="7F53745C" w:rsidR="00032552" w:rsidRPr="000B2B25" w:rsidRDefault="004961F1" w:rsidP="002330AC">
      <w:pPr>
        <w:pStyle w:val="Prrafodelista"/>
        <w:numPr>
          <w:ilvl w:val="6"/>
          <w:numId w:val="5"/>
        </w:numPr>
        <w:autoSpaceDE w:val="0"/>
        <w:adjustRightInd w:val="0"/>
        <w:jc w:val="both"/>
        <w:rPr>
          <w:rFonts w:ascii="Verdana" w:hAnsi="Verdana" w:cs="Arial"/>
          <w:lang w:eastAsia="es-ES"/>
        </w:rPr>
      </w:pPr>
      <w:r w:rsidRPr="000B2B25">
        <w:rPr>
          <w:rFonts w:ascii="Verdana" w:hAnsi="Verdana" w:cs="Arial"/>
          <w:lang w:eastAsia="es-ES"/>
        </w:rPr>
        <w:t>Si es documentación expedida</w:t>
      </w:r>
      <w:r w:rsidR="00032552" w:rsidRPr="000B2B25">
        <w:rPr>
          <w:rFonts w:ascii="Verdana" w:hAnsi="Verdana" w:cs="Arial"/>
          <w:lang w:eastAsia="es-ES"/>
        </w:rPr>
        <w:t xml:space="preserve"> antes del 2017 </w:t>
      </w:r>
      <w:r w:rsidRPr="000B2B25">
        <w:rPr>
          <w:rFonts w:ascii="Verdana" w:hAnsi="Verdana" w:cs="Arial"/>
          <w:lang w:eastAsia="es-ES"/>
        </w:rPr>
        <w:t>diríjase</w:t>
      </w:r>
      <w:r w:rsidR="00032552" w:rsidRPr="000B2B25">
        <w:rPr>
          <w:rFonts w:ascii="Verdana" w:hAnsi="Verdana" w:cs="Arial"/>
          <w:lang w:eastAsia="es-ES"/>
        </w:rPr>
        <w:t xml:space="preserve"> a histórico y aplique la tabla según las vigencias</w:t>
      </w:r>
      <w:r w:rsidR="007348BD" w:rsidRPr="000B2B25">
        <w:rPr>
          <w:rFonts w:ascii="Verdana" w:hAnsi="Verdana" w:cs="Arial"/>
          <w:lang w:eastAsia="es-ES"/>
        </w:rPr>
        <w:t>.</w:t>
      </w:r>
      <w:r w:rsidR="00032552" w:rsidRPr="000B2B25">
        <w:rPr>
          <w:rFonts w:ascii="Verdana" w:hAnsi="Verdana" w:cs="Arial"/>
          <w:lang w:eastAsia="es-ES"/>
        </w:rPr>
        <w:t xml:space="preserve"> </w:t>
      </w:r>
    </w:p>
    <w:p w14:paraId="3749C551" w14:textId="12D6C0F4" w:rsidR="00032552" w:rsidRPr="000B2B25" w:rsidRDefault="00032552" w:rsidP="002330AC">
      <w:pPr>
        <w:pStyle w:val="Prrafodelista"/>
        <w:numPr>
          <w:ilvl w:val="6"/>
          <w:numId w:val="5"/>
        </w:numPr>
        <w:autoSpaceDE w:val="0"/>
        <w:adjustRightInd w:val="0"/>
        <w:jc w:val="both"/>
        <w:rPr>
          <w:rFonts w:ascii="Verdana" w:hAnsi="Verdana" w:cs="Arial"/>
          <w:lang w:eastAsia="es-ES"/>
        </w:rPr>
      </w:pPr>
      <w:r w:rsidRPr="000B2B25">
        <w:rPr>
          <w:rFonts w:ascii="Verdana" w:hAnsi="Verdana" w:cs="Arial"/>
          <w:lang w:eastAsia="es-ES"/>
        </w:rPr>
        <w:t xml:space="preserve">Si es documentación </w:t>
      </w:r>
      <w:r w:rsidR="004961F1" w:rsidRPr="000B2B25">
        <w:rPr>
          <w:rFonts w:ascii="Verdana" w:hAnsi="Verdana" w:cs="Arial"/>
          <w:lang w:eastAsia="es-ES"/>
        </w:rPr>
        <w:t>expedida</w:t>
      </w:r>
      <w:r w:rsidRPr="000B2B25">
        <w:rPr>
          <w:rFonts w:ascii="Verdana" w:hAnsi="Verdana" w:cs="Arial"/>
          <w:lang w:eastAsia="es-ES"/>
        </w:rPr>
        <w:t xml:space="preserve"> después del 2017 dirija a vigente y aplique la TRD de su dependencia</w:t>
      </w:r>
      <w:r w:rsidR="007348BD" w:rsidRPr="000B2B25">
        <w:rPr>
          <w:rFonts w:ascii="Verdana" w:hAnsi="Verdana" w:cs="Arial"/>
          <w:lang w:eastAsia="es-ES"/>
        </w:rPr>
        <w:t>.</w:t>
      </w:r>
      <w:r w:rsidRPr="000B2B25">
        <w:rPr>
          <w:rFonts w:ascii="Verdana" w:hAnsi="Verdana" w:cs="Arial"/>
          <w:lang w:eastAsia="es-ES"/>
        </w:rPr>
        <w:t xml:space="preserve"> </w:t>
      </w:r>
    </w:p>
    <w:p w14:paraId="00DF9505" w14:textId="77777777" w:rsidR="007348BD" w:rsidRPr="000B2B25" w:rsidRDefault="007348BD" w:rsidP="007348BD">
      <w:pPr>
        <w:pStyle w:val="Prrafodelista"/>
        <w:autoSpaceDE w:val="0"/>
        <w:adjustRightInd w:val="0"/>
        <w:ind w:left="644"/>
        <w:jc w:val="both"/>
        <w:rPr>
          <w:rFonts w:ascii="Verdana" w:hAnsi="Verdana" w:cs="Arial"/>
          <w:lang w:eastAsia="es-ES"/>
        </w:rPr>
      </w:pPr>
    </w:p>
    <w:tbl>
      <w:tblPr>
        <w:tblStyle w:val="Tablaconcuadrcula"/>
        <w:tblW w:w="6993" w:type="dxa"/>
        <w:tblInd w:w="644" w:type="dxa"/>
        <w:tblLook w:val="04A0" w:firstRow="1" w:lastRow="0" w:firstColumn="1" w:lastColumn="0" w:noHBand="0" w:noVBand="1"/>
      </w:tblPr>
      <w:tblGrid>
        <w:gridCol w:w="8418"/>
      </w:tblGrid>
      <w:tr w:rsidR="004961F1" w:rsidRPr="000B2B25" w14:paraId="69CE51C4" w14:textId="77777777" w:rsidTr="004961F1">
        <w:trPr>
          <w:trHeight w:val="3583"/>
        </w:trPr>
        <w:tc>
          <w:tcPr>
            <w:tcW w:w="6993" w:type="dxa"/>
          </w:tcPr>
          <w:p w14:paraId="76244DEC" w14:textId="0EDF6D82" w:rsidR="004961F1" w:rsidRPr="000B2B25" w:rsidRDefault="00651202" w:rsidP="00032552">
            <w:pPr>
              <w:pStyle w:val="Prrafodelista"/>
              <w:autoSpaceDE w:val="0"/>
              <w:adjustRightInd w:val="0"/>
              <w:ind w:left="0"/>
              <w:jc w:val="both"/>
              <w:rPr>
                <w:rFonts w:ascii="Verdana" w:hAnsi="Verdana" w:cs="Arial"/>
                <w:lang w:eastAsia="es-ES"/>
              </w:rPr>
            </w:pPr>
            <w:r w:rsidRPr="000B2B25">
              <w:rPr>
                <w:rFonts w:ascii="Verdana" w:hAnsi="Verdana"/>
                <w:noProof/>
              </w:rPr>
              <w:drawing>
                <wp:anchor distT="0" distB="0" distL="114300" distR="114300" simplePos="0" relativeHeight="251653120" behindDoc="1" locked="0" layoutInCell="1" allowOverlap="1" wp14:anchorId="781D5EB5" wp14:editId="661EA677">
                  <wp:simplePos x="0" y="0"/>
                  <wp:positionH relativeFrom="column">
                    <wp:posOffset>-69850</wp:posOffset>
                  </wp:positionH>
                  <wp:positionV relativeFrom="paragraph">
                    <wp:posOffset>-635</wp:posOffset>
                  </wp:positionV>
                  <wp:extent cx="5420360" cy="3960495"/>
                  <wp:effectExtent l="0" t="0" r="0" b="0"/>
                  <wp:wrapTight wrapText="bothSides">
                    <wp:wrapPolygon edited="0">
                      <wp:start x="0" y="0"/>
                      <wp:lineTo x="0" y="21506"/>
                      <wp:lineTo x="21560" y="21506"/>
                      <wp:lineTo x="2156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420360" cy="3960495"/>
                          </a:xfrm>
                          <a:prstGeom prst="rect">
                            <a:avLst/>
                          </a:prstGeom>
                        </pic:spPr>
                      </pic:pic>
                    </a:graphicData>
                  </a:graphic>
                  <wp14:sizeRelH relativeFrom="margin">
                    <wp14:pctWidth>0</wp14:pctWidth>
                  </wp14:sizeRelH>
                </wp:anchor>
              </w:drawing>
            </w:r>
          </w:p>
        </w:tc>
      </w:tr>
      <w:tr w:rsidR="004961F1" w:rsidRPr="000B2B25" w14:paraId="1321349A" w14:textId="77777777" w:rsidTr="007348BD">
        <w:trPr>
          <w:trHeight w:val="419"/>
        </w:trPr>
        <w:tc>
          <w:tcPr>
            <w:tcW w:w="6993" w:type="dxa"/>
          </w:tcPr>
          <w:p w14:paraId="2B23AFEF" w14:textId="019269B6" w:rsidR="004961F1" w:rsidRPr="000B2B25" w:rsidRDefault="00CB0AFD" w:rsidP="00970F23">
            <w:pPr>
              <w:pStyle w:val="Prrafodelista"/>
              <w:autoSpaceDE w:val="0"/>
              <w:adjustRightInd w:val="0"/>
              <w:ind w:left="0"/>
              <w:jc w:val="center"/>
              <w:rPr>
                <w:rFonts w:ascii="Verdana" w:hAnsi="Verdana" w:cs="Arial"/>
                <w:lang w:eastAsia="es-ES"/>
              </w:rPr>
            </w:pPr>
            <w:r w:rsidRPr="000B2B25">
              <w:rPr>
                <w:rFonts w:ascii="Verdana" w:hAnsi="Verdana" w:cs="Arial"/>
                <w:b/>
                <w:sz w:val="20"/>
                <w:lang w:eastAsia="es-ES"/>
              </w:rPr>
              <w:t xml:space="preserve">GRAFICO </w:t>
            </w:r>
            <w:r w:rsidR="007348BD" w:rsidRPr="000B2B25">
              <w:rPr>
                <w:rFonts w:ascii="Verdana" w:hAnsi="Verdana" w:cs="Arial"/>
                <w:b/>
                <w:sz w:val="20"/>
                <w:lang w:eastAsia="es-ES"/>
              </w:rPr>
              <w:t>1</w:t>
            </w:r>
            <w:r w:rsidRPr="000B2B25">
              <w:rPr>
                <w:rFonts w:ascii="Verdana" w:hAnsi="Verdana" w:cs="Arial"/>
                <w:sz w:val="20"/>
                <w:lang w:eastAsia="es-ES"/>
              </w:rPr>
              <w:t xml:space="preserve"> - Tabla de Retención Documental y sus componentes</w:t>
            </w:r>
          </w:p>
        </w:tc>
      </w:tr>
    </w:tbl>
    <w:p w14:paraId="6A606E50" w14:textId="59374DED" w:rsidR="005032B4" w:rsidRPr="000B2B25" w:rsidRDefault="005032B4" w:rsidP="002E6FA9">
      <w:pPr>
        <w:pStyle w:val="Ttulo2"/>
        <w:spacing w:before="80"/>
        <w:rPr>
          <w:rFonts w:ascii="Verdana" w:eastAsia="Calibri" w:hAnsi="Verdana" w:cs="Arial"/>
          <w:color w:val="auto"/>
          <w:sz w:val="22"/>
          <w:szCs w:val="22"/>
          <w:lang w:eastAsia="es-ES"/>
        </w:rPr>
      </w:pPr>
      <w:bookmarkStart w:id="22" w:name="_Toc469477866"/>
      <w:bookmarkStart w:id="23" w:name="_Toc525550189"/>
      <w:bookmarkStart w:id="24" w:name="_Toc525655014"/>
    </w:p>
    <w:p w14:paraId="67E6F608" w14:textId="5F8D8865" w:rsidR="00CF2886" w:rsidRPr="000B2B25" w:rsidRDefault="005032B4" w:rsidP="002E6FA9">
      <w:pPr>
        <w:pStyle w:val="Ttulo2"/>
        <w:spacing w:before="80"/>
        <w:rPr>
          <w:rFonts w:ascii="Verdana" w:hAnsi="Verdana" w:cs="Arial"/>
          <w:b/>
          <w:color w:val="000000"/>
          <w:sz w:val="22"/>
          <w:szCs w:val="22"/>
        </w:rPr>
      </w:pPr>
      <w:bookmarkStart w:id="25" w:name="_Toc166664656"/>
      <w:r w:rsidRPr="000B2B25">
        <w:rPr>
          <w:rFonts w:ascii="Verdana" w:hAnsi="Verdana" w:cs="Arial"/>
          <w:b/>
          <w:color w:val="000000"/>
          <w:sz w:val="22"/>
          <w:szCs w:val="22"/>
        </w:rPr>
        <w:t xml:space="preserve">2.2. </w:t>
      </w:r>
      <w:r w:rsidR="00CF2886" w:rsidRPr="000B2B25">
        <w:rPr>
          <w:rFonts w:ascii="Verdana" w:hAnsi="Verdana" w:cs="Arial"/>
          <w:b/>
          <w:color w:val="000000"/>
          <w:sz w:val="22"/>
          <w:szCs w:val="22"/>
        </w:rPr>
        <w:t>Clasificación documental</w:t>
      </w:r>
      <w:bookmarkEnd w:id="22"/>
      <w:bookmarkEnd w:id="23"/>
      <w:bookmarkEnd w:id="24"/>
      <w:bookmarkEnd w:id="25"/>
      <w:r w:rsidR="00CF2886" w:rsidRPr="000B2B25">
        <w:rPr>
          <w:rFonts w:ascii="Verdana" w:hAnsi="Verdana" w:cs="Arial"/>
          <w:b/>
          <w:color w:val="000000"/>
          <w:sz w:val="22"/>
          <w:szCs w:val="22"/>
        </w:rPr>
        <w:t xml:space="preserve"> </w:t>
      </w:r>
    </w:p>
    <w:p w14:paraId="53B66B0C" w14:textId="77777777" w:rsidR="00620BA6" w:rsidRPr="000B2B25" w:rsidRDefault="00620BA6" w:rsidP="00620BA6">
      <w:pPr>
        <w:rPr>
          <w:rFonts w:ascii="Verdana" w:hAnsi="Verdana"/>
        </w:rPr>
      </w:pPr>
    </w:p>
    <w:p w14:paraId="22797D7B" w14:textId="4AFCD24D" w:rsidR="00CF2886" w:rsidRPr="000B2B25" w:rsidRDefault="00CF2886" w:rsidP="005410CD">
      <w:pPr>
        <w:autoSpaceDE w:val="0"/>
        <w:adjustRightInd w:val="0"/>
        <w:jc w:val="both"/>
        <w:rPr>
          <w:rFonts w:ascii="Verdana" w:hAnsi="Verdana" w:cs="Arial"/>
          <w:sz w:val="22"/>
          <w:szCs w:val="22"/>
        </w:rPr>
      </w:pPr>
      <w:r w:rsidRPr="000B2B25">
        <w:rPr>
          <w:rFonts w:ascii="Verdana" w:hAnsi="Verdana" w:cs="Arial"/>
          <w:sz w:val="22"/>
          <w:szCs w:val="22"/>
        </w:rPr>
        <w:t xml:space="preserve">Es la labor mediante la cual se identifican y establecen las series que componen cada agrupación documental </w:t>
      </w:r>
      <w:r w:rsidR="00FA20F1" w:rsidRPr="000B2B25">
        <w:rPr>
          <w:rFonts w:ascii="Verdana" w:hAnsi="Verdana" w:cs="Arial"/>
          <w:sz w:val="22"/>
          <w:szCs w:val="22"/>
        </w:rPr>
        <w:t>de acuerdo con</w:t>
      </w:r>
      <w:r w:rsidRPr="000B2B25">
        <w:rPr>
          <w:rFonts w:ascii="Verdana" w:hAnsi="Verdana" w:cs="Arial"/>
          <w:sz w:val="22"/>
          <w:szCs w:val="22"/>
        </w:rPr>
        <w:t xml:space="preserve"> la estructura orgánico-funcional de la Entidad. </w:t>
      </w:r>
      <w:r w:rsidRPr="000B2B25">
        <w:rPr>
          <w:rFonts w:ascii="Verdana" w:hAnsi="Verdana" w:cs="Arial"/>
          <w:sz w:val="22"/>
          <w:szCs w:val="22"/>
        </w:rPr>
        <w:cr/>
      </w:r>
    </w:p>
    <w:p w14:paraId="29CF92BB" w14:textId="77777777" w:rsidR="00CF2886" w:rsidRPr="000B2B25" w:rsidRDefault="00CF2886" w:rsidP="002330AC">
      <w:pPr>
        <w:numPr>
          <w:ilvl w:val="0"/>
          <w:numId w:val="6"/>
        </w:numPr>
        <w:autoSpaceDE w:val="0"/>
        <w:adjustRightInd w:val="0"/>
        <w:ind w:left="709"/>
        <w:jc w:val="both"/>
        <w:rPr>
          <w:rFonts w:ascii="Verdana" w:hAnsi="Verdana" w:cs="Arial"/>
          <w:sz w:val="22"/>
          <w:szCs w:val="22"/>
        </w:rPr>
      </w:pPr>
      <w:r w:rsidRPr="000B2B25">
        <w:rPr>
          <w:rFonts w:ascii="Verdana" w:hAnsi="Verdana" w:cs="Arial"/>
          <w:sz w:val="22"/>
          <w:szCs w:val="22"/>
        </w:rPr>
        <w:t>La actividad de clasificación documental la realizarán los productores documentales de cada dependencia.</w:t>
      </w:r>
    </w:p>
    <w:p w14:paraId="1B3CC882" w14:textId="77777777" w:rsidR="007B249F" w:rsidRPr="000B2B25" w:rsidRDefault="007B249F" w:rsidP="005410CD">
      <w:pPr>
        <w:autoSpaceDE w:val="0"/>
        <w:adjustRightInd w:val="0"/>
        <w:ind w:left="709"/>
        <w:jc w:val="both"/>
        <w:rPr>
          <w:rFonts w:ascii="Verdana" w:hAnsi="Verdana" w:cs="Arial"/>
          <w:sz w:val="22"/>
          <w:szCs w:val="22"/>
        </w:rPr>
      </w:pPr>
    </w:p>
    <w:p w14:paraId="05E4DC07" w14:textId="77777777" w:rsidR="00CF2886" w:rsidRPr="000B2B25" w:rsidRDefault="00CF2886" w:rsidP="002330AC">
      <w:pPr>
        <w:numPr>
          <w:ilvl w:val="0"/>
          <w:numId w:val="6"/>
        </w:numPr>
        <w:autoSpaceDE w:val="0"/>
        <w:adjustRightInd w:val="0"/>
        <w:ind w:left="709"/>
        <w:jc w:val="both"/>
        <w:rPr>
          <w:rFonts w:ascii="Verdana" w:hAnsi="Verdana" w:cs="Arial"/>
          <w:sz w:val="22"/>
          <w:szCs w:val="22"/>
        </w:rPr>
      </w:pPr>
      <w:r w:rsidRPr="000B2B25">
        <w:rPr>
          <w:rFonts w:ascii="Verdana" w:hAnsi="Verdana" w:cs="Arial"/>
          <w:sz w:val="22"/>
          <w:szCs w:val="22"/>
        </w:rPr>
        <w:t>Para la apertura o creación de expedientes o carpetas, se deben clasificar los documentos de las dependencias teniendo en cuenta las Tablas de Retención Documental, con el fin de identificar series, subseries y tipos documentales.</w:t>
      </w:r>
    </w:p>
    <w:p w14:paraId="37D99FE2" w14:textId="77777777" w:rsidR="007B249F" w:rsidRPr="000B2B25" w:rsidRDefault="007B249F" w:rsidP="005410CD">
      <w:pPr>
        <w:autoSpaceDE w:val="0"/>
        <w:adjustRightInd w:val="0"/>
        <w:jc w:val="both"/>
        <w:rPr>
          <w:rFonts w:ascii="Verdana" w:hAnsi="Verdana" w:cs="Arial"/>
          <w:sz w:val="22"/>
          <w:szCs w:val="22"/>
        </w:rPr>
      </w:pPr>
    </w:p>
    <w:p w14:paraId="32D76271" w14:textId="77777777" w:rsidR="00CF2886" w:rsidRPr="000B2B25" w:rsidRDefault="00CF2886" w:rsidP="002330AC">
      <w:pPr>
        <w:numPr>
          <w:ilvl w:val="0"/>
          <w:numId w:val="6"/>
        </w:numPr>
        <w:autoSpaceDE w:val="0"/>
        <w:adjustRightInd w:val="0"/>
        <w:ind w:left="709"/>
        <w:jc w:val="both"/>
        <w:rPr>
          <w:rFonts w:ascii="Verdana" w:hAnsi="Verdana" w:cs="Arial"/>
          <w:sz w:val="22"/>
          <w:szCs w:val="22"/>
        </w:rPr>
      </w:pPr>
      <w:r w:rsidRPr="000B2B25">
        <w:rPr>
          <w:rFonts w:ascii="Verdana" w:hAnsi="Verdana" w:cs="Arial"/>
          <w:sz w:val="22"/>
          <w:szCs w:val="22"/>
        </w:rPr>
        <w:t>Se debe realizar la marcación de las carpetas, asignando el código correspondiente en las Tablas de Retención Documental.</w:t>
      </w:r>
    </w:p>
    <w:p w14:paraId="0BE84B84" w14:textId="77777777" w:rsidR="007B249F" w:rsidRPr="000B2B25" w:rsidRDefault="007B249F" w:rsidP="005410CD">
      <w:pPr>
        <w:autoSpaceDE w:val="0"/>
        <w:adjustRightInd w:val="0"/>
        <w:jc w:val="both"/>
        <w:rPr>
          <w:rFonts w:ascii="Verdana" w:hAnsi="Verdana" w:cs="Arial"/>
          <w:sz w:val="22"/>
          <w:szCs w:val="22"/>
        </w:rPr>
      </w:pPr>
    </w:p>
    <w:p w14:paraId="69A5BED9" w14:textId="77777777" w:rsidR="00CF2886" w:rsidRPr="000B2B25" w:rsidRDefault="00CF2886" w:rsidP="002330AC">
      <w:pPr>
        <w:numPr>
          <w:ilvl w:val="0"/>
          <w:numId w:val="6"/>
        </w:numPr>
        <w:autoSpaceDE w:val="0"/>
        <w:adjustRightInd w:val="0"/>
        <w:ind w:left="709"/>
        <w:jc w:val="both"/>
        <w:rPr>
          <w:rFonts w:ascii="Verdana" w:hAnsi="Verdana" w:cs="Arial"/>
          <w:sz w:val="22"/>
          <w:szCs w:val="22"/>
        </w:rPr>
      </w:pPr>
      <w:r w:rsidRPr="000B2B25">
        <w:rPr>
          <w:rFonts w:ascii="Verdana" w:hAnsi="Verdana" w:cs="Arial"/>
          <w:sz w:val="22"/>
          <w:szCs w:val="22"/>
        </w:rPr>
        <w:t>Los documentos de apoyo son documentos que ayudan a la gestión, pero no son responsabilidad del productor documental, no deben archivarse en los expedientes.</w:t>
      </w:r>
    </w:p>
    <w:p w14:paraId="16977801" w14:textId="7EFBF2AA" w:rsidR="00CF2886" w:rsidRPr="000B2B25" w:rsidRDefault="00CF2886" w:rsidP="005410CD">
      <w:pPr>
        <w:autoSpaceDE w:val="0"/>
        <w:adjustRightInd w:val="0"/>
        <w:ind w:left="709"/>
        <w:jc w:val="both"/>
        <w:rPr>
          <w:rFonts w:ascii="Verdana" w:hAnsi="Verdana" w:cs="Arial"/>
          <w:sz w:val="22"/>
          <w:szCs w:val="22"/>
        </w:rPr>
      </w:pPr>
    </w:p>
    <w:p w14:paraId="4BE38ACA" w14:textId="7589F856" w:rsidR="00CF2886" w:rsidRPr="000B2B25" w:rsidRDefault="00192580" w:rsidP="005410CD">
      <w:pPr>
        <w:pStyle w:val="Ttulo2"/>
        <w:rPr>
          <w:rFonts w:ascii="Verdana" w:hAnsi="Verdana" w:cs="Arial"/>
          <w:b/>
          <w:bCs/>
          <w:color w:val="000000"/>
          <w:sz w:val="22"/>
          <w:szCs w:val="22"/>
        </w:rPr>
      </w:pPr>
      <w:bookmarkStart w:id="26" w:name="_Toc166664657"/>
      <w:r w:rsidRPr="000B2B25">
        <w:rPr>
          <w:rFonts w:ascii="Verdana" w:hAnsi="Verdana" w:cs="Arial"/>
          <w:b/>
          <w:bCs/>
          <w:color w:val="000000"/>
          <w:sz w:val="22"/>
          <w:szCs w:val="22"/>
        </w:rPr>
        <w:t>2</w:t>
      </w:r>
      <w:r w:rsidR="00EB3B33" w:rsidRPr="000B2B25">
        <w:rPr>
          <w:rFonts w:ascii="Verdana" w:hAnsi="Verdana" w:cs="Arial"/>
          <w:b/>
          <w:bCs/>
          <w:color w:val="000000"/>
          <w:sz w:val="22"/>
          <w:szCs w:val="22"/>
        </w:rPr>
        <w:t>.3</w:t>
      </w:r>
      <w:r w:rsidR="00CF2886" w:rsidRPr="000B2B25">
        <w:rPr>
          <w:rFonts w:ascii="Verdana" w:hAnsi="Verdana" w:cs="Arial"/>
          <w:b/>
          <w:bCs/>
          <w:color w:val="000000"/>
          <w:sz w:val="22"/>
          <w:szCs w:val="22"/>
        </w:rPr>
        <w:t>. Clasificación de información virtual</w:t>
      </w:r>
      <w:bookmarkEnd w:id="26"/>
    </w:p>
    <w:p w14:paraId="4908E08C" w14:textId="77777777" w:rsidR="00620BA6" w:rsidRPr="000B2B25" w:rsidRDefault="00620BA6" w:rsidP="00620BA6">
      <w:pPr>
        <w:rPr>
          <w:rFonts w:ascii="Verdana" w:hAnsi="Verdana"/>
        </w:rPr>
      </w:pPr>
    </w:p>
    <w:p w14:paraId="73504BB6" w14:textId="77777777" w:rsidR="00CF2886" w:rsidRPr="000B2B25" w:rsidRDefault="00CF2886" w:rsidP="005410CD">
      <w:pPr>
        <w:autoSpaceDE w:val="0"/>
        <w:adjustRightInd w:val="0"/>
        <w:jc w:val="both"/>
        <w:rPr>
          <w:rFonts w:ascii="Verdana" w:hAnsi="Verdana" w:cs="Arial"/>
          <w:sz w:val="22"/>
          <w:szCs w:val="22"/>
        </w:rPr>
      </w:pPr>
      <w:r w:rsidRPr="000B2B25">
        <w:rPr>
          <w:rFonts w:ascii="Verdana" w:hAnsi="Verdana" w:cs="Arial"/>
          <w:sz w:val="22"/>
          <w:szCs w:val="22"/>
        </w:rPr>
        <w:t>Proceso en el que se define la serie y subserie documental, para archivos electrónicos oficiales:</w:t>
      </w:r>
    </w:p>
    <w:p w14:paraId="6A756745" w14:textId="77777777" w:rsidR="00CF2886" w:rsidRPr="000B2B25" w:rsidRDefault="00CF2886" w:rsidP="005410CD">
      <w:pPr>
        <w:autoSpaceDE w:val="0"/>
        <w:adjustRightInd w:val="0"/>
        <w:jc w:val="both"/>
        <w:rPr>
          <w:rFonts w:ascii="Verdana" w:hAnsi="Verdana" w:cs="Arial"/>
          <w:sz w:val="22"/>
          <w:szCs w:val="22"/>
        </w:rPr>
      </w:pPr>
    </w:p>
    <w:p w14:paraId="3507C079" w14:textId="77777777" w:rsidR="00CF2886" w:rsidRPr="000B2B25" w:rsidRDefault="00CF2886" w:rsidP="002330AC">
      <w:pPr>
        <w:numPr>
          <w:ilvl w:val="0"/>
          <w:numId w:val="7"/>
        </w:numPr>
        <w:autoSpaceDE w:val="0"/>
        <w:adjustRightInd w:val="0"/>
        <w:ind w:left="709"/>
        <w:jc w:val="both"/>
        <w:rPr>
          <w:rFonts w:ascii="Verdana" w:hAnsi="Verdana" w:cs="Arial"/>
          <w:sz w:val="22"/>
          <w:szCs w:val="22"/>
        </w:rPr>
      </w:pPr>
      <w:r w:rsidRPr="000B2B25">
        <w:rPr>
          <w:rFonts w:ascii="Verdana" w:hAnsi="Verdana" w:cs="Arial"/>
          <w:sz w:val="22"/>
          <w:szCs w:val="22"/>
        </w:rPr>
        <w:t xml:space="preserve">Toda la información generada, enviada, recibida o comunicada por medios electrónicos, ópticos o similares, que requiera trámite </w:t>
      </w:r>
      <w:r w:rsidR="00FA03BF" w:rsidRPr="000B2B25">
        <w:rPr>
          <w:rFonts w:ascii="Verdana" w:hAnsi="Verdana" w:cs="Arial"/>
          <w:sz w:val="22"/>
          <w:szCs w:val="22"/>
        </w:rPr>
        <w:t>o</w:t>
      </w:r>
      <w:r w:rsidRPr="000B2B25">
        <w:rPr>
          <w:rFonts w:ascii="Verdana" w:hAnsi="Verdana" w:cs="Arial"/>
          <w:sz w:val="22"/>
          <w:szCs w:val="22"/>
        </w:rPr>
        <w:t xml:space="preserve"> trazabilidad debe ser identificada, clasificada, en el sistema de gestión documental electrónico en el mismo medio que se generó o recepcionó. </w:t>
      </w:r>
    </w:p>
    <w:p w14:paraId="056FA5D9" w14:textId="77777777" w:rsidR="00CF2886" w:rsidRPr="000B2B25" w:rsidRDefault="00CF2886" w:rsidP="005410CD">
      <w:pPr>
        <w:autoSpaceDE w:val="0"/>
        <w:adjustRightInd w:val="0"/>
        <w:jc w:val="both"/>
        <w:rPr>
          <w:rFonts w:ascii="Verdana" w:hAnsi="Verdana" w:cs="Arial"/>
          <w:bCs/>
          <w:iCs/>
          <w:sz w:val="22"/>
          <w:szCs w:val="22"/>
        </w:rPr>
      </w:pPr>
    </w:p>
    <w:p w14:paraId="273A18AD" w14:textId="2E218857" w:rsidR="00CF2886" w:rsidRPr="000B2B25" w:rsidRDefault="00192580" w:rsidP="005410CD">
      <w:pPr>
        <w:pStyle w:val="Ttulo2"/>
        <w:rPr>
          <w:rFonts w:ascii="Verdana" w:hAnsi="Verdana" w:cs="Arial"/>
          <w:b/>
          <w:color w:val="000000"/>
          <w:sz w:val="22"/>
          <w:szCs w:val="22"/>
        </w:rPr>
      </w:pPr>
      <w:bookmarkStart w:id="27" w:name="_Toc469477867"/>
      <w:bookmarkStart w:id="28" w:name="_Toc525550190"/>
      <w:bookmarkStart w:id="29" w:name="_Toc525655015"/>
      <w:bookmarkStart w:id="30" w:name="_Toc166664658"/>
      <w:r w:rsidRPr="000B2B25">
        <w:rPr>
          <w:rFonts w:ascii="Verdana" w:hAnsi="Verdana" w:cs="Arial"/>
          <w:b/>
          <w:color w:val="000000"/>
          <w:sz w:val="22"/>
          <w:szCs w:val="22"/>
        </w:rPr>
        <w:t>2</w:t>
      </w:r>
      <w:r w:rsidR="00EB3B33" w:rsidRPr="000B2B25">
        <w:rPr>
          <w:rFonts w:ascii="Verdana" w:hAnsi="Verdana" w:cs="Arial"/>
          <w:b/>
          <w:color w:val="000000"/>
          <w:sz w:val="22"/>
          <w:szCs w:val="22"/>
        </w:rPr>
        <w:t>.4.</w:t>
      </w:r>
      <w:r w:rsidR="00CF2886" w:rsidRPr="000B2B25">
        <w:rPr>
          <w:rFonts w:ascii="Verdana" w:hAnsi="Verdana" w:cs="Arial"/>
          <w:b/>
          <w:color w:val="000000"/>
          <w:sz w:val="22"/>
          <w:szCs w:val="22"/>
        </w:rPr>
        <w:t xml:space="preserve"> Ordenación documental</w:t>
      </w:r>
      <w:bookmarkEnd w:id="27"/>
      <w:bookmarkEnd w:id="28"/>
      <w:bookmarkEnd w:id="29"/>
      <w:bookmarkEnd w:id="30"/>
      <w:r w:rsidR="00CF2886" w:rsidRPr="000B2B25">
        <w:rPr>
          <w:rFonts w:ascii="Verdana" w:hAnsi="Verdana" w:cs="Arial"/>
          <w:b/>
          <w:color w:val="000000"/>
          <w:sz w:val="22"/>
          <w:szCs w:val="22"/>
        </w:rPr>
        <w:t xml:space="preserve"> </w:t>
      </w:r>
    </w:p>
    <w:p w14:paraId="57784C0B" w14:textId="77777777" w:rsidR="00620BA6" w:rsidRPr="000B2B25" w:rsidRDefault="00620BA6" w:rsidP="00620BA6">
      <w:pPr>
        <w:rPr>
          <w:rFonts w:ascii="Verdana" w:hAnsi="Verdana"/>
          <w:sz w:val="12"/>
        </w:rPr>
      </w:pPr>
    </w:p>
    <w:p w14:paraId="7AD16A14" w14:textId="77777777" w:rsidR="00CF2886" w:rsidRPr="000B2B25" w:rsidRDefault="00CF2886" w:rsidP="005410CD">
      <w:pPr>
        <w:autoSpaceDE w:val="0"/>
        <w:adjustRightInd w:val="0"/>
        <w:jc w:val="both"/>
        <w:rPr>
          <w:rFonts w:ascii="Verdana" w:hAnsi="Verdana" w:cs="Arial"/>
          <w:sz w:val="22"/>
          <w:szCs w:val="22"/>
        </w:rPr>
      </w:pPr>
      <w:r w:rsidRPr="000B2B25">
        <w:rPr>
          <w:rFonts w:ascii="Verdana" w:hAnsi="Verdana" w:cs="Arial"/>
          <w:sz w:val="22"/>
          <w:szCs w:val="22"/>
        </w:rPr>
        <w:t>Dando cumplimiento al Artículo 5° del Acuerdo 002 de 2014 que define la creación y conformación de expedientes, ésta se debe realizar a partir del cuadro de clasificación documental y las Tablas de Retención Documental; desde el momento en que se inicia un trámite hasta la finalización del mismo, abarcando los documentos que se generen durante la vigencia y prescripción de las acciones administrativas, legales, fiscales, contables, financieras, técnicas.</w:t>
      </w:r>
    </w:p>
    <w:p w14:paraId="4EDF7B2C" w14:textId="77777777" w:rsidR="00CF2886" w:rsidRPr="000B2B25" w:rsidRDefault="00CF2886" w:rsidP="005410CD">
      <w:pPr>
        <w:autoSpaceDE w:val="0"/>
        <w:adjustRightInd w:val="0"/>
        <w:jc w:val="both"/>
        <w:rPr>
          <w:rFonts w:ascii="Verdana" w:hAnsi="Verdana" w:cs="Arial"/>
          <w:sz w:val="22"/>
          <w:szCs w:val="22"/>
        </w:rPr>
      </w:pPr>
    </w:p>
    <w:p w14:paraId="6E853534" w14:textId="65953DD5" w:rsidR="00827D47" w:rsidRPr="000B2B25" w:rsidRDefault="00CF2886" w:rsidP="005410CD">
      <w:pPr>
        <w:autoSpaceDE w:val="0"/>
        <w:adjustRightInd w:val="0"/>
        <w:jc w:val="both"/>
        <w:rPr>
          <w:rFonts w:ascii="Verdana" w:hAnsi="Verdana" w:cs="Arial"/>
          <w:sz w:val="22"/>
          <w:szCs w:val="22"/>
        </w:rPr>
      </w:pPr>
      <w:r w:rsidRPr="000B2B25">
        <w:rPr>
          <w:rFonts w:ascii="Verdana" w:hAnsi="Verdana" w:cs="Arial"/>
          <w:sz w:val="22"/>
          <w:szCs w:val="22"/>
        </w:rPr>
        <w:t xml:space="preserve">La apertura y organización de los expedientes o carpetas </w:t>
      </w:r>
      <w:r w:rsidR="00AA7FA2" w:rsidRPr="000B2B25">
        <w:rPr>
          <w:rFonts w:ascii="Verdana" w:hAnsi="Verdana" w:cs="Arial"/>
          <w:sz w:val="22"/>
          <w:szCs w:val="22"/>
        </w:rPr>
        <w:t>físicas</w:t>
      </w:r>
      <w:r w:rsidRPr="000B2B25">
        <w:rPr>
          <w:rFonts w:ascii="Verdana" w:hAnsi="Verdana" w:cs="Arial"/>
          <w:sz w:val="22"/>
          <w:szCs w:val="22"/>
        </w:rPr>
        <w:t xml:space="preserve"> y virtuales, se hará de acuerdo con las series</w:t>
      </w:r>
      <w:r w:rsidRPr="000B2B25">
        <w:rPr>
          <w:rFonts w:ascii="Verdana" w:eastAsia="SimSun" w:hAnsi="Verdana" w:cs="Arial"/>
          <w:sz w:val="22"/>
          <w:szCs w:val="22"/>
          <w:vertAlign w:val="superscript"/>
        </w:rPr>
        <w:footnoteReference w:id="1"/>
      </w:r>
      <w:r w:rsidRPr="000B2B25">
        <w:rPr>
          <w:rFonts w:ascii="Verdana" w:hAnsi="Verdana" w:cs="Arial"/>
          <w:sz w:val="22"/>
          <w:szCs w:val="22"/>
        </w:rPr>
        <w:t xml:space="preserve"> y/o subseries</w:t>
      </w:r>
      <w:r w:rsidRPr="000B2B25">
        <w:rPr>
          <w:rFonts w:ascii="Verdana" w:eastAsia="SimSun" w:hAnsi="Verdana" w:cs="Arial"/>
          <w:sz w:val="22"/>
          <w:szCs w:val="22"/>
          <w:vertAlign w:val="superscript"/>
        </w:rPr>
        <w:footnoteReference w:id="2"/>
      </w:r>
      <w:r w:rsidRPr="000B2B25">
        <w:rPr>
          <w:rFonts w:ascii="Verdana" w:hAnsi="Verdana" w:cs="Arial"/>
          <w:sz w:val="22"/>
          <w:szCs w:val="22"/>
        </w:rPr>
        <w:t xml:space="preserve"> definidas en las Tablas de Retención Documental</w:t>
      </w:r>
      <w:r w:rsidRPr="000B2B25">
        <w:rPr>
          <w:rFonts w:ascii="Verdana" w:eastAsia="SimSun" w:hAnsi="Verdana" w:cs="Arial"/>
          <w:sz w:val="22"/>
          <w:szCs w:val="22"/>
          <w:vertAlign w:val="superscript"/>
        </w:rPr>
        <w:footnoteReference w:id="3"/>
      </w:r>
      <w:r w:rsidRPr="000B2B25">
        <w:rPr>
          <w:rFonts w:ascii="Verdana" w:hAnsi="Verdana" w:cs="Arial"/>
          <w:sz w:val="22"/>
          <w:szCs w:val="22"/>
        </w:rPr>
        <w:t xml:space="preserve"> (TRD) de cada una de las oficinas. </w:t>
      </w:r>
    </w:p>
    <w:p w14:paraId="297203F3" w14:textId="77777777" w:rsidR="00AA7FA2" w:rsidRPr="000B2B25" w:rsidRDefault="00AA7FA2" w:rsidP="005410CD">
      <w:pPr>
        <w:autoSpaceDE w:val="0"/>
        <w:adjustRightInd w:val="0"/>
        <w:jc w:val="both"/>
        <w:rPr>
          <w:rFonts w:ascii="Verdana" w:hAnsi="Verdana" w:cs="Arial"/>
          <w:sz w:val="22"/>
          <w:szCs w:val="22"/>
        </w:rPr>
      </w:pPr>
    </w:p>
    <w:p w14:paraId="1B427549" w14:textId="77777777" w:rsidR="00EB3B33" w:rsidRPr="000B2B25" w:rsidRDefault="00EB3B33" w:rsidP="00EB3B33">
      <w:pPr>
        <w:autoSpaceDE w:val="0"/>
        <w:adjustRightInd w:val="0"/>
        <w:jc w:val="both"/>
        <w:rPr>
          <w:rFonts w:ascii="Verdana" w:hAnsi="Verdana" w:cs="Arial"/>
          <w:sz w:val="22"/>
          <w:szCs w:val="22"/>
        </w:rPr>
      </w:pPr>
      <w:r w:rsidRPr="000B2B25">
        <w:rPr>
          <w:rFonts w:ascii="Verdana" w:hAnsi="Verdana" w:cs="Arial"/>
          <w:sz w:val="22"/>
          <w:szCs w:val="22"/>
        </w:rPr>
        <w:t>Los sistemas de ordenación son:</w:t>
      </w:r>
    </w:p>
    <w:p w14:paraId="0ED87642" w14:textId="31CD7CCE" w:rsidR="00EB3B33" w:rsidRPr="000B2B25" w:rsidRDefault="00CF2886" w:rsidP="00490731">
      <w:pPr>
        <w:pStyle w:val="Prrafodelista"/>
        <w:numPr>
          <w:ilvl w:val="0"/>
          <w:numId w:val="28"/>
        </w:numPr>
        <w:autoSpaceDE w:val="0"/>
        <w:adjustRightInd w:val="0"/>
        <w:ind w:left="426"/>
        <w:jc w:val="both"/>
        <w:rPr>
          <w:rFonts w:ascii="Verdana" w:hAnsi="Verdana" w:cs="Arial"/>
        </w:rPr>
      </w:pPr>
      <w:r w:rsidRPr="000B2B25">
        <w:rPr>
          <w:rFonts w:ascii="Verdana" w:hAnsi="Verdana" w:cs="Arial"/>
          <w:b/>
        </w:rPr>
        <w:t>Ordenación Numérica</w:t>
      </w:r>
      <w:r w:rsidR="00EB3B33" w:rsidRPr="000B2B25">
        <w:rPr>
          <w:rFonts w:ascii="Verdana" w:hAnsi="Verdana" w:cs="Arial"/>
          <w:b/>
        </w:rPr>
        <w:t>:</w:t>
      </w:r>
    </w:p>
    <w:p w14:paraId="79FD38B2" w14:textId="14E60420" w:rsidR="00EB3B33" w:rsidRPr="000B2B25" w:rsidRDefault="00CF2886" w:rsidP="00490731">
      <w:pPr>
        <w:pStyle w:val="Prrafodelista"/>
        <w:numPr>
          <w:ilvl w:val="0"/>
          <w:numId w:val="29"/>
        </w:numPr>
        <w:autoSpaceDE w:val="0"/>
        <w:adjustRightInd w:val="0"/>
        <w:ind w:left="426" w:hanging="142"/>
        <w:jc w:val="both"/>
        <w:rPr>
          <w:rFonts w:ascii="Verdana" w:hAnsi="Verdana" w:cs="Arial"/>
        </w:rPr>
      </w:pPr>
      <w:r w:rsidRPr="000B2B25">
        <w:rPr>
          <w:rFonts w:ascii="Verdana" w:hAnsi="Verdana" w:cs="Arial"/>
          <w:b/>
          <w:iCs/>
        </w:rPr>
        <w:t>Cronológico:</w:t>
      </w:r>
      <w:r w:rsidRPr="000B2B25">
        <w:rPr>
          <w:rFonts w:ascii="Verdana" w:hAnsi="Verdana" w:cs="Arial"/>
          <w:iCs/>
        </w:rPr>
        <w:t xml:space="preserve"> S</w:t>
      </w:r>
      <w:r w:rsidRPr="000B2B25">
        <w:rPr>
          <w:rFonts w:ascii="Verdana" w:hAnsi="Verdana" w:cs="Arial"/>
        </w:rPr>
        <w:t>e ubicarán los documentos dentro de la carpeta respetando la secuencia en que fueron tramitados, es decir, el documento más antiguo es el primero de la carpeta y el más reciente es el último documento de la carpeta, p</w:t>
      </w:r>
      <w:r w:rsidR="00CB0AFD" w:rsidRPr="000B2B25">
        <w:rPr>
          <w:rFonts w:ascii="Verdana" w:hAnsi="Verdana" w:cs="Arial"/>
        </w:rPr>
        <w:t>or DÍA, MES, AÑO. (Ver gráfico 2</w:t>
      </w:r>
      <w:r w:rsidRPr="000B2B25">
        <w:rPr>
          <w:rFonts w:ascii="Verdana" w:hAnsi="Verdana" w:cs="Arial"/>
        </w:rPr>
        <w:t>). Por ejemplo, en la serie Historial de Vigilados, cada Vigilado, las cuales serán organizadas de forma cronológica.</w:t>
      </w:r>
    </w:p>
    <w:p w14:paraId="5738FC9E" w14:textId="77777777" w:rsidR="00490731" w:rsidRPr="000B2B25" w:rsidRDefault="00490731" w:rsidP="00490731">
      <w:pPr>
        <w:pStyle w:val="Prrafodelista"/>
        <w:autoSpaceDE w:val="0"/>
        <w:adjustRightInd w:val="0"/>
        <w:ind w:left="426"/>
        <w:jc w:val="both"/>
        <w:rPr>
          <w:rFonts w:ascii="Verdana" w:hAnsi="Verdana" w:cs="Arial"/>
        </w:rPr>
      </w:pPr>
    </w:p>
    <w:p w14:paraId="22E6259B" w14:textId="375ADAC7" w:rsidR="00EB3B33" w:rsidRPr="000B2B25" w:rsidRDefault="00CF2886" w:rsidP="00490731">
      <w:pPr>
        <w:pStyle w:val="Prrafodelista"/>
        <w:numPr>
          <w:ilvl w:val="0"/>
          <w:numId w:val="29"/>
        </w:numPr>
        <w:autoSpaceDE w:val="0"/>
        <w:adjustRightInd w:val="0"/>
        <w:ind w:left="426" w:hanging="142"/>
        <w:jc w:val="both"/>
        <w:rPr>
          <w:rFonts w:ascii="Verdana" w:hAnsi="Verdana" w:cs="Arial"/>
        </w:rPr>
      </w:pPr>
      <w:r w:rsidRPr="000B2B25">
        <w:rPr>
          <w:rFonts w:ascii="Verdana" w:hAnsi="Verdana" w:cs="Arial"/>
          <w:b/>
        </w:rPr>
        <w:t>Ordinal:</w:t>
      </w:r>
      <w:r w:rsidRPr="000B2B25">
        <w:rPr>
          <w:rFonts w:ascii="Verdana" w:hAnsi="Verdana" w:cs="Arial"/>
        </w:rPr>
        <w:t xml:space="preserve"> Se ubicarán los documentos uno detrás de otro respetando el número de los identifica. Por ejemplo: los Comprobantes Contables se ordenarán de forma consecutiv</w:t>
      </w:r>
      <w:r w:rsidR="00FA03BF" w:rsidRPr="000B2B25">
        <w:rPr>
          <w:rFonts w:ascii="Verdana" w:hAnsi="Verdana" w:cs="Arial"/>
        </w:rPr>
        <w:t>a desde el número 1 hasta el último comprobante generado</w:t>
      </w:r>
      <w:r w:rsidRPr="000B2B25">
        <w:rPr>
          <w:rFonts w:ascii="Verdana" w:hAnsi="Verdana" w:cs="Arial"/>
        </w:rPr>
        <w:t xml:space="preserve"> por vigencia.</w:t>
      </w:r>
    </w:p>
    <w:p w14:paraId="74FD2C81" w14:textId="77777777" w:rsidR="00490731" w:rsidRPr="000B2B25" w:rsidRDefault="00490731" w:rsidP="00490731">
      <w:pPr>
        <w:pStyle w:val="Prrafodelista"/>
        <w:rPr>
          <w:rFonts w:ascii="Verdana" w:hAnsi="Verdana" w:cs="Arial"/>
        </w:rPr>
      </w:pPr>
    </w:p>
    <w:p w14:paraId="7437A680" w14:textId="54DC4F97" w:rsidR="00CF2886" w:rsidRPr="000B2B25" w:rsidRDefault="00CF2886" w:rsidP="00490731">
      <w:pPr>
        <w:pStyle w:val="Prrafodelista"/>
        <w:numPr>
          <w:ilvl w:val="0"/>
          <w:numId w:val="28"/>
        </w:numPr>
        <w:autoSpaceDE w:val="0"/>
        <w:adjustRightInd w:val="0"/>
        <w:ind w:left="426"/>
        <w:jc w:val="both"/>
        <w:rPr>
          <w:rFonts w:ascii="Verdana" w:hAnsi="Verdana" w:cs="Arial"/>
        </w:rPr>
      </w:pPr>
      <w:r w:rsidRPr="000B2B25">
        <w:rPr>
          <w:rFonts w:ascii="Verdana" w:hAnsi="Verdana" w:cs="Arial"/>
          <w:b/>
        </w:rPr>
        <w:t>Ordenación Alfabética</w:t>
      </w:r>
    </w:p>
    <w:p w14:paraId="15FB6AA6" w14:textId="5E7F579F" w:rsidR="00CF2886" w:rsidRPr="000B2B25" w:rsidRDefault="00CF2886" w:rsidP="00490731">
      <w:pPr>
        <w:pStyle w:val="Prrafodelista"/>
        <w:numPr>
          <w:ilvl w:val="0"/>
          <w:numId w:val="30"/>
        </w:numPr>
        <w:shd w:val="clear" w:color="auto" w:fill="FFFFFF"/>
        <w:ind w:left="426" w:hanging="142"/>
        <w:jc w:val="both"/>
        <w:rPr>
          <w:rFonts w:ascii="Verdana" w:hAnsi="Verdana" w:cs="Arial"/>
        </w:rPr>
      </w:pPr>
      <w:r w:rsidRPr="000B2B25">
        <w:rPr>
          <w:rFonts w:ascii="Verdana" w:hAnsi="Verdana" w:cs="Arial"/>
          <w:b/>
        </w:rPr>
        <w:t>Onomástico:</w:t>
      </w:r>
      <w:r w:rsidRPr="000B2B25">
        <w:rPr>
          <w:rFonts w:ascii="Verdana" w:hAnsi="Verdana" w:cs="Arial"/>
        </w:rPr>
        <w:t xml:space="preserve"> Este orden dependen como su nombre lo indica del orden alfabético y será: primer apellido, segundo apellido, y nombres. Por ejemplo: para el Grupo de Recursos Humanos las Historias Laborales.</w:t>
      </w:r>
    </w:p>
    <w:p w14:paraId="072235C9" w14:textId="77777777" w:rsidR="00490731" w:rsidRPr="000B2B25" w:rsidRDefault="00490731" w:rsidP="005410CD">
      <w:pPr>
        <w:shd w:val="clear" w:color="auto" w:fill="FFFFFF"/>
        <w:jc w:val="both"/>
        <w:rPr>
          <w:rFonts w:ascii="Verdana" w:hAnsi="Verdana" w:cs="Arial"/>
          <w:sz w:val="22"/>
          <w:szCs w:val="22"/>
        </w:rPr>
      </w:pPr>
    </w:p>
    <w:p w14:paraId="69371661" w14:textId="6ED5476E" w:rsidR="00CF2886" w:rsidRPr="000B2B25" w:rsidRDefault="00CF2886" w:rsidP="005410CD">
      <w:pPr>
        <w:shd w:val="clear" w:color="auto" w:fill="FFFFFF"/>
        <w:jc w:val="both"/>
        <w:rPr>
          <w:rFonts w:ascii="Verdana" w:hAnsi="Verdana" w:cs="Arial"/>
          <w:sz w:val="22"/>
          <w:szCs w:val="22"/>
        </w:rPr>
      </w:pPr>
      <w:r w:rsidRPr="000B2B25">
        <w:rPr>
          <w:rFonts w:ascii="Verdana" w:hAnsi="Verdana" w:cs="Arial"/>
          <w:sz w:val="22"/>
          <w:szCs w:val="22"/>
        </w:rPr>
        <w:t>ACOSTA REYES José Mauricio</w:t>
      </w:r>
    </w:p>
    <w:p w14:paraId="01626A4C" w14:textId="77777777" w:rsidR="00CF2886" w:rsidRPr="000B2B25" w:rsidRDefault="00CF2886" w:rsidP="005410CD">
      <w:pPr>
        <w:shd w:val="clear" w:color="auto" w:fill="FFFFFF"/>
        <w:jc w:val="both"/>
        <w:rPr>
          <w:rFonts w:ascii="Verdana" w:hAnsi="Verdana" w:cs="Arial"/>
          <w:sz w:val="22"/>
          <w:szCs w:val="22"/>
        </w:rPr>
      </w:pPr>
      <w:r w:rsidRPr="000B2B25">
        <w:rPr>
          <w:rFonts w:ascii="Verdana" w:hAnsi="Verdana" w:cs="Arial"/>
          <w:sz w:val="22"/>
          <w:szCs w:val="22"/>
        </w:rPr>
        <w:t xml:space="preserve">CARDENAS DIAZ Patricia </w:t>
      </w:r>
    </w:p>
    <w:p w14:paraId="37949E08" w14:textId="312E4035" w:rsidR="00CF2886" w:rsidRPr="000B2B25" w:rsidRDefault="00CF2886" w:rsidP="005410CD">
      <w:pPr>
        <w:shd w:val="clear" w:color="auto" w:fill="FFFFFF"/>
        <w:jc w:val="both"/>
        <w:rPr>
          <w:rFonts w:ascii="Verdana" w:hAnsi="Verdana" w:cs="Arial"/>
          <w:sz w:val="22"/>
          <w:szCs w:val="22"/>
        </w:rPr>
      </w:pPr>
      <w:r w:rsidRPr="000B2B25">
        <w:rPr>
          <w:rFonts w:ascii="Verdana" w:hAnsi="Verdana" w:cs="Arial"/>
          <w:sz w:val="22"/>
          <w:szCs w:val="22"/>
        </w:rPr>
        <w:t xml:space="preserve">PEREZ CASTILLO Hernando </w:t>
      </w:r>
    </w:p>
    <w:p w14:paraId="5661F237" w14:textId="77777777" w:rsidR="00BC1DCD" w:rsidRPr="000B2B25" w:rsidRDefault="00BC1DCD" w:rsidP="005410CD">
      <w:pPr>
        <w:shd w:val="clear" w:color="auto" w:fill="FFFFFF"/>
        <w:jc w:val="both"/>
        <w:rPr>
          <w:rFonts w:ascii="Verdana" w:hAnsi="Verdana" w:cs="Arial"/>
          <w:sz w:val="22"/>
          <w:szCs w:val="22"/>
        </w:rPr>
      </w:pPr>
    </w:p>
    <w:p w14:paraId="42175565" w14:textId="6FA16BD2" w:rsidR="00CF2886" w:rsidRPr="000B2B25" w:rsidRDefault="00CF2886" w:rsidP="00AB23BA">
      <w:pPr>
        <w:pStyle w:val="Prrafodelista"/>
        <w:numPr>
          <w:ilvl w:val="0"/>
          <w:numId w:val="28"/>
        </w:numPr>
        <w:shd w:val="clear" w:color="auto" w:fill="FFFFFF"/>
        <w:jc w:val="both"/>
        <w:rPr>
          <w:rFonts w:ascii="Verdana" w:hAnsi="Verdana" w:cs="Arial"/>
          <w:b/>
        </w:rPr>
      </w:pPr>
      <w:r w:rsidRPr="000B2B25">
        <w:rPr>
          <w:rFonts w:ascii="Verdana" w:hAnsi="Verdana" w:cs="Arial"/>
          <w:b/>
        </w:rPr>
        <w:t>Ordenación Mixta</w:t>
      </w:r>
      <w:r w:rsidR="00BC1DCD" w:rsidRPr="000B2B25">
        <w:rPr>
          <w:rFonts w:ascii="Verdana" w:hAnsi="Verdana" w:cs="Arial"/>
          <w:b/>
        </w:rPr>
        <w:t>:</w:t>
      </w:r>
    </w:p>
    <w:p w14:paraId="1433E2A1" w14:textId="0707B15F" w:rsidR="00CF2886" w:rsidRPr="000B2B25" w:rsidRDefault="00CF2886" w:rsidP="00AB23BA">
      <w:pPr>
        <w:pStyle w:val="Prrafodelista"/>
        <w:numPr>
          <w:ilvl w:val="0"/>
          <w:numId w:val="30"/>
        </w:numPr>
        <w:shd w:val="clear" w:color="auto" w:fill="FFFFFF"/>
        <w:ind w:left="993" w:hanging="142"/>
        <w:jc w:val="both"/>
        <w:rPr>
          <w:rFonts w:ascii="Verdana" w:hAnsi="Verdana" w:cs="Arial"/>
        </w:rPr>
      </w:pPr>
      <w:r w:rsidRPr="000B2B25">
        <w:rPr>
          <w:rFonts w:ascii="Verdana" w:hAnsi="Verdana" w:cs="Arial"/>
          <w:b/>
        </w:rPr>
        <w:t>Alfanumérica:</w:t>
      </w:r>
      <w:r w:rsidRPr="000B2B25">
        <w:rPr>
          <w:rFonts w:ascii="Verdana" w:hAnsi="Verdana" w:cs="Arial"/>
        </w:rPr>
        <w:t xml:space="preserve"> Se utiliza a la vez el orden numérico y el alfabético. Por ejemplo: el Grupo de Contratos, ordenará sus carpetas por: TIPO DE CONTRATO, NÚMERO DE CONTRATO, AÑO, NOMBRE, IDENTIFICACION DEL CONTRATISTA.</w:t>
      </w:r>
    </w:p>
    <w:p w14:paraId="38470539" w14:textId="77777777" w:rsidR="00CF2886" w:rsidRPr="000B2B25" w:rsidRDefault="00CF2886" w:rsidP="005410CD">
      <w:pPr>
        <w:shd w:val="clear" w:color="auto" w:fill="FFFFFF"/>
        <w:jc w:val="both"/>
        <w:rPr>
          <w:rFonts w:ascii="Verdana" w:hAnsi="Verdana" w:cs="Arial"/>
          <w:color w:val="000000"/>
          <w:sz w:val="22"/>
          <w:szCs w:val="22"/>
        </w:rPr>
      </w:pPr>
      <w:r w:rsidRPr="000B2B25">
        <w:rPr>
          <w:rFonts w:ascii="Verdana" w:hAnsi="Verdana" w:cs="Arial"/>
          <w:sz w:val="22"/>
          <w:szCs w:val="22"/>
        </w:rPr>
        <w:t>Las carpetas de contratos, tendrán una hoja de lista de chequeo</w:t>
      </w:r>
      <w:r w:rsidRPr="000B2B25">
        <w:rPr>
          <w:rFonts w:ascii="Verdana" w:hAnsi="Verdana" w:cs="Arial"/>
          <w:i/>
          <w:sz w:val="22"/>
          <w:szCs w:val="22"/>
        </w:rPr>
        <w:t>,</w:t>
      </w:r>
      <w:r w:rsidRPr="000B2B25">
        <w:rPr>
          <w:rFonts w:ascii="Verdana" w:hAnsi="Verdana" w:cs="Arial"/>
          <w:sz w:val="22"/>
          <w:szCs w:val="22"/>
        </w:rPr>
        <w:t xml:space="preserve"> donde relacionan el contenido de cada una.  </w:t>
      </w:r>
      <w:r w:rsidRPr="000B2B25">
        <w:rPr>
          <w:rFonts w:ascii="Verdana" w:hAnsi="Verdana" w:cs="Arial"/>
          <w:color w:val="000000"/>
          <w:sz w:val="22"/>
          <w:szCs w:val="22"/>
        </w:rPr>
        <w:t xml:space="preserve">La ubicación de la hoja de control y la hoja </w:t>
      </w:r>
      <w:r w:rsidRPr="000B2B25">
        <w:rPr>
          <w:rFonts w:ascii="Verdana" w:hAnsi="Verdana" w:cs="Arial"/>
          <w:sz w:val="22"/>
          <w:szCs w:val="22"/>
        </w:rPr>
        <w:t>de lista de chequeo es el</w:t>
      </w:r>
      <w:r w:rsidRPr="000B2B25">
        <w:rPr>
          <w:rFonts w:ascii="Verdana" w:hAnsi="Verdana" w:cs="Arial"/>
          <w:color w:val="000000"/>
          <w:sz w:val="22"/>
          <w:szCs w:val="22"/>
        </w:rPr>
        <w:t xml:space="preserve"> primer documento de la carpeta, debidamente legajado, no lleva foliación y debe ser firmado por el responsable del manejo de las carpetas.</w:t>
      </w:r>
    </w:p>
    <w:p w14:paraId="17A01D0C" w14:textId="77777777" w:rsidR="00D00501" w:rsidRPr="000B2B25" w:rsidRDefault="00D00501" w:rsidP="005410CD">
      <w:pPr>
        <w:shd w:val="clear" w:color="auto" w:fill="FFFFFF"/>
        <w:jc w:val="both"/>
        <w:rPr>
          <w:rFonts w:ascii="Verdana" w:hAnsi="Verdana"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28"/>
      </w:tblGrid>
      <w:tr w:rsidR="00D00501" w:rsidRPr="000B2B25" w14:paraId="7DA9B18C" w14:textId="77777777" w:rsidTr="005D7632">
        <w:trPr>
          <w:trHeight w:val="3326"/>
          <w:jc w:val="center"/>
        </w:trPr>
        <w:tc>
          <w:tcPr>
            <w:tcW w:w="7328" w:type="dxa"/>
          </w:tcPr>
          <w:p w14:paraId="748717D1" w14:textId="0141837B" w:rsidR="00D00501" w:rsidRPr="000B2B25" w:rsidRDefault="005D7632" w:rsidP="005410CD">
            <w:pPr>
              <w:autoSpaceDE w:val="0"/>
              <w:adjustRightInd w:val="0"/>
              <w:ind w:left="-1821"/>
              <w:rPr>
                <w:rFonts w:ascii="Verdana" w:hAnsi="Verdana" w:cs="Arial"/>
                <w:bCs/>
                <w:iCs/>
                <w:color w:val="000000"/>
                <w:sz w:val="22"/>
                <w:szCs w:val="22"/>
              </w:rPr>
            </w:pPr>
            <w:r w:rsidRPr="000B2B25">
              <w:rPr>
                <w:rFonts w:ascii="Verdana" w:hAnsi="Verdana" w:cs="Arial"/>
                <w:noProof/>
                <w:sz w:val="22"/>
                <w:szCs w:val="22"/>
                <w:lang w:eastAsia="es-CO"/>
              </w:rPr>
              <w:drawing>
                <wp:anchor distT="0" distB="0" distL="114300" distR="114300" simplePos="0" relativeHeight="251641856" behindDoc="1" locked="0" layoutInCell="1" allowOverlap="1" wp14:anchorId="6AEB92FD" wp14:editId="3BDC912C">
                  <wp:simplePos x="0" y="0"/>
                  <wp:positionH relativeFrom="column">
                    <wp:posOffset>179043</wp:posOffset>
                  </wp:positionH>
                  <wp:positionV relativeFrom="page">
                    <wp:posOffset>181776</wp:posOffset>
                  </wp:positionV>
                  <wp:extent cx="1857375" cy="1853565"/>
                  <wp:effectExtent l="0" t="0" r="9525" b="0"/>
                  <wp:wrapTight wrapText="bothSides">
                    <wp:wrapPolygon edited="0">
                      <wp:start x="0" y="0"/>
                      <wp:lineTo x="0" y="21311"/>
                      <wp:lineTo x="21489" y="21311"/>
                      <wp:lineTo x="21489" y="0"/>
                      <wp:lineTo x="0" y="0"/>
                    </wp:wrapPolygon>
                  </wp:wrapTight>
                  <wp:docPr id="4" name="Imagen 4" descr="FIG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FIGUR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57375" cy="1853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386F" w:rsidRPr="000B2B25">
              <w:rPr>
                <w:rFonts w:ascii="Verdana" w:hAnsi="Verdana" w:cs="Arial"/>
                <w:bCs/>
                <w:iCs/>
                <w:noProof/>
                <w:color w:val="000000"/>
                <w:sz w:val="22"/>
                <w:szCs w:val="22"/>
                <w:lang w:eastAsia="es-CO"/>
              </w:rPr>
              <w:drawing>
                <wp:anchor distT="0" distB="0" distL="114300" distR="114300" simplePos="0" relativeHeight="251654144" behindDoc="1" locked="0" layoutInCell="1" allowOverlap="1" wp14:anchorId="41D85BD4" wp14:editId="75E3B4F1">
                  <wp:simplePos x="0" y="0"/>
                  <wp:positionH relativeFrom="column">
                    <wp:posOffset>2185670</wp:posOffset>
                  </wp:positionH>
                  <wp:positionV relativeFrom="paragraph">
                    <wp:posOffset>38100</wp:posOffset>
                  </wp:positionV>
                  <wp:extent cx="2247900" cy="2066925"/>
                  <wp:effectExtent l="0" t="0" r="0" b="9525"/>
                  <wp:wrapTight wrapText="bothSides">
                    <wp:wrapPolygon edited="0">
                      <wp:start x="0" y="0"/>
                      <wp:lineTo x="0" y="21500"/>
                      <wp:lineTo x="21417" y="21500"/>
                      <wp:lineTo x="21417" y="0"/>
                      <wp:lineTo x="0" y="0"/>
                    </wp:wrapPolygon>
                  </wp:wrapTight>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47900"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386F" w:rsidRPr="000B2B25">
              <w:rPr>
                <w:rFonts w:ascii="Verdana" w:hAnsi="Verdana" w:cs="Arial"/>
                <w:bCs/>
                <w:iCs/>
                <w:noProof/>
                <w:color w:val="000000"/>
                <w:sz w:val="22"/>
                <w:szCs w:val="22"/>
                <w:lang w:val="es-ES" w:eastAsia="es-ES"/>
              </w:rPr>
              <w:t xml:space="preserve">        </w:t>
            </w:r>
          </w:p>
        </w:tc>
      </w:tr>
      <w:tr w:rsidR="00D00501" w:rsidRPr="000B2B25" w14:paraId="7FBE0025" w14:textId="77777777" w:rsidTr="00AC386F">
        <w:trPr>
          <w:trHeight w:val="300"/>
          <w:jc w:val="center"/>
        </w:trPr>
        <w:tc>
          <w:tcPr>
            <w:tcW w:w="7328" w:type="dxa"/>
            <w:vAlign w:val="center"/>
          </w:tcPr>
          <w:p w14:paraId="720D352D" w14:textId="4BEF9007" w:rsidR="00D00501" w:rsidRPr="000B2B25" w:rsidRDefault="00CB0AFD" w:rsidP="005410CD">
            <w:pPr>
              <w:autoSpaceDE w:val="0"/>
              <w:adjustRightInd w:val="0"/>
              <w:jc w:val="both"/>
              <w:rPr>
                <w:rFonts w:ascii="Verdana" w:hAnsi="Verdana" w:cs="Arial"/>
                <w:b/>
                <w:sz w:val="22"/>
                <w:szCs w:val="22"/>
              </w:rPr>
            </w:pPr>
            <w:r w:rsidRPr="000B2B25">
              <w:rPr>
                <w:rFonts w:ascii="Verdana" w:hAnsi="Verdana" w:cs="Arial"/>
                <w:b/>
                <w:bCs/>
                <w:iCs/>
                <w:color w:val="000000"/>
                <w:sz w:val="22"/>
                <w:szCs w:val="22"/>
              </w:rPr>
              <w:t>Gráfico 2</w:t>
            </w:r>
            <w:r w:rsidR="00D00501" w:rsidRPr="000B2B25">
              <w:rPr>
                <w:rFonts w:ascii="Verdana" w:hAnsi="Verdana" w:cs="Arial"/>
                <w:bCs/>
                <w:iCs/>
                <w:color w:val="000000"/>
                <w:sz w:val="22"/>
                <w:szCs w:val="22"/>
              </w:rPr>
              <w:t xml:space="preserve"> - </w:t>
            </w:r>
            <w:r w:rsidR="00D00501" w:rsidRPr="000B2B25">
              <w:rPr>
                <w:rFonts w:ascii="Verdana" w:hAnsi="Verdana" w:cs="Arial"/>
                <w:sz w:val="22"/>
                <w:szCs w:val="22"/>
              </w:rPr>
              <w:t xml:space="preserve">Ordenación </w:t>
            </w:r>
            <w:r w:rsidR="00D00501" w:rsidRPr="000B2B25">
              <w:rPr>
                <w:rFonts w:ascii="Verdana" w:hAnsi="Verdana" w:cs="Arial"/>
                <w:iCs/>
                <w:sz w:val="22"/>
                <w:szCs w:val="22"/>
              </w:rPr>
              <w:t>Cronológico</w:t>
            </w:r>
          </w:p>
        </w:tc>
      </w:tr>
    </w:tbl>
    <w:p w14:paraId="371894F0" w14:textId="77777777" w:rsidR="00CF2886" w:rsidRPr="000B2B25" w:rsidRDefault="00CF2886" w:rsidP="005410CD">
      <w:pPr>
        <w:rPr>
          <w:rFonts w:ascii="Verdana" w:hAnsi="Verdana"/>
          <w:sz w:val="22"/>
          <w:szCs w:val="22"/>
        </w:rPr>
      </w:pPr>
    </w:p>
    <w:p w14:paraId="0A6C2CBE" w14:textId="77777777" w:rsidR="00D00501" w:rsidRPr="000B2B25" w:rsidRDefault="00D00501" w:rsidP="005410CD">
      <w:pPr>
        <w:shd w:val="clear" w:color="auto" w:fill="FFFFFF"/>
        <w:jc w:val="both"/>
        <w:rPr>
          <w:rFonts w:ascii="Verdana" w:hAnsi="Verdana" w:cs="Arial"/>
          <w:sz w:val="22"/>
          <w:szCs w:val="22"/>
        </w:rPr>
      </w:pPr>
      <w:r w:rsidRPr="000B2B25">
        <w:rPr>
          <w:rFonts w:ascii="Verdana" w:hAnsi="Verdana" w:cs="Arial"/>
          <w:sz w:val="22"/>
          <w:szCs w:val="22"/>
        </w:rPr>
        <w:t>Otro ejemplo puede ser en la Oficina Asesora de Planeación, las Actas del Comité Institucional de Gestión y Desempeño: ACTA N. 01 Comité Institucional de Gestión y Desempeño 2003.</w:t>
      </w:r>
    </w:p>
    <w:p w14:paraId="72FD20DB" w14:textId="77777777" w:rsidR="00D00501" w:rsidRPr="000B2B25" w:rsidRDefault="00D00501" w:rsidP="005410CD">
      <w:pPr>
        <w:shd w:val="clear" w:color="auto" w:fill="FFFFFF"/>
        <w:jc w:val="both"/>
        <w:rPr>
          <w:rFonts w:ascii="Verdana" w:hAnsi="Verdana" w:cs="Arial"/>
          <w:sz w:val="22"/>
          <w:szCs w:val="22"/>
        </w:rPr>
      </w:pPr>
    </w:p>
    <w:p w14:paraId="73E2555C" w14:textId="77777777" w:rsidR="00D00501" w:rsidRPr="000B2B25" w:rsidRDefault="00D00501" w:rsidP="00490731">
      <w:pPr>
        <w:pStyle w:val="Prrafodelista"/>
        <w:numPr>
          <w:ilvl w:val="0"/>
          <w:numId w:val="30"/>
        </w:numPr>
        <w:shd w:val="clear" w:color="auto" w:fill="FFFFFF"/>
        <w:ind w:left="426" w:hanging="218"/>
        <w:jc w:val="both"/>
        <w:rPr>
          <w:rFonts w:ascii="Verdana" w:hAnsi="Verdana" w:cs="Arial"/>
        </w:rPr>
      </w:pPr>
      <w:r w:rsidRPr="000B2B25">
        <w:rPr>
          <w:rFonts w:ascii="Verdana" w:hAnsi="Verdana" w:cs="Arial"/>
          <w:b/>
        </w:rPr>
        <w:t>Ordinal Cronológica:</w:t>
      </w:r>
      <w:r w:rsidRPr="000B2B25">
        <w:rPr>
          <w:rFonts w:ascii="Verdana" w:hAnsi="Verdana" w:cs="Arial"/>
        </w:rPr>
        <w:t xml:space="preserve"> Se utiliza para aquellas series que son numéricas simples y cronológicas. Por ejemplo: En el Despacho del Superintendente, la serie Resoluciones. Resolución N. 20181210069057</w:t>
      </w:r>
    </w:p>
    <w:p w14:paraId="4CF1A887" w14:textId="77777777" w:rsidR="00D00501" w:rsidRPr="000B2B25" w:rsidRDefault="00D00501" w:rsidP="005410CD">
      <w:pPr>
        <w:shd w:val="clear" w:color="auto" w:fill="FFFFFF"/>
        <w:jc w:val="both"/>
        <w:rPr>
          <w:rFonts w:ascii="Verdana" w:hAnsi="Verdana" w:cs="Arial"/>
          <w:sz w:val="22"/>
          <w:szCs w:val="22"/>
        </w:rPr>
      </w:pPr>
    </w:p>
    <w:p w14:paraId="6DDB117E" w14:textId="77777777" w:rsidR="00D00501" w:rsidRPr="000B2B25" w:rsidRDefault="00D00501" w:rsidP="005410CD">
      <w:pPr>
        <w:shd w:val="clear" w:color="auto" w:fill="FFFFFF"/>
        <w:jc w:val="both"/>
        <w:rPr>
          <w:rFonts w:ascii="Verdana" w:hAnsi="Verdana" w:cs="Arial"/>
          <w:sz w:val="22"/>
          <w:szCs w:val="22"/>
        </w:rPr>
      </w:pPr>
      <w:r w:rsidRPr="000B2B25">
        <w:rPr>
          <w:rFonts w:ascii="Verdana" w:hAnsi="Verdana" w:cs="Arial"/>
          <w:b/>
          <w:sz w:val="22"/>
          <w:szCs w:val="22"/>
        </w:rPr>
        <w:t>NOTA:</w:t>
      </w:r>
      <w:r w:rsidRPr="000B2B25">
        <w:rPr>
          <w:rFonts w:ascii="Verdana" w:hAnsi="Verdana" w:cs="Arial"/>
          <w:sz w:val="22"/>
          <w:szCs w:val="22"/>
        </w:rPr>
        <w:t xml:space="preserve"> Un oficio debe incorporarse al expediente, teniendo en cuenta la fecha de radicación asignado por la Supervigilancia. En caso de contener anexos, estos deben ir posterior al documento que lo referencia. Siempre se tendrá en cuenta la fecha del oficio radicado, más no la fecha del anexo, para ser incorporado en el expediente.</w:t>
      </w:r>
    </w:p>
    <w:p w14:paraId="083AEF6F" w14:textId="77777777" w:rsidR="00D00501" w:rsidRPr="000B2B25" w:rsidRDefault="00D00501" w:rsidP="005410CD">
      <w:pPr>
        <w:rPr>
          <w:rFonts w:ascii="Verdana" w:hAnsi="Verdana"/>
          <w:sz w:val="22"/>
          <w:szCs w:val="22"/>
        </w:rPr>
      </w:pPr>
    </w:p>
    <w:p w14:paraId="1B017CF0" w14:textId="0C2CBDD0" w:rsidR="00D00501" w:rsidRPr="000B2B25" w:rsidRDefault="00192580" w:rsidP="004E466E">
      <w:pPr>
        <w:pStyle w:val="Ttulo3"/>
        <w:rPr>
          <w:rFonts w:ascii="Verdana" w:hAnsi="Verdana"/>
          <w:b/>
          <w:color w:val="000000" w:themeColor="text1"/>
          <w:sz w:val="22"/>
          <w:szCs w:val="22"/>
        </w:rPr>
      </w:pPr>
      <w:bookmarkStart w:id="31" w:name="_Toc166664659"/>
      <w:r w:rsidRPr="000B2B25">
        <w:rPr>
          <w:rFonts w:ascii="Verdana" w:hAnsi="Verdana"/>
          <w:b/>
          <w:color w:val="000000" w:themeColor="text1"/>
          <w:sz w:val="22"/>
          <w:szCs w:val="22"/>
        </w:rPr>
        <w:t>2</w:t>
      </w:r>
      <w:r w:rsidR="00D00501" w:rsidRPr="000B2B25">
        <w:rPr>
          <w:rFonts w:ascii="Verdana" w:hAnsi="Verdana"/>
          <w:b/>
          <w:color w:val="000000" w:themeColor="text1"/>
          <w:sz w:val="22"/>
          <w:szCs w:val="22"/>
        </w:rPr>
        <w:t>.</w:t>
      </w:r>
      <w:r w:rsidR="00DF10E4" w:rsidRPr="000B2B25">
        <w:rPr>
          <w:rFonts w:ascii="Verdana" w:hAnsi="Verdana"/>
          <w:b/>
          <w:color w:val="000000" w:themeColor="text1"/>
          <w:sz w:val="22"/>
          <w:szCs w:val="22"/>
        </w:rPr>
        <w:t>4.</w:t>
      </w:r>
      <w:r w:rsidR="00D00501" w:rsidRPr="000B2B25">
        <w:rPr>
          <w:rFonts w:ascii="Verdana" w:hAnsi="Verdana"/>
          <w:b/>
          <w:color w:val="000000" w:themeColor="text1"/>
          <w:sz w:val="22"/>
          <w:szCs w:val="22"/>
        </w:rPr>
        <w:t>1. Preparación física</w:t>
      </w:r>
      <w:bookmarkEnd w:id="31"/>
    </w:p>
    <w:p w14:paraId="2B7A8F9C" w14:textId="77777777" w:rsidR="00620BA6" w:rsidRPr="000B2B25" w:rsidRDefault="00620BA6" w:rsidP="00620BA6">
      <w:pPr>
        <w:rPr>
          <w:rFonts w:ascii="Verdana" w:hAnsi="Verdana" w:cs="Arial"/>
          <w:sz w:val="22"/>
          <w:szCs w:val="22"/>
        </w:rPr>
      </w:pPr>
    </w:p>
    <w:p w14:paraId="2322C4E7" w14:textId="77777777" w:rsidR="00D00501" w:rsidRPr="000B2B25" w:rsidRDefault="00D00501" w:rsidP="00AB23BA">
      <w:pPr>
        <w:numPr>
          <w:ilvl w:val="0"/>
          <w:numId w:val="8"/>
        </w:numPr>
        <w:shd w:val="clear" w:color="auto" w:fill="FFFFFF"/>
        <w:autoSpaceDE w:val="0"/>
        <w:adjustRightInd w:val="0"/>
        <w:jc w:val="both"/>
        <w:rPr>
          <w:rFonts w:ascii="Verdana" w:hAnsi="Verdana" w:cs="Arial"/>
          <w:sz w:val="22"/>
          <w:szCs w:val="22"/>
        </w:rPr>
      </w:pPr>
      <w:r w:rsidRPr="000B2B25">
        <w:rPr>
          <w:rFonts w:ascii="Verdana" w:hAnsi="Verdana" w:cs="Arial"/>
          <w:sz w:val="22"/>
          <w:szCs w:val="22"/>
        </w:rPr>
        <w:t>Retirar el material metálico como ganchos de cosedora, ganchos de legajar y clip, bandas elásticas, memorias, CD.</w:t>
      </w:r>
    </w:p>
    <w:p w14:paraId="07E890DD" w14:textId="77777777" w:rsidR="007B249F" w:rsidRPr="000B2B25" w:rsidRDefault="007B249F" w:rsidP="005410CD">
      <w:pPr>
        <w:shd w:val="clear" w:color="auto" w:fill="FFFFFF"/>
        <w:autoSpaceDE w:val="0"/>
        <w:adjustRightInd w:val="0"/>
        <w:ind w:left="720"/>
        <w:jc w:val="both"/>
        <w:rPr>
          <w:rFonts w:ascii="Verdana" w:hAnsi="Verdana" w:cs="Arial"/>
          <w:sz w:val="22"/>
          <w:szCs w:val="22"/>
        </w:rPr>
      </w:pPr>
    </w:p>
    <w:p w14:paraId="000A1195" w14:textId="77777777" w:rsidR="00D00501" w:rsidRPr="000B2B25" w:rsidRDefault="00D00501" w:rsidP="00AB23BA">
      <w:pPr>
        <w:numPr>
          <w:ilvl w:val="0"/>
          <w:numId w:val="8"/>
        </w:numPr>
        <w:autoSpaceDE w:val="0"/>
        <w:adjustRightInd w:val="0"/>
        <w:jc w:val="both"/>
        <w:rPr>
          <w:rFonts w:ascii="Verdana" w:hAnsi="Verdana" w:cs="Arial"/>
          <w:sz w:val="22"/>
          <w:szCs w:val="22"/>
        </w:rPr>
      </w:pPr>
      <w:r w:rsidRPr="000B2B25">
        <w:rPr>
          <w:rFonts w:ascii="Verdana" w:hAnsi="Verdana" w:cs="Arial"/>
          <w:sz w:val="22"/>
          <w:szCs w:val="22"/>
        </w:rPr>
        <w:t xml:space="preserve">Retirar la duplicidad de copias, folios en blanco, documentos de apoyo, documentos con deterioro biológico. De existir fax que estén en papel térmico, deben ser remplazados la respectiva fotocopia. </w:t>
      </w:r>
    </w:p>
    <w:p w14:paraId="1D512373" w14:textId="77777777" w:rsidR="007B249F" w:rsidRPr="000B2B25" w:rsidRDefault="007B249F" w:rsidP="005410CD">
      <w:pPr>
        <w:autoSpaceDE w:val="0"/>
        <w:adjustRightInd w:val="0"/>
        <w:jc w:val="both"/>
        <w:rPr>
          <w:rFonts w:ascii="Verdana" w:hAnsi="Verdana" w:cs="Arial"/>
          <w:sz w:val="22"/>
          <w:szCs w:val="22"/>
        </w:rPr>
      </w:pPr>
    </w:p>
    <w:p w14:paraId="4CC9AD99" w14:textId="544CB0B3" w:rsidR="00D00501" w:rsidRPr="000B2B25" w:rsidRDefault="00D00501" w:rsidP="00AB23BA">
      <w:pPr>
        <w:numPr>
          <w:ilvl w:val="0"/>
          <w:numId w:val="8"/>
        </w:numPr>
        <w:shd w:val="clear" w:color="auto" w:fill="FFFFFF"/>
        <w:autoSpaceDE w:val="0"/>
        <w:adjustRightInd w:val="0"/>
        <w:jc w:val="both"/>
        <w:rPr>
          <w:rFonts w:ascii="Verdana" w:hAnsi="Verdana" w:cs="Arial"/>
          <w:sz w:val="22"/>
          <w:szCs w:val="22"/>
        </w:rPr>
      </w:pPr>
      <w:r w:rsidRPr="000B2B25">
        <w:rPr>
          <w:rFonts w:ascii="Verdana" w:hAnsi="Verdana" w:cs="Arial"/>
          <w:sz w:val="22"/>
          <w:szCs w:val="22"/>
        </w:rPr>
        <w:t>Alinear de los folios del expediente o carpeta, teniendo en cuenta el borde superi</w:t>
      </w:r>
      <w:r w:rsidR="00CB0AFD" w:rsidRPr="000B2B25">
        <w:rPr>
          <w:rFonts w:ascii="Verdana" w:hAnsi="Verdana" w:cs="Arial"/>
          <w:sz w:val="22"/>
          <w:szCs w:val="22"/>
        </w:rPr>
        <w:t>or de cada folio. (Ver gráfico 3</w:t>
      </w:r>
      <w:r w:rsidRPr="000B2B25">
        <w:rPr>
          <w:rFonts w:ascii="Verdana" w:hAnsi="Verdana" w:cs="Arial"/>
          <w:sz w:val="22"/>
          <w:szCs w:val="22"/>
        </w:rPr>
        <w:t>)</w:t>
      </w:r>
    </w:p>
    <w:p w14:paraId="70159E3F" w14:textId="77777777" w:rsidR="00D00501" w:rsidRPr="000B2B25" w:rsidRDefault="00D00501" w:rsidP="005410CD">
      <w:pPr>
        <w:shd w:val="clear" w:color="auto" w:fill="FFFFFF"/>
        <w:autoSpaceDE w:val="0"/>
        <w:adjustRightInd w:val="0"/>
        <w:ind w:left="720"/>
        <w:jc w:val="both"/>
        <w:rPr>
          <w:rFonts w:ascii="Verdana" w:hAnsi="Verdana" w:cs="Arial"/>
          <w:b/>
          <w:bCs/>
          <w:iCs/>
          <w:color w:val="00000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46"/>
      </w:tblGrid>
      <w:tr w:rsidR="00D00501" w:rsidRPr="000B2B25" w14:paraId="1CD93EEB" w14:textId="77777777" w:rsidTr="005D7632">
        <w:trPr>
          <w:trHeight w:val="4133"/>
          <w:jc w:val="center"/>
        </w:trPr>
        <w:tc>
          <w:tcPr>
            <w:tcW w:w="5646" w:type="dxa"/>
          </w:tcPr>
          <w:p w14:paraId="0864C4A9" w14:textId="77777777" w:rsidR="00D00501" w:rsidRPr="000B2B25" w:rsidRDefault="00D00501" w:rsidP="005410CD">
            <w:pPr>
              <w:autoSpaceDE w:val="0"/>
              <w:adjustRightInd w:val="0"/>
              <w:rPr>
                <w:rFonts w:ascii="Verdana" w:hAnsi="Verdana" w:cs="Arial"/>
                <w:bCs/>
                <w:iCs/>
                <w:color w:val="000000"/>
                <w:sz w:val="22"/>
                <w:szCs w:val="22"/>
              </w:rPr>
            </w:pPr>
            <w:r w:rsidRPr="000B2B25">
              <w:rPr>
                <w:rFonts w:ascii="Verdana" w:hAnsi="Verdana" w:cs="Arial"/>
                <w:noProof/>
                <w:color w:val="000000"/>
                <w:sz w:val="22"/>
                <w:szCs w:val="22"/>
                <w:lang w:eastAsia="es-CO"/>
              </w:rPr>
              <w:drawing>
                <wp:anchor distT="0" distB="0" distL="114300" distR="114300" simplePos="0" relativeHeight="251642880" behindDoc="1" locked="0" layoutInCell="1" allowOverlap="1" wp14:anchorId="56709544" wp14:editId="147E0303">
                  <wp:simplePos x="0" y="0"/>
                  <wp:positionH relativeFrom="column">
                    <wp:posOffset>231140</wp:posOffset>
                  </wp:positionH>
                  <wp:positionV relativeFrom="paragraph">
                    <wp:posOffset>64135</wp:posOffset>
                  </wp:positionV>
                  <wp:extent cx="2794000" cy="2559050"/>
                  <wp:effectExtent l="0" t="0" r="6350" b="0"/>
                  <wp:wrapTight wrapText="bothSides">
                    <wp:wrapPolygon edited="0">
                      <wp:start x="0" y="0"/>
                      <wp:lineTo x="0" y="21386"/>
                      <wp:lineTo x="21502" y="21386"/>
                      <wp:lineTo x="21502" y="0"/>
                      <wp:lineTo x="0" y="0"/>
                    </wp:wrapPolygon>
                  </wp:wrapTight>
                  <wp:docPr id="6" name="Imagen 6" descr="ALINEACION DE DOCUMEN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ALINEACION DE DOCUMENTO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94000" cy="2559050"/>
                          </a:xfrm>
                          <a:prstGeom prst="rect">
                            <a:avLst/>
                          </a:prstGeom>
                          <a:noFill/>
                          <a:ln>
                            <a:noFill/>
                          </a:ln>
                        </pic:spPr>
                      </pic:pic>
                    </a:graphicData>
                  </a:graphic>
                  <wp14:sizeRelH relativeFrom="margin">
                    <wp14:pctWidth>0</wp14:pctWidth>
                  </wp14:sizeRelH>
                </wp:anchor>
              </w:drawing>
            </w:r>
          </w:p>
        </w:tc>
      </w:tr>
      <w:tr w:rsidR="00D00501" w:rsidRPr="000B2B25" w14:paraId="6715BF0F" w14:textId="77777777" w:rsidTr="005D7632">
        <w:trPr>
          <w:trHeight w:val="293"/>
          <w:jc w:val="center"/>
        </w:trPr>
        <w:tc>
          <w:tcPr>
            <w:tcW w:w="5646" w:type="dxa"/>
            <w:vAlign w:val="center"/>
          </w:tcPr>
          <w:p w14:paraId="554F87B3" w14:textId="56AF6CB5" w:rsidR="00D00501" w:rsidRPr="000B2B25" w:rsidRDefault="00CB0AFD" w:rsidP="00490731">
            <w:pPr>
              <w:autoSpaceDE w:val="0"/>
              <w:adjustRightInd w:val="0"/>
              <w:jc w:val="center"/>
              <w:rPr>
                <w:rFonts w:ascii="Verdana" w:hAnsi="Verdana" w:cs="Arial"/>
                <w:bCs/>
                <w:iCs/>
                <w:color w:val="000000"/>
                <w:sz w:val="22"/>
                <w:szCs w:val="22"/>
              </w:rPr>
            </w:pPr>
            <w:r w:rsidRPr="000B2B25">
              <w:rPr>
                <w:rFonts w:ascii="Verdana" w:hAnsi="Verdana" w:cs="Arial"/>
                <w:b/>
                <w:bCs/>
                <w:iCs/>
                <w:color w:val="000000"/>
                <w:sz w:val="22"/>
                <w:szCs w:val="22"/>
              </w:rPr>
              <w:t>Gráfico 3</w:t>
            </w:r>
            <w:r w:rsidR="00D00501" w:rsidRPr="000B2B25">
              <w:rPr>
                <w:rFonts w:ascii="Verdana" w:hAnsi="Verdana" w:cs="Arial"/>
                <w:bCs/>
                <w:iCs/>
                <w:color w:val="000000"/>
                <w:sz w:val="22"/>
                <w:szCs w:val="22"/>
              </w:rPr>
              <w:t xml:space="preserve"> - Alineación de documentos</w:t>
            </w:r>
          </w:p>
        </w:tc>
      </w:tr>
    </w:tbl>
    <w:p w14:paraId="2DAA85AF" w14:textId="3A84D447" w:rsidR="00D00501" w:rsidRPr="000B2B25" w:rsidRDefault="00D00501" w:rsidP="00AB23BA">
      <w:pPr>
        <w:numPr>
          <w:ilvl w:val="0"/>
          <w:numId w:val="8"/>
        </w:numPr>
        <w:tabs>
          <w:tab w:val="left" w:pos="284"/>
        </w:tabs>
        <w:autoSpaceDE w:val="0"/>
        <w:adjustRightInd w:val="0"/>
        <w:jc w:val="both"/>
        <w:rPr>
          <w:rFonts w:ascii="Verdana" w:hAnsi="Verdana" w:cs="Arial"/>
          <w:bCs/>
          <w:iCs/>
          <w:color w:val="000000"/>
          <w:sz w:val="22"/>
          <w:szCs w:val="22"/>
        </w:rPr>
      </w:pPr>
      <w:r w:rsidRPr="000B2B25">
        <w:rPr>
          <w:rFonts w:ascii="Verdana" w:hAnsi="Verdana" w:cs="Arial"/>
          <w:color w:val="000000"/>
          <w:sz w:val="22"/>
          <w:szCs w:val="22"/>
        </w:rPr>
        <w:t xml:space="preserve">Los folios se perforan tomando como referencia </w:t>
      </w:r>
      <w:r w:rsidR="00AF07C2" w:rsidRPr="000B2B25">
        <w:rPr>
          <w:rFonts w:ascii="Verdana" w:hAnsi="Verdana" w:cs="Arial"/>
          <w:color w:val="000000"/>
          <w:sz w:val="22"/>
          <w:szCs w:val="22"/>
        </w:rPr>
        <w:t>a tamaño</w:t>
      </w:r>
      <w:r w:rsidRPr="000B2B25">
        <w:rPr>
          <w:rFonts w:ascii="Verdana" w:hAnsi="Verdana" w:cs="Arial"/>
          <w:color w:val="000000"/>
          <w:sz w:val="22"/>
          <w:szCs w:val="22"/>
        </w:rPr>
        <w:t xml:space="preserve"> oficio, teniendo en cuenta que las hojas a perforar que contengan información en forma horizontal, se deben ubicar con el título o encabezado hacia el lomo de la carpeta y debid</w:t>
      </w:r>
      <w:r w:rsidR="007348BD" w:rsidRPr="000B2B25">
        <w:rPr>
          <w:rFonts w:ascii="Verdana" w:hAnsi="Verdana" w:cs="Arial"/>
          <w:color w:val="000000"/>
          <w:sz w:val="22"/>
          <w:szCs w:val="22"/>
        </w:rPr>
        <w:t>amente alineados. (Ver Gráfico 4</w:t>
      </w:r>
      <w:r w:rsidRPr="000B2B25">
        <w:rPr>
          <w:rFonts w:ascii="Verdana" w:hAnsi="Verdana" w:cs="Arial"/>
          <w:color w:val="000000"/>
          <w:sz w:val="22"/>
          <w:szCs w:val="22"/>
        </w:rPr>
        <w:t>).</w:t>
      </w:r>
    </w:p>
    <w:p w14:paraId="01D75668" w14:textId="77777777" w:rsidR="003C4924" w:rsidRPr="000B2B25" w:rsidRDefault="003C4924" w:rsidP="005410CD">
      <w:pPr>
        <w:tabs>
          <w:tab w:val="left" w:pos="284"/>
        </w:tabs>
        <w:autoSpaceDE w:val="0"/>
        <w:adjustRightInd w:val="0"/>
        <w:ind w:left="720"/>
        <w:jc w:val="both"/>
        <w:rPr>
          <w:rFonts w:ascii="Verdana" w:hAnsi="Verdana" w:cs="Arial"/>
          <w:bCs/>
          <w:iCs/>
          <w:color w:val="00000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53"/>
      </w:tblGrid>
      <w:tr w:rsidR="00D00501" w:rsidRPr="000B2B25" w14:paraId="28C91589" w14:textId="77777777" w:rsidTr="005D7632">
        <w:trPr>
          <w:trHeight w:val="3560"/>
          <w:jc w:val="center"/>
        </w:trPr>
        <w:tc>
          <w:tcPr>
            <w:tcW w:w="6153" w:type="dxa"/>
          </w:tcPr>
          <w:p w14:paraId="3CBB4C8D" w14:textId="58C1E7A5" w:rsidR="00D00501" w:rsidRPr="000B2B25" w:rsidRDefault="00490731" w:rsidP="005410CD">
            <w:pPr>
              <w:autoSpaceDE w:val="0"/>
              <w:adjustRightInd w:val="0"/>
              <w:rPr>
                <w:rFonts w:ascii="Verdana" w:hAnsi="Verdana" w:cs="Arial"/>
                <w:bCs/>
                <w:iCs/>
                <w:color w:val="000000"/>
                <w:sz w:val="22"/>
                <w:szCs w:val="22"/>
              </w:rPr>
            </w:pPr>
            <w:r w:rsidRPr="000B2B25">
              <w:rPr>
                <w:rFonts w:ascii="Verdana" w:hAnsi="Verdana" w:cs="Arial"/>
                <w:noProof/>
                <w:color w:val="000000"/>
                <w:sz w:val="22"/>
                <w:szCs w:val="22"/>
                <w:lang w:eastAsia="es-CO"/>
              </w:rPr>
              <w:drawing>
                <wp:anchor distT="0" distB="0" distL="114300" distR="114300" simplePos="0" relativeHeight="251640832" behindDoc="1" locked="0" layoutInCell="1" allowOverlap="1" wp14:anchorId="0537271D" wp14:editId="79010388">
                  <wp:simplePos x="0" y="0"/>
                  <wp:positionH relativeFrom="column">
                    <wp:posOffset>309245</wp:posOffset>
                  </wp:positionH>
                  <wp:positionV relativeFrom="paragraph">
                    <wp:posOffset>69215</wp:posOffset>
                  </wp:positionV>
                  <wp:extent cx="2863850" cy="2066925"/>
                  <wp:effectExtent l="0" t="0" r="0" b="9525"/>
                  <wp:wrapTight wrapText="bothSides">
                    <wp:wrapPolygon edited="0">
                      <wp:start x="0" y="0"/>
                      <wp:lineTo x="0" y="21500"/>
                      <wp:lineTo x="21408" y="21500"/>
                      <wp:lineTo x="21408" y="0"/>
                      <wp:lineTo x="0" y="0"/>
                    </wp:wrapPolygon>
                  </wp:wrapTight>
                  <wp:docPr id="5" name="Imagen 5" descr="PERFORACION DE DOCUMEN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PERFORACION DE DOCUMENTO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3850" cy="2066925"/>
                          </a:xfrm>
                          <a:prstGeom prst="rect">
                            <a:avLst/>
                          </a:prstGeom>
                          <a:noFill/>
                          <a:ln>
                            <a:noFill/>
                          </a:ln>
                        </pic:spPr>
                      </pic:pic>
                    </a:graphicData>
                  </a:graphic>
                  <wp14:sizeRelV relativeFrom="margin">
                    <wp14:pctHeight>0</wp14:pctHeight>
                  </wp14:sizeRelV>
                </wp:anchor>
              </w:drawing>
            </w:r>
            <w:r w:rsidR="00D00501" w:rsidRPr="000B2B25">
              <w:rPr>
                <w:rFonts w:ascii="Verdana" w:hAnsi="Verdana" w:cs="Arial"/>
                <w:color w:val="000000"/>
                <w:sz w:val="22"/>
                <w:szCs w:val="22"/>
              </w:rPr>
              <w:t xml:space="preserve"> </w:t>
            </w:r>
          </w:p>
          <w:p w14:paraId="787482C1" w14:textId="000FA20D" w:rsidR="00D00501" w:rsidRPr="000B2B25" w:rsidRDefault="00D00501" w:rsidP="005410CD">
            <w:pPr>
              <w:tabs>
                <w:tab w:val="left" w:pos="1725"/>
              </w:tabs>
              <w:autoSpaceDE w:val="0"/>
              <w:adjustRightInd w:val="0"/>
              <w:jc w:val="both"/>
              <w:rPr>
                <w:rFonts w:ascii="Verdana" w:hAnsi="Verdana" w:cs="Arial"/>
                <w:bCs/>
                <w:iCs/>
                <w:color w:val="000000"/>
                <w:sz w:val="22"/>
                <w:szCs w:val="22"/>
              </w:rPr>
            </w:pPr>
          </w:p>
        </w:tc>
      </w:tr>
      <w:tr w:rsidR="00D00501" w:rsidRPr="000B2B25" w14:paraId="0AE2A7D6" w14:textId="77777777" w:rsidTr="005D7632">
        <w:trPr>
          <w:trHeight w:val="353"/>
          <w:jc w:val="center"/>
        </w:trPr>
        <w:tc>
          <w:tcPr>
            <w:tcW w:w="6153" w:type="dxa"/>
            <w:vAlign w:val="center"/>
          </w:tcPr>
          <w:p w14:paraId="454BE024" w14:textId="13128514" w:rsidR="00D00501" w:rsidRPr="000B2B25" w:rsidRDefault="00CB0AFD" w:rsidP="00490731">
            <w:pPr>
              <w:autoSpaceDE w:val="0"/>
              <w:adjustRightInd w:val="0"/>
              <w:jc w:val="center"/>
              <w:rPr>
                <w:rFonts w:ascii="Verdana" w:hAnsi="Verdana" w:cs="Arial"/>
                <w:noProof/>
                <w:color w:val="000000"/>
                <w:sz w:val="22"/>
                <w:szCs w:val="22"/>
                <w:lang w:val="es-ES" w:eastAsia="es-ES"/>
              </w:rPr>
            </w:pPr>
            <w:r w:rsidRPr="000B2B25">
              <w:rPr>
                <w:rFonts w:ascii="Verdana" w:hAnsi="Verdana" w:cs="Arial"/>
                <w:b/>
                <w:bCs/>
                <w:iCs/>
                <w:color w:val="000000"/>
                <w:sz w:val="22"/>
                <w:szCs w:val="22"/>
              </w:rPr>
              <w:t>Gráfico 4</w:t>
            </w:r>
            <w:r w:rsidR="00D00501" w:rsidRPr="000B2B25">
              <w:rPr>
                <w:rFonts w:ascii="Verdana" w:hAnsi="Verdana" w:cs="Arial"/>
                <w:bCs/>
                <w:iCs/>
                <w:color w:val="000000"/>
                <w:sz w:val="22"/>
                <w:szCs w:val="22"/>
              </w:rPr>
              <w:t xml:space="preserve"> – Perforación</w:t>
            </w:r>
            <w:r w:rsidR="001113DB" w:rsidRPr="000B2B25">
              <w:rPr>
                <w:rFonts w:ascii="Verdana" w:hAnsi="Verdana" w:cs="Arial"/>
                <w:bCs/>
                <w:iCs/>
                <w:color w:val="000000"/>
                <w:sz w:val="22"/>
                <w:szCs w:val="22"/>
              </w:rPr>
              <w:t xml:space="preserve"> de</w:t>
            </w:r>
            <w:r w:rsidR="00D00501" w:rsidRPr="000B2B25">
              <w:rPr>
                <w:rFonts w:ascii="Verdana" w:hAnsi="Verdana" w:cs="Arial"/>
                <w:bCs/>
                <w:iCs/>
                <w:color w:val="000000"/>
                <w:sz w:val="22"/>
                <w:szCs w:val="22"/>
              </w:rPr>
              <w:t xml:space="preserve"> documento</w:t>
            </w:r>
            <w:r w:rsidR="001113DB" w:rsidRPr="000B2B25">
              <w:rPr>
                <w:rFonts w:ascii="Verdana" w:hAnsi="Verdana" w:cs="Arial"/>
                <w:bCs/>
                <w:iCs/>
                <w:color w:val="000000"/>
                <w:sz w:val="22"/>
                <w:szCs w:val="22"/>
              </w:rPr>
              <w:t>s</w:t>
            </w:r>
          </w:p>
        </w:tc>
      </w:tr>
    </w:tbl>
    <w:p w14:paraId="2FDA2AF1" w14:textId="77777777" w:rsidR="00BE38E3" w:rsidRPr="000B2B25" w:rsidRDefault="00BE38E3" w:rsidP="005410CD">
      <w:pPr>
        <w:pStyle w:val="Ttulo2"/>
        <w:rPr>
          <w:rFonts w:ascii="Verdana" w:hAnsi="Verdana" w:cs="Arial"/>
          <w:b/>
          <w:color w:val="auto"/>
          <w:sz w:val="22"/>
          <w:szCs w:val="22"/>
        </w:rPr>
      </w:pPr>
    </w:p>
    <w:p w14:paraId="67CFCF93" w14:textId="0E589AED" w:rsidR="001113DB" w:rsidRPr="000B2B25" w:rsidRDefault="00192580" w:rsidP="004E466E">
      <w:pPr>
        <w:pStyle w:val="Ttulo3"/>
        <w:rPr>
          <w:rFonts w:ascii="Verdana" w:hAnsi="Verdana" w:cs="Arial"/>
          <w:b/>
          <w:color w:val="auto"/>
          <w:sz w:val="22"/>
          <w:szCs w:val="22"/>
        </w:rPr>
      </w:pPr>
      <w:bookmarkStart w:id="32" w:name="_Toc166664660"/>
      <w:r w:rsidRPr="000B2B25">
        <w:rPr>
          <w:rFonts w:ascii="Verdana" w:hAnsi="Verdana" w:cs="Arial"/>
          <w:b/>
          <w:color w:val="auto"/>
          <w:sz w:val="22"/>
          <w:szCs w:val="22"/>
        </w:rPr>
        <w:t>2</w:t>
      </w:r>
      <w:r w:rsidR="00BE38E3" w:rsidRPr="000B2B25">
        <w:rPr>
          <w:rFonts w:ascii="Verdana" w:hAnsi="Verdana" w:cs="Arial"/>
          <w:b/>
          <w:color w:val="auto"/>
          <w:sz w:val="22"/>
          <w:szCs w:val="22"/>
        </w:rPr>
        <w:t>.</w:t>
      </w:r>
      <w:r w:rsidR="00DF10E4" w:rsidRPr="000B2B25">
        <w:rPr>
          <w:rFonts w:ascii="Verdana" w:hAnsi="Verdana" w:cs="Arial"/>
          <w:b/>
          <w:color w:val="auto"/>
          <w:sz w:val="22"/>
          <w:szCs w:val="22"/>
        </w:rPr>
        <w:t>4.2.</w:t>
      </w:r>
      <w:r w:rsidR="00BE38E3" w:rsidRPr="000B2B25">
        <w:rPr>
          <w:rFonts w:ascii="Verdana" w:hAnsi="Verdana" w:cs="Arial"/>
          <w:b/>
          <w:color w:val="auto"/>
          <w:sz w:val="22"/>
          <w:szCs w:val="22"/>
        </w:rPr>
        <w:t xml:space="preserve"> </w:t>
      </w:r>
      <w:hyperlink r:id="rId19" w:history="1">
        <w:r w:rsidR="00BE38E3" w:rsidRPr="000B2B25">
          <w:rPr>
            <w:rStyle w:val="Hipervnculo"/>
            <w:rFonts w:ascii="Verdana" w:hAnsi="Verdana" w:cs="Arial"/>
            <w:b/>
            <w:color w:val="auto"/>
            <w:sz w:val="22"/>
            <w:szCs w:val="22"/>
          </w:rPr>
          <w:t>Foliación</w:t>
        </w:r>
      </w:hyperlink>
      <w:r w:rsidR="00BE38E3" w:rsidRPr="000B2B25">
        <w:rPr>
          <w:rFonts w:ascii="Verdana" w:hAnsi="Verdana" w:cs="Arial"/>
          <w:b/>
          <w:color w:val="auto"/>
          <w:sz w:val="22"/>
          <w:szCs w:val="22"/>
        </w:rPr>
        <w:t xml:space="preserve"> </w:t>
      </w:r>
      <w:r w:rsidR="001113DB" w:rsidRPr="000B2B25">
        <w:rPr>
          <w:rFonts w:ascii="Verdana" w:hAnsi="Verdana" w:cs="Arial"/>
          <w:b/>
          <w:color w:val="auto"/>
          <w:sz w:val="22"/>
          <w:szCs w:val="22"/>
        </w:rPr>
        <w:t>documental</w:t>
      </w:r>
      <w:r w:rsidR="001113DB" w:rsidRPr="000B2B25">
        <w:rPr>
          <w:rStyle w:val="Refdenotaalpie"/>
          <w:rFonts w:ascii="Verdana" w:hAnsi="Verdana" w:cs="Arial"/>
          <w:b/>
          <w:color w:val="auto"/>
          <w:sz w:val="22"/>
          <w:szCs w:val="22"/>
        </w:rPr>
        <w:footnoteReference w:id="4"/>
      </w:r>
      <w:bookmarkEnd w:id="32"/>
    </w:p>
    <w:p w14:paraId="783C21A1" w14:textId="77777777" w:rsidR="00620BA6" w:rsidRPr="000B2B25" w:rsidRDefault="00620BA6" w:rsidP="00620BA6">
      <w:pPr>
        <w:rPr>
          <w:rFonts w:ascii="Verdana" w:hAnsi="Verdana"/>
        </w:rPr>
      </w:pPr>
    </w:p>
    <w:p w14:paraId="2A5B1D89" w14:textId="77777777" w:rsidR="001113DB" w:rsidRPr="000B2B25" w:rsidRDefault="001113DB"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La foliación es una actividad que consiste en numerar cada una de los folios de un expediente o carpeta. Es importante que antes de foliar, el expediente debe estar clasificado, ordenado, y depurado</w:t>
      </w:r>
      <w:r w:rsidRPr="000B2B25">
        <w:rPr>
          <w:rStyle w:val="Refdenotaalpie"/>
          <w:rFonts w:ascii="Verdana" w:hAnsi="Verdana" w:cs="Arial"/>
          <w:color w:val="000000"/>
          <w:sz w:val="22"/>
          <w:szCs w:val="22"/>
        </w:rPr>
        <w:footnoteReference w:id="5"/>
      </w:r>
      <w:r w:rsidRPr="000B2B25">
        <w:rPr>
          <w:rFonts w:ascii="Verdana" w:hAnsi="Verdana" w:cs="Arial"/>
          <w:color w:val="000000"/>
          <w:sz w:val="22"/>
          <w:szCs w:val="22"/>
        </w:rPr>
        <w:t xml:space="preserve">. </w:t>
      </w:r>
    </w:p>
    <w:p w14:paraId="0488D02A" w14:textId="77777777" w:rsidR="001113DB" w:rsidRPr="000B2B25" w:rsidRDefault="001113DB" w:rsidP="005410CD">
      <w:pPr>
        <w:autoSpaceDE w:val="0"/>
        <w:adjustRightInd w:val="0"/>
        <w:jc w:val="both"/>
        <w:rPr>
          <w:rFonts w:ascii="Verdana" w:hAnsi="Verdana" w:cs="Arial"/>
          <w:color w:val="000000"/>
          <w:sz w:val="22"/>
          <w:szCs w:val="22"/>
        </w:rPr>
      </w:pPr>
    </w:p>
    <w:p w14:paraId="0FA68200" w14:textId="77777777" w:rsidR="001113DB" w:rsidRPr="000B2B25" w:rsidRDefault="001113DB"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En el caso de series documentales simples (Resoluciones, Circulares), la foliación debe realizarse de forma independiente por carpeta, tomo o legajo. En el caso de series documentales complejas (Contratos, Historias Laborales, Historial de Vigilados, Autorizaciones de Blindaje, Procesos Sancionatorios, Procesos Disciplinarios) la totalidad del expediente tendrá una sola foliación de manera continua, la segunda será la continuidad de la primera.</w:t>
      </w:r>
    </w:p>
    <w:p w14:paraId="01D5E9F5" w14:textId="77777777" w:rsidR="001113DB" w:rsidRPr="000B2B25" w:rsidRDefault="001113DB" w:rsidP="005410CD">
      <w:pPr>
        <w:autoSpaceDE w:val="0"/>
        <w:adjustRightInd w:val="0"/>
        <w:jc w:val="both"/>
        <w:rPr>
          <w:rFonts w:ascii="Verdana" w:hAnsi="Verdana" w:cs="Arial"/>
          <w:color w:val="000000"/>
          <w:sz w:val="22"/>
          <w:szCs w:val="22"/>
        </w:rPr>
      </w:pPr>
    </w:p>
    <w:p w14:paraId="067D1913" w14:textId="068F7A1E" w:rsidR="001113DB" w:rsidRPr="000B2B25" w:rsidRDefault="00192580" w:rsidP="005410CD">
      <w:pPr>
        <w:autoSpaceDE w:val="0"/>
        <w:adjustRightInd w:val="0"/>
        <w:jc w:val="both"/>
        <w:rPr>
          <w:rFonts w:ascii="Verdana" w:hAnsi="Verdana" w:cs="Arial"/>
          <w:b/>
          <w:color w:val="000000"/>
          <w:sz w:val="22"/>
          <w:szCs w:val="22"/>
        </w:rPr>
      </w:pPr>
      <w:r w:rsidRPr="000B2B25">
        <w:rPr>
          <w:rFonts w:ascii="Verdana" w:hAnsi="Verdana" w:cs="Arial"/>
          <w:b/>
          <w:color w:val="000000"/>
          <w:sz w:val="22"/>
          <w:szCs w:val="22"/>
        </w:rPr>
        <w:t>2</w:t>
      </w:r>
      <w:r w:rsidR="00DF10E4" w:rsidRPr="000B2B25">
        <w:rPr>
          <w:rFonts w:ascii="Verdana" w:hAnsi="Verdana" w:cs="Arial"/>
          <w:b/>
          <w:color w:val="000000"/>
          <w:sz w:val="22"/>
          <w:szCs w:val="22"/>
        </w:rPr>
        <w:t xml:space="preserve">.4.2.1. </w:t>
      </w:r>
      <w:r w:rsidR="001113DB" w:rsidRPr="000B2B25">
        <w:rPr>
          <w:rFonts w:ascii="Verdana" w:hAnsi="Verdana" w:cs="Arial"/>
          <w:b/>
          <w:color w:val="000000"/>
          <w:sz w:val="22"/>
          <w:szCs w:val="22"/>
        </w:rPr>
        <w:t>Materiales</w:t>
      </w:r>
    </w:p>
    <w:p w14:paraId="2759A1FB" w14:textId="77777777" w:rsidR="00F90DD6" w:rsidRPr="000B2B25" w:rsidRDefault="00F90DD6" w:rsidP="005410CD">
      <w:pPr>
        <w:autoSpaceDE w:val="0"/>
        <w:adjustRightInd w:val="0"/>
        <w:jc w:val="both"/>
        <w:rPr>
          <w:rFonts w:ascii="Verdana" w:hAnsi="Verdana" w:cs="Arial"/>
          <w:b/>
          <w:color w:val="000000"/>
          <w:sz w:val="22"/>
          <w:szCs w:val="22"/>
        </w:rPr>
      </w:pPr>
    </w:p>
    <w:p w14:paraId="0837A2CF" w14:textId="0A5BEA4F" w:rsidR="001113DB" w:rsidRPr="000B2B25" w:rsidRDefault="001113DB" w:rsidP="00AB23BA">
      <w:pPr>
        <w:numPr>
          <w:ilvl w:val="0"/>
          <w:numId w:val="9"/>
        </w:numPr>
        <w:autoSpaceDE w:val="0"/>
        <w:adjustRightInd w:val="0"/>
        <w:jc w:val="both"/>
        <w:rPr>
          <w:rFonts w:ascii="Verdana" w:hAnsi="Verdana" w:cs="Arial"/>
          <w:b/>
          <w:bCs/>
          <w:iCs/>
          <w:color w:val="000000"/>
          <w:sz w:val="22"/>
          <w:szCs w:val="22"/>
        </w:rPr>
      </w:pPr>
      <w:r w:rsidRPr="000B2B25">
        <w:rPr>
          <w:rFonts w:ascii="Verdana" w:hAnsi="Verdana" w:cs="Arial"/>
          <w:color w:val="000000"/>
          <w:sz w:val="22"/>
          <w:szCs w:val="22"/>
        </w:rPr>
        <w:t>Para el proceso de foliación se debe utilizar lápiz de mina negra y blanda tipo HB, iniciándose desde el número uno (1), el cual corresponde al primer folio del documento que dio inicio al trámite, en consecuencia, corresponde a la f</w:t>
      </w:r>
      <w:r w:rsidR="00CB0AFD" w:rsidRPr="000B2B25">
        <w:rPr>
          <w:rFonts w:ascii="Verdana" w:hAnsi="Verdana" w:cs="Arial"/>
          <w:color w:val="000000"/>
          <w:sz w:val="22"/>
          <w:szCs w:val="22"/>
        </w:rPr>
        <w:t>echa más antigua. (Ver gráfico 5</w:t>
      </w:r>
      <w:r w:rsidRPr="000B2B25">
        <w:rPr>
          <w:rFonts w:ascii="Verdana" w:hAnsi="Verdana" w:cs="Arial"/>
          <w:color w:val="000000"/>
          <w:sz w:val="22"/>
          <w:szCs w:val="22"/>
        </w:rPr>
        <w:t>).</w:t>
      </w:r>
    </w:p>
    <w:p w14:paraId="596D8C72" w14:textId="77777777" w:rsidR="00A3036C" w:rsidRPr="000B2B25" w:rsidRDefault="00A3036C" w:rsidP="005410CD">
      <w:pPr>
        <w:autoSpaceDE w:val="0"/>
        <w:adjustRightInd w:val="0"/>
        <w:ind w:left="720"/>
        <w:jc w:val="both"/>
        <w:rPr>
          <w:rFonts w:ascii="Verdana" w:hAnsi="Verdana" w:cs="Arial"/>
          <w:b/>
          <w:bCs/>
          <w:iCs/>
          <w:color w:val="000000"/>
          <w:sz w:val="22"/>
          <w:szCs w:val="22"/>
        </w:rPr>
      </w:pPr>
    </w:p>
    <w:p w14:paraId="5AB1D745" w14:textId="77777777" w:rsidR="001113DB" w:rsidRPr="000B2B25" w:rsidRDefault="001113DB"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La numeración debe ser consecutiva. No se debe omitir ni repetir números, como tampoco adicionar subíndices. </w:t>
      </w:r>
    </w:p>
    <w:p w14:paraId="739C4D8D" w14:textId="77777777" w:rsidR="00A3036C" w:rsidRPr="000B2B25" w:rsidRDefault="00A3036C" w:rsidP="005410CD">
      <w:pPr>
        <w:autoSpaceDE w:val="0"/>
        <w:adjustRightInd w:val="0"/>
        <w:jc w:val="both"/>
        <w:rPr>
          <w:rFonts w:ascii="Verdana" w:hAnsi="Verdana" w:cs="Arial"/>
          <w:color w:val="000000"/>
          <w:sz w:val="22"/>
          <w:szCs w:val="22"/>
        </w:rPr>
      </w:pPr>
    </w:p>
    <w:p w14:paraId="4E58121B" w14:textId="77777777" w:rsidR="00A3036C" w:rsidRPr="000B2B25" w:rsidRDefault="001113DB"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Se debe escribir el número de manera legible y sin enmendaduras sobre un espacio en blanco y sin alterar membretes, sellos, textos o numeraciones originales.</w:t>
      </w:r>
    </w:p>
    <w:p w14:paraId="23BB87A0" w14:textId="77777777" w:rsidR="00A3036C" w:rsidRPr="000B2B25" w:rsidRDefault="00A3036C" w:rsidP="005410CD">
      <w:pPr>
        <w:autoSpaceDE w:val="0"/>
        <w:adjustRightInd w:val="0"/>
        <w:jc w:val="both"/>
        <w:rPr>
          <w:rFonts w:ascii="Verdana" w:hAnsi="Verdana" w:cs="Arial"/>
          <w:color w:val="000000"/>
          <w:sz w:val="22"/>
          <w:szCs w:val="22"/>
        </w:rPr>
      </w:pPr>
    </w:p>
    <w:p w14:paraId="6C4EDB97" w14:textId="2E71931C" w:rsidR="00A3036C" w:rsidRPr="000B2B25" w:rsidRDefault="00A3036C"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Se debe escribir el número en la esquina superior derecha en el folio recto (Primera cara de un folio, la que se numera), en el mismo sentido del texto del documento. </w:t>
      </w:r>
    </w:p>
    <w:p w14:paraId="42DA6109" w14:textId="4478097D" w:rsidR="00210FC9" w:rsidRPr="000B2B25" w:rsidRDefault="00210FC9" w:rsidP="00210FC9">
      <w:pPr>
        <w:autoSpaceDE w:val="0"/>
        <w:adjustRightInd w:val="0"/>
        <w:jc w:val="both"/>
        <w:rPr>
          <w:rFonts w:ascii="Verdana" w:hAnsi="Verdana" w:cs="Arial"/>
          <w:color w:val="000000"/>
          <w:sz w:val="22"/>
          <w:szCs w:val="22"/>
        </w:rPr>
      </w:pP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166"/>
      </w:tblGrid>
      <w:tr w:rsidR="00210FC9" w:rsidRPr="000B2B25" w14:paraId="74D65351" w14:textId="77777777" w:rsidTr="00490731">
        <w:trPr>
          <w:trHeight w:val="2698"/>
        </w:trPr>
        <w:tc>
          <w:tcPr>
            <w:tcW w:w="7166" w:type="dxa"/>
          </w:tcPr>
          <w:p w14:paraId="49D274A5" w14:textId="77777777" w:rsidR="00210FC9" w:rsidRPr="000B2B25" w:rsidRDefault="00210FC9" w:rsidP="00210FC9">
            <w:pPr>
              <w:autoSpaceDE w:val="0"/>
              <w:adjustRightInd w:val="0"/>
              <w:rPr>
                <w:rFonts w:ascii="Verdana" w:hAnsi="Verdana" w:cs="Arial"/>
                <w:bCs/>
                <w:iCs/>
                <w:color w:val="000000"/>
                <w:sz w:val="22"/>
                <w:szCs w:val="22"/>
              </w:rPr>
            </w:pPr>
            <w:r w:rsidRPr="000B2B25">
              <w:rPr>
                <w:rFonts w:ascii="Verdana" w:hAnsi="Verdana" w:cs="Arial"/>
                <w:noProof/>
                <w:color w:val="000000"/>
                <w:sz w:val="22"/>
                <w:szCs w:val="22"/>
                <w:lang w:eastAsia="es-CO"/>
              </w:rPr>
              <w:drawing>
                <wp:anchor distT="0" distB="0" distL="114300" distR="114300" simplePos="0" relativeHeight="251676672" behindDoc="1" locked="0" layoutInCell="1" allowOverlap="1" wp14:anchorId="0F847CED" wp14:editId="68B9496A">
                  <wp:simplePos x="0" y="0"/>
                  <wp:positionH relativeFrom="column">
                    <wp:posOffset>958850</wp:posOffset>
                  </wp:positionH>
                  <wp:positionV relativeFrom="paragraph">
                    <wp:posOffset>83820</wp:posOffset>
                  </wp:positionV>
                  <wp:extent cx="2346960" cy="1878965"/>
                  <wp:effectExtent l="0" t="0" r="0" b="0"/>
                  <wp:wrapTight wrapText="bothSides">
                    <wp:wrapPolygon edited="0">
                      <wp:start x="0" y="0"/>
                      <wp:lineTo x="0" y="21461"/>
                      <wp:lineTo x="21390" y="21461"/>
                      <wp:lineTo x="21390" y="0"/>
                      <wp:lineTo x="0" y="0"/>
                    </wp:wrapPolygon>
                  </wp:wrapTight>
                  <wp:docPr id="7" name="Imagen 7" descr="FOLIOS HORIZONTALES Y VERTI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FOLIOS HORIZONTALES Y VERTICALE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46960" cy="1878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D1A832" w14:textId="77777777" w:rsidR="00210FC9" w:rsidRPr="000B2B25" w:rsidRDefault="00210FC9" w:rsidP="00210FC9">
            <w:pPr>
              <w:autoSpaceDE w:val="0"/>
              <w:adjustRightInd w:val="0"/>
              <w:rPr>
                <w:rFonts w:ascii="Verdana" w:hAnsi="Verdana" w:cs="Arial"/>
                <w:bCs/>
                <w:iCs/>
                <w:color w:val="000000"/>
                <w:sz w:val="22"/>
                <w:szCs w:val="22"/>
              </w:rPr>
            </w:pPr>
          </w:p>
          <w:p w14:paraId="6B2E603A" w14:textId="77777777" w:rsidR="00210FC9" w:rsidRPr="000B2B25" w:rsidRDefault="00210FC9" w:rsidP="00210FC9">
            <w:pPr>
              <w:rPr>
                <w:rFonts w:ascii="Verdana" w:hAnsi="Verdana" w:cs="Arial"/>
                <w:sz w:val="22"/>
                <w:szCs w:val="22"/>
              </w:rPr>
            </w:pPr>
          </w:p>
          <w:p w14:paraId="6D2E77A5" w14:textId="77777777" w:rsidR="00210FC9" w:rsidRPr="000B2B25" w:rsidRDefault="00210FC9" w:rsidP="00210FC9">
            <w:pPr>
              <w:rPr>
                <w:rFonts w:ascii="Verdana" w:hAnsi="Verdana" w:cs="Arial"/>
                <w:sz w:val="22"/>
                <w:szCs w:val="22"/>
              </w:rPr>
            </w:pPr>
          </w:p>
          <w:p w14:paraId="2AB0E868" w14:textId="77777777" w:rsidR="00210FC9" w:rsidRPr="000B2B25" w:rsidRDefault="00210FC9" w:rsidP="00210FC9">
            <w:pPr>
              <w:rPr>
                <w:rFonts w:ascii="Verdana" w:hAnsi="Verdana" w:cs="Arial"/>
                <w:sz w:val="22"/>
                <w:szCs w:val="22"/>
              </w:rPr>
            </w:pPr>
          </w:p>
          <w:p w14:paraId="5FD0B42C" w14:textId="77777777" w:rsidR="00210FC9" w:rsidRPr="000B2B25" w:rsidRDefault="00210FC9" w:rsidP="00210FC9">
            <w:pPr>
              <w:rPr>
                <w:rFonts w:ascii="Verdana" w:hAnsi="Verdana" w:cs="Arial"/>
                <w:sz w:val="22"/>
                <w:szCs w:val="22"/>
              </w:rPr>
            </w:pPr>
          </w:p>
          <w:p w14:paraId="649CE661" w14:textId="77777777" w:rsidR="00210FC9" w:rsidRPr="000B2B25" w:rsidRDefault="00210FC9" w:rsidP="00210FC9">
            <w:pPr>
              <w:rPr>
                <w:rFonts w:ascii="Verdana" w:hAnsi="Verdana" w:cs="Arial"/>
                <w:sz w:val="22"/>
                <w:szCs w:val="22"/>
              </w:rPr>
            </w:pPr>
          </w:p>
          <w:p w14:paraId="723F14BE" w14:textId="77777777" w:rsidR="00210FC9" w:rsidRPr="000B2B25" w:rsidRDefault="00210FC9" w:rsidP="00210FC9">
            <w:pPr>
              <w:rPr>
                <w:rFonts w:ascii="Verdana" w:hAnsi="Verdana" w:cs="Arial"/>
                <w:sz w:val="22"/>
                <w:szCs w:val="22"/>
              </w:rPr>
            </w:pPr>
          </w:p>
          <w:p w14:paraId="790BA060" w14:textId="77777777" w:rsidR="00210FC9" w:rsidRPr="000B2B25" w:rsidRDefault="00210FC9" w:rsidP="00210FC9">
            <w:pPr>
              <w:rPr>
                <w:rFonts w:ascii="Verdana" w:hAnsi="Verdana" w:cs="Arial"/>
                <w:bCs/>
                <w:iCs/>
                <w:color w:val="000000"/>
                <w:sz w:val="22"/>
                <w:szCs w:val="22"/>
              </w:rPr>
            </w:pPr>
          </w:p>
          <w:p w14:paraId="4E147DAF" w14:textId="77777777" w:rsidR="00210FC9" w:rsidRPr="000B2B25" w:rsidRDefault="00210FC9" w:rsidP="00210FC9">
            <w:pPr>
              <w:rPr>
                <w:rFonts w:ascii="Verdana" w:hAnsi="Verdana" w:cs="Arial"/>
                <w:sz w:val="22"/>
                <w:szCs w:val="22"/>
              </w:rPr>
            </w:pPr>
          </w:p>
          <w:p w14:paraId="03267154" w14:textId="77777777" w:rsidR="00210FC9" w:rsidRPr="000B2B25" w:rsidRDefault="00210FC9" w:rsidP="00210FC9">
            <w:pPr>
              <w:rPr>
                <w:rFonts w:ascii="Verdana" w:hAnsi="Verdana" w:cs="Arial"/>
                <w:sz w:val="22"/>
                <w:szCs w:val="22"/>
              </w:rPr>
            </w:pPr>
          </w:p>
        </w:tc>
      </w:tr>
      <w:tr w:rsidR="00210FC9" w:rsidRPr="000B2B25" w14:paraId="126032AB" w14:textId="77777777" w:rsidTr="00490731">
        <w:trPr>
          <w:trHeight w:val="216"/>
        </w:trPr>
        <w:tc>
          <w:tcPr>
            <w:tcW w:w="7166" w:type="dxa"/>
            <w:vAlign w:val="center"/>
          </w:tcPr>
          <w:p w14:paraId="5D474648" w14:textId="77777777" w:rsidR="00210FC9" w:rsidRPr="000B2B25" w:rsidRDefault="00210FC9" w:rsidP="00490731">
            <w:pPr>
              <w:autoSpaceDE w:val="0"/>
              <w:adjustRightInd w:val="0"/>
              <w:jc w:val="center"/>
              <w:rPr>
                <w:rFonts w:ascii="Verdana" w:hAnsi="Verdana" w:cs="Arial"/>
                <w:bCs/>
                <w:iCs/>
                <w:color w:val="000000"/>
                <w:sz w:val="22"/>
                <w:szCs w:val="22"/>
              </w:rPr>
            </w:pPr>
            <w:r w:rsidRPr="000B2B25">
              <w:rPr>
                <w:rFonts w:ascii="Verdana" w:hAnsi="Verdana" w:cs="Arial"/>
                <w:b/>
                <w:bCs/>
                <w:iCs/>
                <w:color w:val="000000"/>
                <w:sz w:val="22"/>
                <w:szCs w:val="22"/>
              </w:rPr>
              <w:t>Gráfico 5</w:t>
            </w:r>
            <w:r w:rsidRPr="000B2B25">
              <w:rPr>
                <w:rFonts w:ascii="Verdana" w:hAnsi="Verdana" w:cs="Arial"/>
                <w:bCs/>
                <w:iCs/>
                <w:color w:val="000000"/>
                <w:sz w:val="22"/>
                <w:szCs w:val="22"/>
              </w:rPr>
              <w:t xml:space="preserve"> - Foliación Documental</w:t>
            </w:r>
          </w:p>
        </w:tc>
      </w:tr>
    </w:tbl>
    <w:p w14:paraId="4C10DD65" w14:textId="610E1288" w:rsidR="00210FC9" w:rsidRPr="000B2B25" w:rsidRDefault="00210FC9" w:rsidP="00210FC9">
      <w:pPr>
        <w:autoSpaceDE w:val="0"/>
        <w:adjustRightInd w:val="0"/>
        <w:jc w:val="both"/>
        <w:rPr>
          <w:rFonts w:ascii="Verdana" w:hAnsi="Verdana" w:cs="Arial"/>
          <w:color w:val="000000"/>
          <w:sz w:val="22"/>
          <w:szCs w:val="22"/>
        </w:rPr>
      </w:pPr>
    </w:p>
    <w:p w14:paraId="73E9CCA9" w14:textId="3C91CCF0" w:rsidR="00210FC9" w:rsidRPr="000B2B25" w:rsidRDefault="00210FC9" w:rsidP="00210FC9">
      <w:pPr>
        <w:autoSpaceDE w:val="0"/>
        <w:adjustRightInd w:val="0"/>
        <w:jc w:val="both"/>
        <w:rPr>
          <w:rFonts w:ascii="Verdana" w:hAnsi="Verdana" w:cs="Arial"/>
          <w:color w:val="000000"/>
          <w:sz w:val="22"/>
          <w:szCs w:val="22"/>
        </w:rPr>
      </w:pPr>
    </w:p>
    <w:p w14:paraId="406FE5C2" w14:textId="253E5658" w:rsidR="00210FC9" w:rsidRPr="000B2B25" w:rsidRDefault="00210FC9" w:rsidP="00210FC9">
      <w:pPr>
        <w:autoSpaceDE w:val="0"/>
        <w:adjustRightInd w:val="0"/>
        <w:jc w:val="both"/>
        <w:rPr>
          <w:rFonts w:ascii="Verdana" w:hAnsi="Verdana" w:cs="Arial"/>
          <w:color w:val="000000"/>
          <w:sz w:val="22"/>
          <w:szCs w:val="22"/>
        </w:rPr>
      </w:pPr>
    </w:p>
    <w:p w14:paraId="638340FD" w14:textId="268CF3E6" w:rsidR="00210FC9" w:rsidRPr="000B2B25" w:rsidRDefault="00210FC9" w:rsidP="00210FC9">
      <w:pPr>
        <w:autoSpaceDE w:val="0"/>
        <w:adjustRightInd w:val="0"/>
        <w:jc w:val="both"/>
        <w:rPr>
          <w:rFonts w:ascii="Verdana" w:hAnsi="Verdana" w:cs="Arial"/>
          <w:color w:val="000000"/>
          <w:sz w:val="22"/>
          <w:szCs w:val="22"/>
        </w:rPr>
      </w:pPr>
    </w:p>
    <w:p w14:paraId="087592A1" w14:textId="72FB3F41" w:rsidR="00210FC9" w:rsidRPr="000B2B25" w:rsidRDefault="00210FC9" w:rsidP="00210FC9">
      <w:pPr>
        <w:autoSpaceDE w:val="0"/>
        <w:adjustRightInd w:val="0"/>
        <w:jc w:val="both"/>
        <w:rPr>
          <w:rFonts w:ascii="Verdana" w:hAnsi="Verdana" w:cs="Arial"/>
          <w:color w:val="000000"/>
          <w:sz w:val="22"/>
          <w:szCs w:val="22"/>
        </w:rPr>
      </w:pPr>
    </w:p>
    <w:p w14:paraId="2BB68B3D" w14:textId="3E776742" w:rsidR="00210FC9" w:rsidRPr="000B2B25" w:rsidRDefault="00210FC9" w:rsidP="00210FC9">
      <w:pPr>
        <w:autoSpaceDE w:val="0"/>
        <w:adjustRightInd w:val="0"/>
        <w:jc w:val="both"/>
        <w:rPr>
          <w:rFonts w:ascii="Verdana" w:hAnsi="Verdana" w:cs="Arial"/>
          <w:color w:val="000000"/>
          <w:sz w:val="22"/>
          <w:szCs w:val="22"/>
        </w:rPr>
      </w:pPr>
    </w:p>
    <w:p w14:paraId="05C12A05" w14:textId="77777777" w:rsidR="00210FC9" w:rsidRPr="000B2B25" w:rsidRDefault="00210FC9" w:rsidP="00210FC9">
      <w:pPr>
        <w:autoSpaceDE w:val="0"/>
        <w:adjustRightInd w:val="0"/>
        <w:jc w:val="both"/>
        <w:rPr>
          <w:rFonts w:ascii="Verdana" w:hAnsi="Verdana" w:cs="Arial"/>
          <w:color w:val="000000"/>
          <w:sz w:val="22"/>
          <w:szCs w:val="22"/>
        </w:rPr>
      </w:pPr>
    </w:p>
    <w:p w14:paraId="71C80707" w14:textId="77777777" w:rsidR="00FA20F1" w:rsidRPr="000B2B25" w:rsidRDefault="00FA20F1" w:rsidP="005410CD">
      <w:pPr>
        <w:pStyle w:val="Prrafodelista"/>
        <w:rPr>
          <w:rFonts w:ascii="Verdana" w:hAnsi="Verdana" w:cs="Arial"/>
          <w:color w:val="000000"/>
        </w:rPr>
      </w:pPr>
    </w:p>
    <w:p w14:paraId="33918C81" w14:textId="77777777" w:rsidR="00FA20F1" w:rsidRPr="000B2B25" w:rsidRDefault="00FA20F1" w:rsidP="005410CD">
      <w:pPr>
        <w:autoSpaceDE w:val="0"/>
        <w:adjustRightInd w:val="0"/>
        <w:ind w:left="720"/>
        <w:jc w:val="both"/>
        <w:rPr>
          <w:rFonts w:ascii="Verdana" w:hAnsi="Verdana" w:cs="Arial"/>
          <w:color w:val="000000"/>
          <w:sz w:val="22"/>
          <w:szCs w:val="22"/>
        </w:rPr>
      </w:pPr>
    </w:p>
    <w:p w14:paraId="284B2139" w14:textId="77777777" w:rsidR="00A3036C" w:rsidRPr="000B2B25" w:rsidRDefault="00A3036C" w:rsidP="005410CD">
      <w:pPr>
        <w:autoSpaceDE w:val="0"/>
        <w:adjustRightInd w:val="0"/>
        <w:ind w:left="720"/>
        <w:jc w:val="both"/>
        <w:rPr>
          <w:rFonts w:ascii="Verdana" w:hAnsi="Verdana" w:cs="Arial"/>
          <w:color w:val="000000"/>
          <w:sz w:val="22"/>
          <w:szCs w:val="22"/>
        </w:rPr>
      </w:pPr>
    </w:p>
    <w:p w14:paraId="62FD8EC9" w14:textId="77777777" w:rsidR="00A3036C" w:rsidRPr="000B2B25" w:rsidRDefault="00A3036C" w:rsidP="005410CD">
      <w:pPr>
        <w:autoSpaceDE w:val="0"/>
        <w:adjustRightInd w:val="0"/>
        <w:ind w:left="720"/>
        <w:jc w:val="both"/>
        <w:rPr>
          <w:rFonts w:ascii="Verdana" w:hAnsi="Verdana" w:cs="Arial"/>
          <w:color w:val="000000"/>
          <w:sz w:val="22"/>
          <w:szCs w:val="22"/>
        </w:rPr>
      </w:pPr>
    </w:p>
    <w:p w14:paraId="75C52460" w14:textId="1D33C428" w:rsidR="00210FC9" w:rsidRPr="000B2B25" w:rsidRDefault="00210FC9" w:rsidP="00210FC9">
      <w:pPr>
        <w:autoSpaceDE w:val="0"/>
        <w:adjustRightInd w:val="0"/>
        <w:ind w:left="720"/>
        <w:jc w:val="both"/>
        <w:rPr>
          <w:rFonts w:ascii="Verdana" w:hAnsi="Verdana" w:cs="Arial"/>
          <w:color w:val="000000"/>
          <w:sz w:val="22"/>
          <w:szCs w:val="22"/>
        </w:rPr>
      </w:pPr>
    </w:p>
    <w:p w14:paraId="65F8E57B" w14:textId="2449130A" w:rsidR="00210FC9" w:rsidRPr="000B2B25" w:rsidRDefault="00210FC9" w:rsidP="00210FC9">
      <w:pPr>
        <w:autoSpaceDE w:val="0"/>
        <w:adjustRightInd w:val="0"/>
        <w:ind w:left="720"/>
        <w:jc w:val="both"/>
        <w:rPr>
          <w:rFonts w:ascii="Verdana" w:hAnsi="Verdana" w:cs="Arial"/>
          <w:color w:val="000000"/>
          <w:sz w:val="22"/>
          <w:szCs w:val="22"/>
        </w:rPr>
      </w:pPr>
    </w:p>
    <w:p w14:paraId="74A1EE7E" w14:textId="77777777" w:rsidR="00210FC9" w:rsidRPr="000B2B25" w:rsidRDefault="00210FC9" w:rsidP="00210FC9">
      <w:pPr>
        <w:autoSpaceDE w:val="0"/>
        <w:adjustRightInd w:val="0"/>
        <w:ind w:left="720"/>
        <w:jc w:val="both"/>
        <w:rPr>
          <w:rFonts w:ascii="Verdana" w:hAnsi="Verdana" w:cs="Arial"/>
          <w:color w:val="000000"/>
          <w:sz w:val="22"/>
          <w:szCs w:val="22"/>
        </w:rPr>
      </w:pPr>
    </w:p>
    <w:p w14:paraId="345B8E09" w14:textId="308354C5" w:rsidR="00A3036C" w:rsidRPr="000B2B25" w:rsidRDefault="00A3036C"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No se deben foliar las pastas, las hojas-guarda en blanco y los separadores. </w:t>
      </w:r>
    </w:p>
    <w:p w14:paraId="3764C104" w14:textId="77777777" w:rsidR="00A3036C" w:rsidRPr="000B2B25" w:rsidRDefault="00A3036C" w:rsidP="005410CD">
      <w:pPr>
        <w:autoSpaceDE w:val="0"/>
        <w:adjustRightInd w:val="0"/>
        <w:ind w:left="360"/>
        <w:jc w:val="both"/>
        <w:rPr>
          <w:rFonts w:ascii="Verdana" w:hAnsi="Verdana" w:cs="Arial"/>
          <w:color w:val="000000"/>
          <w:sz w:val="22"/>
          <w:szCs w:val="22"/>
        </w:rPr>
      </w:pPr>
    </w:p>
    <w:p w14:paraId="2F4D96D0" w14:textId="5330AB4B" w:rsidR="00A3036C" w:rsidRPr="000B2B25" w:rsidRDefault="00A3036C"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Si hay errores en la foliación, ésta se anulará mediante una línea diagonal (/) y se procederá a foliar de nuevo los documentos, quedando válida la última foliación realizada. (</w:t>
      </w:r>
      <w:r w:rsidR="00CB0AFD" w:rsidRPr="000B2B25">
        <w:rPr>
          <w:rFonts w:ascii="Verdana" w:hAnsi="Verdana" w:cs="Arial"/>
          <w:color w:val="000000"/>
          <w:sz w:val="22"/>
          <w:szCs w:val="22"/>
        </w:rPr>
        <w:t>Ver Gráfico 6</w:t>
      </w:r>
      <w:r w:rsidRPr="000B2B25">
        <w:rPr>
          <w:rFonts w:ascii="Verdana" w:hAnsi="Verdana" w:cs="Arial"/>
          <w:color w:val="000000"/>
          <w:sz w:val="22"/>
          <w:szCs w:val="22"/>
        </w:rPr>
        <w:t>).</w:t>
      </w:r>
    </w:p>
    <w:p w14:paraId="0D282C93" w14:textId="77777777" w:rsidR="00210FC9" w:rsidRPr="000B2B25" w:rsidRDefault="00210FC9" w:rsidP="00210FC9">
      <w:pPr>
        <w:autoSpaceDE w:val="0"/>
        <w:adjustRightInd w:val="0"/>
        <w:ind w:left="720"/>
        <w:jc w:val="both"/>
        <w:rPr>
          <w:rFonts w:ascii="Verdana" w:hAnsi="Verdana" w:cs="Arial"/>
          <w:color w:val="00000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65"/>
      </w:tblGrid>
      <w:tr w:rsidR="00A3036C" w:rsidRPr="000B2B25" w14:paraId="6B3E7A07" w14:textId="77777777" w:rsidTr="00490731">
        <w:trPr>
          <w:trHeight w:val="4016"/>
          <w:jc w:val="center"/>
        </w:trPr>
        <w:tc>
          <w:tcPr>
            <w:tcW w:w="5865" w:type="dxa"/>
          </w:tcPr>
          <w:p w14:paraId="5625333F" w14:textId="77777777" w:rsidR="00A3036C" w:rsidRPr="000B2B25" w:rsidRDefault="00A3036C" w:rsidP="005410CD">
            <w:pPr>
              <w:autoSpaceDE w:val="0"/>
              <w:adjustRightInd w:val="0"/>
              <w:rPr>
                <w:rFonts w:ascii="Verdana" w:hAnsi="Verdana" w:cs="Arial"/>
                <w:noProof/>
                <w:color w:val="000000"/>
                <w:sz w:val="22"/>
                <w:szCs w:val="22"/>
              </w:rPr>
            </w:pPr>
            <w:r w:rsidRPr="000B2B25">
              <w:rPr>
                <w:rFonts w:ascii="Verdana" w:hAnsi="Verdana" w:cs="Arial"/>
                <w:noProof/>
                <w:color w:val="000000"/>
                <w:sz w:val="22"/>
                <w:szCs w:val="22"/>
                <w:lang w:eastAsia="es-CO"/>
              </w:rPr>
              <w:drawing>
                <wp:anchor distT="0" distB="0" distL="114300" distR="114300" simplePos="0" relativeHeight="251645952" behindDoc="1" locked="0" layoutInCell="1" allowOverlap="1" wp14:anchorId="67F96D17" wp14:editId="36833F02">
                  <wp:simplePos x="0" y="0"/>
                  <wp:positionH relativeFrom="column">
                    <wp:posOffset>690245</wp:posOffset>
                  </wp:positionH>
                  <wp:positionV relativeFrom="paragraph">
                    <wp:posOffset>113665</wp:posOffset>
                  </wp:positionV>
                  <wp:extent cx="2052955" cy="2343150"/>
                  <wp:effectExtent l="0" t="0" r="4445" b="0"/>
                  <wp:wrapTight wrapText="bothSides">
                    <wp:wrapPolygon edited="0">
                      <wp:start x="0" y="0"/>
                      <wp:lineTo x="0" y="21424"/>
                      <wp:lineTo x="21446" y="21424"/>
                      <wp:lineTo x="21446" y="0"/>
                      <wp:lineTo x="0" y="0"/>
                    </wp:wrapPolygon>
                  </wp:wrapTight>
                  <wp:docPr id="14" name="Imagen 14" descr="CORRECCION FOLI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CORRECCION FOLIACI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52955" cy="2343150"/>
                          </a:xfrm>
                          <a:prstGeom prst="rect">
                            <a:avLst/>
                          </a:prstGeom>
                          <a:noFill/>
                          <a:ln>
                            <a:noFill/>
                          </a:ln>
                        </pic:spPr>
                      </pic:pic>
                    </a:graphicData>
                  </a:graphic>
                  <wp14:sizeRelV relativeFrom="margin">
                    <wp14:pctHeight>0</wp14:pctHeight>
                  </wp14:sizeRelV>
                </wp:anchor>
              </w:drawing>
            </w:r>
          </w:p>
          <w:p w14:paraId="6C2BE6B4" w14:textId="77777777" w:rsidR="00A3036C" w:rsidRPr="000B2B25" w:rsidRDefault="00A3036C" w:rsidP="005410CD">
            <w:pPr>
              <w:autoSpaceDE w:val="0"/>
              <w:adjustRightInd w:val="0"/>
              <w:rPr>
                <w:rFonts w:ascii="Verdana" w:hAnsi="Verdana" w:cs="Arial"/>
                <w:bCs/>
                <w:iCs/>
                <w:color w:val="000000"/>
                <w:sz w:val="22"/>
                <w:szCs w:val="22"/>
              </w:rPr>
            </w:pPr>
          </w:p>
        </w:tc>
      </w:tr>
      <w:tr w:rsidR="00A3036C" w:rsidRPr="000B2B25" w14:paraId="5EAD1CD3" w14:textId="77777777" w:rsidTr="00490731">
        <w:trPr>
          <w:trHeight w:val="351"/>
          <w:jc w:val="center"/>
        </w:trPr>
        <w:tc>
          <w:tcPr>
            <w:tcW w:w="5865" w:type="dxa"/>
            <w:vAlign w:val="center"/>
          </w:tcPr>
          <w:p w14:paraId="56DC5B73" w14:textId="5F330C16" w:rsidR="00A3036C" w:rsidRPr="000B2B25" w:rsidRDefault="00CB0AFD" w:rsidP="005410CD">
            <w:pPr>
              <w:autoSpaceDE w:val="0"/>
              <w:adjustRightInd w:val="0"/>
              <w:jc w:val="both"/>
              <w:rPr>
                <w:rFonts w:ascii="Verdana" w:hAnsi="Verdana" w:cs="Arial"/>
                <w:bCs/>
                <w:iCs/>
                <w:color w:val="000000"/>
                <w:sz w:val="22"/>
                <w:szCs w:val="22"/>
              </w:rPr>
            </w:pPr>
            <w:r w:rsidRPr="000B2B25">
              <w:rPr>
                <w:rFonts w:ascii="Verdana" w:hAnsi="Verdana" w:cs="Arial"/>
                <w:b/>
                <w:bCs/>
                <w:iCs/>
                <w:color w:val="000000"/>
                <w:sz w:val="22"/>
                <w:szCs w:val="22"/>
              </w:rPr>
              <w:t>Gráfico 6</w:t>
            </w:r>
            <w:r w:rsidR="00A3036C" w:rsidRPr="000B2B25">
              <w:rPr>
                <w:rFonts w:ascii="Verdana" w:hAnsi="Verdana" w:cs="Arial"/>
                <w:bCs/>
                <w:iCs/>
                <w:color w:val="000000"/>
                <w:sz w:val="22"/>
                <w:szCs w:val="22"/>
              </w:rPr>
              <w:t xml:space="preserve"> - Corrección o anulación de Foliación</w:t>
            </w:r>
          </w:p>
        </w:tc>
      </w:tr>
    </w:tbl>
    <w:p w14:paraId="1B15EE4D" w14:textId="77777777" w:rsidR="00A3036C" w:rsidRPr="000B2B25" w:rsidRDefault="00A3036C" w:rsidP="005410CD">
      <w:pPr>
        <w:pStyle w:val="Prrafodelista"/>
        <w:rPr>
          <w:rFonts w:ascii="Verdana" w:hAnsi="Verdana" w:cs="Arial"/>
          <w:color w:val="000000"/>
        </w:rPr>
      </w:pPr>
    </w:p>
    <w:p w14:paraId="3363CD99" w14:textId="4FDAF8AD" w:rsidR="00A3036C" w:rsidRPr="000B2B25" w:rsidRDefault="00F90DD6"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L</w:t>
      </w:r>
      <w:r w:rsidR="00A3036C" w:rsidRPr="000B2B25">
        <w:rPr>
          <w:rFonts w:ascii="Verdana" w:hAnsi="Verdana" w:cs="Arial"/>
          <w:color w:val="000000"/>
          <w:sz w:val="22"/>
          <w:szCs w:val="22"/>
        </w:rPr>
        <w:t>os soportes documentales diferentes al papel, al igual que el material gráfico que se encuentra entre las unidades de conservación deben extraerse, dejando en su lugar un testigo documental</w:t>
      </w:r>
      <w:r w:rsidRPr="000B2B25">
        <w:rPr>
          <w:rFonts w:ascii="Verdana" w:hAnsi="Verdana" w:cs="Arial"/>
          <w:color w:val="000000"/>
          <w:sz w:val="22"/>
          <w:szCs w:val="22"/>
        </w:rPr>
        <w:t>.</w:t>
      </w:r>
    </w:p>
    <w:p w14:paraId="16D34751" w14:textId="77777777" w:rsidR="00A3036C" w:rsidRPr="000B2B25" w:rsidRDefault="00A3036C" w:rsidP="005410CD">
      <w:pPr>
        <w:autoSpaceDE w:val="0"/>
        <w:adjustRightInd w:val="0"/>
        <w:ind w:left="720"/>
        <w:jc w:val="both"/>
        <w:rPr>
          <w:rFonts w:ascii="Verdana" w:hAnsi="Verdana" w:cs="Arial"/>
          <w:color w:val="000000"/>
          <w:sz w:val="22"/>
          <w:szCs w:val="22"/>
        </w:rPr>
      </w:pPr>
    </w:p>
    <w:p w14:paraId="4263B502" w14:textId="0AA1BE8C" w:rsidR="00A3036C" w:rsidRPr="000B2B25" w:rsidRDefault="00A3036C" w:rsidP="005410CD">
      <w:pPr>
        <w:pStyle w:val="Prrafodelista"/>
        <w:autoSpaceDE w:val="0"/>
        <w:adjustRightInd w:val="0"/>
        <w:jc w:val="both"/>
        <w:rPr>
          <w:rFonts w:ascii="Verdana" w:hAnsi="Verdana" w:cs="Arial"/>
          <w:color w:val="000000"/>
        </w:rPr>
      </w:pPr>
      <w:r w:rsidRPr="000B2B25">
        <w:rPr>
          <w:rFonts w:ascii="Verdana" w:hAnsi="Verdana" w:cs="Arial"/>
          <w:color w:val="000000"/>
        </w:rPr>
        <w:t>En el testigo documental se deben registrar los siguientes datos: la serie, subserie, Nombre del expediente y unidad de conservación (carpeta, caja) a la que pertenece. Adicionalmente, si se trata de un documento en otro formato describirlo y ubicación de dicho, esto con el fin de facilitar su recup</w:t>
      </w:r>
      <w:r w:rsidR="00CB0AFD" w:rsidRPr="000B2B25">
        <w:rPr>
          <w:rFonts w:ascii="Verdana" w:hAnsi="Verdana" w:cs="Arial"/>
          <w:color w:val="000000"/>
        </w:rPr>
        <w:t>eración y acceso. (Ver Gráfico 7</w:t>
      </w:r>
      <w:r w:rsidRPr="000B2B25">
        <w:rPr>
          <w:rFonts w:ascii="Verdana" w:hAnsi="Verdana" w:cs="Arial"/>
          <w:color w:val="000000"/>
        </w:rPr>
        <w:t xml:space="preserve">). </w:t>
      </w:r>
    </w:p>
    <w:p w14:paraId="0623EB9E" w14:textId="77777777" w:rsidR="006528F1" w:rsidRPr="000B2B25" w:rsidRDefault="006528F1" w:rsidP="005410CD">
      <w:pPr>
        <w:pStyle w:val="Prrafodelista"/>
        <w:autoSpaceDE w:val="0"/>
        <w:adjustRightInd w:val="0"/>
        <w:jc w:val="both"/>
        <w:rPr>
          <w:rFonts w:ascii="Verdana" w:hAnsi="Verdana" w:cs="Arial"/>
          <w:color w:val="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22"/>
      </w:tblGrid>
      <w:tr w:rsidR="00A3036C" w:rsidRPr="000B2B25" w14:paraId="5C65F461" w14:textId="77777777" w:rsidTr="00490731">
        <w:trPr>
          <w:trHeight w:val="4631"/>
          <w:jc w:val="center"/>
        </w:trPr>
        <w:tc>
          <w:tcPr>
            <w:tcW w:w="8322" w:type="dxa"/>
          </w:tcPr>
          <w:p w14:paraId="2B12B05E" w14:textId="77777777" w:rsidR="003B25DA" w:rsidRPr="000B2B25" w:rsidRDefault="003B25DA" w:rsidP="005410CD">
            <w:pPr>
              <w:autoSpaceDE w:val="0"/>
              <w:adjustRightInd w:val="0"/>
              <w:rPr>
                <w:rFonts w:ascii="Verdana" w:hAnsi="Verdana" w:cs="Arial"/>
                <w:bCs/>
                <w:iCs/>
                <w:color w:val="000000"/>
                <w:sz w:val="22"/>
                <w:szCs w:val="22"/>
              </w:rPr>
            </w:pPr>
            <w:r w:rsidRPr="000B2B25">
              <w:rPr>
                <w:rFonts w:ascii="Verdana" w:hAnsi="Verdana"/>
                <w:noProof/>
                <w:sz w:val="22"/>
                <w:szCs w:val="22"/>
                <w:lang w:eastAsia="es-CO"/>
              </w:rPr>
              <w:drawing>
                <wp:anchor distT="0" distB="0" distL="114300" distR="114300" simplePos="0" relativeHeight="251649024" behindDoc="1" locked="0" layoutInCell="1" allowOverlap="1" wp14:anchorId="792F82F5" wp14:editId="39AFA83F">
                  <wp:simplePos x="0" y="0"/>
                  <wp:positionH relativeFrom="column">
                    <wp:posOffset>476885</wp:posOffset>
                  </wp:positionH>
                  <wp:positionV relativeFrom="paragraph">
                    <wp:posOffset>59690</wp:posOffset>
                  </wp:positionV>
                  <wp:extent cx="4344035" cy="2768600"/>
                  <wp:effectExtent l="0" t="0" r="0" b="0"/>
                  <wp:wrapTight wrapText="bothSides">
                    <wp:wrapPolygon edited="0">
                      <wp:start x="0" y="0"/>
                      <wp:lineTo x="0" y="21402"/>
                      <wp:lineTo x="21502" y="21402"/>
                      <wp:lineTo x="21502" y="0"/>
                      <wp:lineTo x="0" y="0"/>
                    </wp:wrapPolygon>
                  </wp:wrapTight>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344035" cy="2768600"/>
                          </a:xfrm>
                          <a:prstGeom prst="rect">
                            <a:avLst/>
                          </a:prstGeom>
                        </pic:spPr>
                      </pic:pic>
                    </a:graphicData>
                  </a:graphic>
                  <wp14:sizeRelH relativeFrom="margin">
                    <wp14:pctWidth>0</wp14:pctWidth>
                  </wp14:sizeRelH>
                  <wp14:sizeRelV relativeFrom="margin">
                    <wp14:pctHeight>0</wp14:pctHeight>
                  </wp14:sizeRelV>
                </wp:anchor>
              </w:drawing>
            </w:r>
          </w:p>
          <w:p w14:paraId="0704C0D2" w14:textId="77777777" w:rsidR="00A3036C" w:rsidRPr="000B2B25" w:rsidRDefault="00A3036C" w:rsidP="005410CD">
            <w:pPr>
              <w:autoSpaceDE w:val="0"/>
              <w:adjustRightInd w:val="0"/>
              <w:rPr>
                <w:rFonts w:ascii="Verdana" w:hAnsi="Verdana" w:cs="Arial"/>
                <w:bCs/>
                <w:iCs/>
                <w:color w:val="000000"/>
                <w:sz w:val="22"/>
                <w:szCs w:val="22"/>
              </w:rPr>
            </w:pPr>
          </w:p>
        </w:tc>
      </w:tr>
      <w:tr w:rsidR="00A3036C" w:rsidRPr="000B2B25" w14:paraId="65C7EF30" w14:textId="77777777" w:rsidTr="00490731">
        <w:trPr>
          <w:trHeight w:val="181"/>
          <w:jc w:val="center"/>
        </w:trPr>
        <w:tc>
          <w:tcPr>
            <w:tcW w:w="8322" w:type="dxa"/>
            <w:vAlign w:val="center"/>
          </w:tcPr>
          <w:p w14:paraId="4E5D2100" w14:textId="3EA6B3E0" w:rsidR="00A3036C" w:rsidRPr="000B2B25" w:rsidRDefault="00CB0AFD" w:rsidP="005410CD">
            <w:pPr>
              <w:autoSpaceDE w:val="0"/>
              <w:adjustRightInd w:val="0"/>
              <w:rPr>
                <w:rFonts w:ascii="Verdana" w:hAnsi="Verdana" w:cs="Arial"/>
                <w:bCs/>
                <w:iCs/>
                <w:color w:val="000000"/>
                <w:sz w:val="22"/>
                <w:szCs w:val="22"/>
              </w:rPr>
            </w:pPr>
            <w:r w:rsidRPr="000B2B25">
              <w:rPr>
                <w:rFonts w:ascii="Verdana" w:hAnsi="Verdana" w:cs="Arial"/>
                <w:b/>
                <w:bCs/>
                <w:iCs/>
                <w:color w:val="000000"/>
                <w:sz w:val="22"/>
                <w:szCs w:val="22"/>
              </w:rPr>
              <w:t>Gráfico 7</w:t>
            </w:r>
            <w:r w:rsidR="00A3036C" w:rsidRPr="000B2B25">
              <w:rPr>
                <w:rFonts w:ascii="Verdana" w:hAnsi="Verdana" w:cs="Arial"/>
                <w:bCs/>
                <w:iCs/>
                <w:color w:val="000000"/>
                <w:sz w:val="22"/>
                <w:szCs w:val="22"/>
              </w:rPr>
              <w:t xml:space="preserve"> - Testigo Documental</w:t>
            </w:r>
          </w:p>
        </w:tc>
      </w:tr>
    </w:tbl>
    <w:p w14:paraId="422FFDBF" w14:textId="77777777" w:rsidR="00A3036C" w:rsidRPr="000B2B25" w:rsidRDefault="00A3036C" w:rsidP="005410CD">
      <w:pPr>
        <w:pStyle w:val="Prrafodelista"/>
        <w:autoSpaceDE w:val="0"/>
        <w:adjustRightInd w:val="0"/>
        <w:jc w:val="both"/>
        <w:rPr>
          <w:rFonts w:ascii="Verdana" w:hAnsi="Verdana" w:cs="Arial"/>
          <w:color w:val="000000"/>
        </w:rPr>
      </w:pPr>
    </w:p>
    <w:p w14:paraId="46266526" w14:textId="77777777" w:rsidR="00A3036C" w:rsidRPr="000B2B25" w:rsidRDefault="00A3036C"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Para soportes como, videos, CDS-, USB, entre otros, se debe dejar registro de su existencia en los inventarios (FUID), en el campo de notas. Posteriormente se hace la correspondiente referencia cruzada, cada soporte constituye un folio el cual se deberá marcar o foliar en la respectiva cubierta que lo contenga.</w:t>
      </w:r>
    </w:p>
    <w:p w14:paraId="4A0337B3" w14:textId="77777777" w:rsidR="00A3036C" w:rsidRPr="000B2B25" w:rsidRDefault="00A3036C" w:rsidP="005410CD">
      <w:pPr>
        <w:autoSpaceDE w:val="0"/>
        <w:adjustRightInd w:val="0"/>
        <w:ind w:left="720"/>
        <w:jc w:val="both"/>
        <w:rPr>
          <w:rFonts w:ascii="Verdana" w:hAnsi="Verdana" w:cs="Arial"/>
          <w:color w:val="000000"/>
          <w:sz w:val="22"/>
          <w:szCs w:val="22"/>
        </w:rPr>
      </w:pPr>
    </w:p>
    <w:p w14:paraId="787CA025" w14:textId="587854C0" w:rsidR="003C4924" w:rsidRPr="000B2B25" w:rsidRDefault="00A3036C" w:rsidP="00AB23BA">
      <w:pPr>
        <w:numPr>
          <w:ilvl w:val="0"/>
          <w:numId w:val="9"/>
        </w:numPr>
        <w:autoSpaceDE w:val="0"/>
        <w:adjustRightInd w:val="0"/>
        <w:jc w:val="both"/>
        <w:rPr>
          <w:rFonts w:ascii="Verdana" w:hAnsi="Verdana" w:cs="Arial"/>
          <w:b/>
          <w:color w:val="000000"/>
          <w:sz w:val="22"/>
          <w:szCs w:val="22"/>
        </w:rPr>
      </w:pPr>
      <w:r w:rsidRPr="000B2B25">
        <w:rPr>
          <w:rFonts w:ascii="Verdana" w:hAnsi="Verdana" w:cs="Arial"/>
          <w:color w:val="000000"/>
          <w:sz w:val="22"/>
          <w:szCs w:val="22"/>
        </w:rPr>
        <w:t>Si hay formatos pequeños, como facturas, fotos, etc. se podrán fijar a una sola hoja, la cual tendrá su respectivo número de folio, registrando en el formato de inventario las características del documento foliado, el material se podrá f</w:t>
      </w:r>
      <w:r w:rsidR="007A5E77" w:rsidRPr="000B2B25">
        <w:rPr>
          <w:rFonts w:ascii="Verdana" w:hAnsi="Verdana" w:cs="Arial"/>
          <w:color w:val="000000"/>
          <w:sz w:val="22"/>
          <w:szCs w:val="22"/>
        </w:rPr>
        <w:t xml:space="preserve">ijar utilizando pegante líquido, teniendo en cuanta que al revés del documento no presente información de lo contrario se deberá utilizar pegante en la parte superior del documento para no afectar la información.  </w:t>
      </w:r>
      <w:r w:rsidR="00CB0AFD" w:rsidRPr="000B2B25">
        <w:rPr>
          <w:rFonts w:ascii="Verdana" w:hAnsi="Verdana" w:cs="Arial"/>
          <w:color w:val="000000"/>
          <w:sz w:val="22"/>
          <w:szCs w:val="22"/>
        </w:rPr>
        <w:t xml:space="preserve"> (Ver Gráfico 8</w:t>
      </w:r>
      <w:r w:rsidRPr="000B2B25">
        <w:rPr>
          <w:rFonts w:ascii="Verdana" w:hAnsi="Verdana" w:cs="Arial"/>
          <w:color w:val="000000"/>
          <w:sz w:val="22"/>
          <w:szCs w:val="22"/>
        </w:rPr>
        <w:t>).</w:t>
      </w:r>
    </w:p>
    <w:p w14:paraId="6018AEA4" w14:textId="77777777" w:rsidR="003C4924" w:rsidRPr="000B2B25" w:rsidRDefault="003C4924" w:rsidP="005410CD">
      <w:pPr>
        <w:autoSpaceDE w:val="0"/>
        <w:adjustRightInd w:val="0"/>
        <w:jc w:val="both"/>
        <w:rPr>
          <w:rFonts w:ascii="Verdana" w:hAnsi="Verdana" w:cs="Arial"/>
          <w:b/>
          <w:color w:val="00000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05"/>
      </w:tblGrid>
      <w:tr w:rsidR="006528F1" w:rsidRPr="000B2B25" w14:paraId="4E150197" w14:textId="77777777" w:rsidTr="00490731">
        <w:trPr>
          <w:trHeight w:val="947"/>
          <w:jc w:val="center"/>
        </w:trPr>
        <w:tc>
          <w:tcPr>
            <w:tcW w:w="7305" w:type="dxa"/>
          </w:tcPr>
          <w:p w14:paraId="2DF0A584" w14:textId="77777777" w:rsidR="006528F1" w:rsidRPr="000B2B25" w:rsidRDefault="006528F1" w:rsidP="005410CD">
            <w:pPr>
              <w:autoSpaceDE w:val="0"/>
              <w:adjustRightInd w:val="0"/>
              <w:rPr>
                <w:rFonts w:ascii="Verdana" w:hAnsi="Verdana" w:cs="Arial"/>
                <w:noProof/>
                <w:color w:val="000000"/>
                <w:sz w:val="22"/>
                <w:szCs w:val="22"/>
              </w:rPr>
            </w:pPr>
            <w:r w:rsidRPr="000B2B25">
              <w:rPr>
                <w:rFonts w:ascii="Verdana" w:hAnsi="Verdana" w:cs="Arial"/>
                <w:noProof/>
                <w:color w:val="000000"/>
                <w:sz w:val="22"/>
                <w:szCs w:val="22"/>
                <w:lang w:eastAsia="es-CO"/>
              </w:rPr>
              <w:drawing>
                <wp:anchor distT="0" distB="0" distL="114300" distR="114300" simplePos="0" relativeHeight="251643904" behindDoc="1" locked="0" layoutInCell="1" allowOverlap="1" wp14:anchorId="1595246B" wp14:editId="0D847CF6">
                  <wp:simplePos x="0" y="0"/>
                  <wp:positionH relativeFrom="column">
                    <wp:posOffset>696595</wp:posOffset>
                  </wp:positionH>
                  <wp:positionV relativeFrom="paragraph">
                    <wp:posOffset>46990</wp:posOffset>
                  </wp:positionV>
                  <wp:extent cx="2828925" cy="1841500"/>
                  <wp:effectExtent l="0" t="0" r="9525" b="6350"/>
                  <wp:wrapTight wrapText="bothSides">
                    <wp:wrapPolygon edited="0">
                      <wp:start x="582" y="0"/>
                      <wp:lineTo x="0" y="447"/>
                      <wp:lineTo x="0" y="21228"/>
                      <wp:lineTo x="582" y="21451"/>
                      <wp:lineTo x="20945" y="21451"/>
                      <wp:lineTo x="21527" y="21228"/>
                      <wp:lineTo x="21527" y="447"/>
                      <wp:lineTo x="20945" y="0"/>
                      <wp:lineTo x="582" y="0"/>
                    </wp:wrapPolygon>
                  </wp:wrapTight>
                  <wp:docPr id="20" name="Imagen 20" descr="PEGADO DOCUMENTOS 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PEGADO DOCUMENTOS PEQUEÑ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8925" cy="18415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040A8DED" w14:textId="77777777" w:rsidR="006528F1" w:rsidRPr="000B2B25" w:rsidRDefault="006528F1" w:rsidP="005410CD">
            <w:pPr>
              <w:autoSpaceDE w:val="0"/>
              <w:adjustRightInd w:val="0"/>
              <w:rPr>
                <w:rFonts w:ascii="Verdana" w:hAnsi="Verdana" w:cs="Arial"/>
                <w:bCs/>
                <w:iCs/>
                <w:color w:val="000000"/>
                <w:sz w:val="22"/>
                <w:szCs w:val="22"/>
              </w:rPr>
            </w:pPr>
          </w:p>
          <w:p w14:paraId="23F36FD3" w14:textId="77777777" w:rsidR="006528F1" w:rsidRPr="000B2B25" w:rsidRDefault="006528F1" w:rsidP="005410CD">
            <w:pPr>
              <w:autoSpaceDE w:val="0"/>
              <w:adjustRightInd w:val="0"/>
              <w:rPr>
                <w:rFonts w:ascii="Verdana" w:hAnsi="Verdana" w:cs="Arial"/>
                <w:bCs/>
                <w:iCs/>
                <w:color w:val="000000"/>
                <w:sz w:val="22"/>
                <w:szCs w:val="22"/>
              </w:rPr>
            </w:pPr>
          </w:p>
          <w:p w14:paraId="4D15CA5E" w14:textId="77777777" w:rsidR="006528F1" w:rsidRPr="000B2B25" w:rsidRDefault="006528F1" w:rsidP="005410CD">
            <w:pPr>
              <w:autoSpaceDE w:val="0"/>
              <w:adjustRightInd w:val="0"/>
              <w:rPr>
                <w:rFonts w:ascii="Verdana" w:hAnsi="Verdana" w:cs="Arial"/>
                <w:bCs/>
                <w:iCs/>
                <w:color w:val="000000"/>
                <w:sz w:val="22"/>
                <w:szCs w:val="22"/>
              </w:rPr>
            </w:pPr>
          </w:p>
          <w:p w14:paraId="58015462" w14:textId="77777777" w:rsidR="006528F1" w:rsidRPr="000B2B25" w:rsidRDefault="006528F1" w:rsidP="005410CD">
            <w:pPr>
              <w:autoSpaceDE w:val="0"/>
              <w:adjustRightInd w:val="0"/>
              <w:rPr>
                <w:rFonts w:ascii="Verdana" w:hAnsi="Verdana" w:cs="Arial"/>
                <w:bCs/>
                <w:iCs/>
                <w:color w:val="000000"/>
                <w:sz w:val="22"/>
                <w:szCs w:val="22"/>
              </w:rPr>
            </w:pPr>
          </w:p>
          <w:p w14:paraId="460F2472" w14:textId="77777777" w:rsidR="006528F1" w:rsidRPr="000B2B25" w:rsidRDefault="006528F1" w:rsidP="005410CD">
            <w:pPr>
              <w:autoSpaceDE w:val="0"/>
              <w:adjustRightInd w:val="0"/>
              <w:rPr>
                <w:rFonts w:ascii="Verdana" w:hAnsi="Verdana" w:cs="Arial"/>
                <w:bCs/>
                <w:iCs/>
                <w:color w:val="000000"/>
                <w:sz w:val="22"/>
                <w:szCs w:val="22"/>
              </w:rPr>
            </w:pPr>
          </w:p>
          <w:p w14:paraId="4DF5F205" w14:textId="77777777" w:rsidR="006528F1" w:rsidRPr="000B2B25" w:rsidRDefault="006528F1" w:rsidP="005410CD">
            <w:pPr>
              <w:autoSpaceDE w:val="0"/>
              <w:adjustRightInd w:val="0"/>
              <w:rPr>
                <w:rFonts w:ascii="Verdana" w:hAnsi="Verdana" w:cs="Arial"/>
                <w:bCs/>
                <w:iCs/>
                <w:color w:val="000000"/>
                <w:sz w:val="22"/>
                <w:szCs w:val="22"/>
              </w:rPr>
            </w:pPr>
          </w:p>
          <w:p w14:paraId="6F528407" w14:textId="77777777" w:rsidR="006528F1" w:rsidRPr="000B2B25" w:rsidRDefault="006528F1" w:rsidP="005410CD">
            <w:pPr>
              <w:autoSpaceDE w:val="0"/>
              <w:adjustRightInd w:val="0"/>
              <w:rPr>
                <w:rFonts w:ascii="Verdana" w:hAnsi="Verdana" w:cs="Arial"/>
                <w:bCs/>
                <w:iCs/>
                <w:color w:val="000000"/>
                <w:sz w:val="22"/>
                <w:szCs w:val="22"/>
              </w:rPr>
            </w:pPr>
          </w:p>
          <w:p w14:paraId="4B9FF50E" w14:textId="77777777" w:rsidR="006528F1" w:rsidRPr="000B2B25" w:rsidRDefault="006528F1" w:rsidP="005410CD">
            <w:pPr>
              <w:autoSpaceDE w:val="0"/>
              <w:adjustRightInd w:val="0"/>
              <w:rPr>
                <w:rFonts w:ascii="Verdana" w:hAnsi="Verdana" w:cs="Arial"/>
                <w:bCs/>
                <w:iCs/>
                <w:color w:val="000000"/>
                <w:sz w:val="22"/>
                <w:szCs w:val="22"/>
              </w:rPr>
            </w:pPr>
          </w:p>
          <w:p w14:paraId="5289054F" w14:textId="77777777" w:rsidR="006528F1" w:rsidRPr="000B2B25" w:rsidRDefault="006528F1" w:rsidP="005410CD">
            <w:pPr>
              <w:autoSpaceDE w:val="0"/>
              <w:adjustRightInd w:val="0"/>
              <w:rPr>
                <w:rFonts w:ascii="Verdana" w:hAnsi="Verdana" w:cs="Arial"/>
                <w:bCs/>
                <w:iCs/>
                <w:color w:val="000000"/>
                <w:sz w:val="22"/>
                <w:szCs w:val="22"/>
              </w:rPr>
            </w:pPr>
          </w:p>
          <w:p w14:paraId="6D9D7EC3" w14:textId="77777777" w:rsidR="006528F1" w:rsidRPr="000B2B25" w:rsidRDefault="006528F1" w:rsidP="005410CD">
            <w:pPr>
              <w:autoSpaceDE w:val="0"/>
              <w:adjustRightInd w:val="0"/>
              <w:rPr>
                <w:rFonts w:ascii="Verdana" w:hAnsi="Verdana" w:cs="Arial"/>
                <w:bCs/>
                <w:iCs/>
                <w:color w:val="000000"/>
                <w:sz w:val="22"/>
                <w:szCs w:val="22"/>
              </w:rPr>
            </w:pPr>
          </w:p>
        </w:tc>
      </w:tr>
      <w:tr w:rsidR="006528F1" w:rsidRPr="000B2B25" w14:paraId="4A2DDBAA" w14:textId="77777777" w:rsidTr="00490731">
        <w:trPr>
          <w:trHeight w:val="216"/>
          <w:jc w:val="center"/>
        </w:trPr>
        <w:tc>
          <w:tcPr>
            <w:tcW w:w="7305" w:type="dxa"/>
            <w:vAlign w:val="center"/>
          </w:tcPr>
          <w:p w14:paraId="16EAD659" w14:textId="3F30EC13" w:rsidR="006528F1" w:rsidRPr="000B2B25" w:rsidRDefault="00CB0AFD" w:rsidP="005410CD">
            <w:pPr>
              <w:autoSpaceDE w:val="0"/>
              <w:adjustRightInd w:val="0"/>
              <w:rPr>
                <w:rFonts w:ascii="Verdana" w:hAnsi="Verdana" w:cs="Arial"/>
                <w:bCs/>
                <w:iCs/>
                <w:color w:val="000000"/>
                <w:sz w:val="22"/>
                <w:szCs w:val="22"/>
              </w:rPr>
            </w:pPr>
            <w:r w:rsidRPr="000B2B25">
              <w:rPr>
                <w:rFonts w:ascii="Verdana" w:hAnsi="Verdana" w:cs="Arial"/>
                <w:b/>
                <w:bCs/>
                <w:iCs/>
                <w:color w:val="000000"/>
                <w:sz w:val="22"/>
                <w:szCs w:val="22"/>
              </w:rPr>
              <w:t>Gráfico 8</w:t>
            </w:r>
            <w:r w:rsidR="006528F1" w:rsidRPr="000B2B25">
              <w:rPr>
                <w:rFonts w:ascii="Verdana" w:hAnsi="Verdana" w:cs="Arial"/>
                <w:bCs/>
                <w:iCs/>
                <w:color w:val="000000"/>
                <w:sz w:val="22"/>
                <w:szCs w:val="22"/>
              </w:rPr>
              <w:t xml:space="preserve"> - Pegado de documentos pequeños en un folio.</w:t>
            </w:r>
          </w:p>
        </w:tc>
      </w:tr>
    </w:tbl>
    <w:p w14:paraId="5C50DF99" w14:textId="77777777" w:rsidR="006528F1" w:rsidRPr="000B2B25" w:rsidRDefault="006528F1" w:rsidP="005410CD">
      <w:pPr>
        <w:autoSpaceDE w:val="0"/>
        <w:adjustRightInd w:val="0"/>
        <w:jc w:val="both"/>
        <w:rPr>
          <w:rFonts w:ascii="Verdana" w:hAnsi="Verdana" w:cs="Arial"/>
          <w:b/>
          <w:color w:val="000000"/>
          <w:sz w:val="22"/>
          <w:szCs w:val="22"/>
        </w:rPr>
      </w:pPr>
    </w:p>
    <w:p w14:paraId="259EDE6E" w14:textId="77777777" w:rsidR="00A3036C" w:rsidRPr="000B2B25" w:rsidRDefault="00A3036C"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Es necesario tener en cuenta al imprimir un documento, se debe hacer utilizando ambas caras del folio; y aunque se tenga información por ambas caras, se cuenta como un solo folio.</w:t>
      </w:r>
    </w:p>
    <w:p w14:paraId="40F7A87A" w14:textId="77777777" w:rsidR="006528F1" w:rsidRPr="000B2B25" w:rsidRDefault="00A3036C"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Los documentos deben estar debidamente foliados en el momento de ser entregados a los responsables del Archivo de Gestión, quienes deben verificar la foliación.</w:t>
      </w:r>
    </w:p>
    <w:p w14:paraId="47A9A464" w14:textId="77777777" w:rsidR="003C4924" w:rsidRPr="000B2B25" w:rsidRDefault="00A3036C"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 La foliación debe ser responsabilidad de cada uno de los productores documentales del área.</w:t>
      </w:r>
    </w:p>
    <w:p w14:paraId="7592B5C5" w14:textId="77777777" w:rsidR="00A3036C" w:rsidRPr="000B2B25" w:rsidRDefault="00A3036C"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Cada carpeta debe contener como máximo 200 folios, o el 10% más, si se requiere, con el fin de no afectar la integridad de la última actuación.</w:t>
      </w:r>
    </w:p>
    <w:p w14:paraId="74BB7ED8" w14:textId="77777777" w:rsidR="00A3036C" w:rsidRPr="000B2B25" w:rsidRDefault="00A3036C"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La foliación es una actividad previa a cualquier proceso de reprografía, digitalización, microfilmación.</w:t>
      </w:r>
    </w:p>
    <w:p w14:paraId="4AA9997A" w14:textId="77777777" w:rsidR="00A3036C" w:rsidRPr="000B2B25" w:rsidRDefault="00A3036C" w:rsidP="00AB23BA">
      <w:pPr>
        <w:numPr>
          <w:ilvl w:val="0"/>
          <w:numId w:val="9"/>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Si se trata de documentos cosidos o empastados, los folios en blanco no se deben foliar, pero sí dejar constancia en el inventario documental. </w:t>
      </w:r>
    </w:p>
    <w:p w14:paraId="6771B92E" w14:textId="77777777" w:rsidR="00A3036C" w:rsidRPr="000B2B25" w:rsidRDefault="00A3036C" w:rsidP="005410CD">
      <w:pPr>
        <w:pStyle w:val="Prrafodelista"/>
        <w:autoSpaceDE w:val="0"/>
        <w:adjustRightInd w:val="0"/>
        <w:jc w:val="both"/>
        <w:rPr>
          <w:rFonts w:ascii="Verdana" w:hAnsi="Verdana" w:cs="Arial"/>
          <w:color w:val="000000"/>
        </w:rPr>
      </w:pPr>
    </w:p>
    <w:p w14:paraId="185ACC1E" w14:textId="514DE04B" w:rsidR="0022435E" w:rsidRPr="000B2B25" w:rsidRDefault="00192580" w:rsidP="00551D20">
      <w:pPr>
        <w:pStyle w:val="Ttulo3"/>
        <w:rPr>
          <w:rFonts w:ascii="Verdana" w:hAnsi="Verdana"/>
          <w:b/>
          <w:color w:val="000000" w:themeColor="text1"/>
          <w:sz w:val="22"/>
          <w:szCs w:val="22"/>
        </w:rPr>
      </w:pPr>
      <w:bookmarkStart w:id="33" w:name="_Toc166664661"/>
      <w:r w:rsidRPr="000B2B25">
        <w:rPr>
          <w:rFonts w:ascii="Verdana" w:hAnsi="Verdana"/>
          <w:b/>
          <w:color w:val="000000" w:themeColor="text1"/>
          <w:sz w:val="22"/>
          <w:szCs w:val="22"/>
        </w:rPr>
        <w:t>2</w:t>
      </w:r>
      <w:r w:rsidR="0022435E" w:rsidRPr="000B2B25">
        <w:rPr>
          <w:rFonts w:ascii="Verdana" w:hAnsi="Verdana"/>
          <w:b/>
          <w:color w:val="000000" w:themeColor="text1"/>
          <w:sz w:val="22"/>
          <w:szCs w:val="22"/>
        </w:rPr>
        <w:t>.</w:t>
      </w:r>
      <w:r w:rsidR="00DF10E4" w:rsidRPr="000B2B25">
        <w:rPr>
          <w:rFonts w:ascii="Verdana" w:hAnsi="Verdana"/>
          <w:b/>
          <w:color w:val="000000" w:themeColor="text1"/>
          <w:sz w:val="22"/>
          <w:szCs w:val="22"/>
        </w:rPr>
        <w:t>4.3.</w:t>
      </w:r>
      <w:r w:rsidR="0022435E" w:rsidRPr="000B2B25">
        <w:rPr>
          <w:rFonts w:ascii="Verdana" w:hAnsi="Verdana"/>
          <w:b/>
          <w:color w:val="000000" w:themeColor="text1"/>
          <w:sz w:val="22"/>
          <w:szCs w:val="22"/>
        </w:rPr>
        <w:t xml:space="preserve"> Descripción</w:t>
      </w:r>
      <w:bookmarkEnd w:id="33"/>
      <w:r w:rsidR="0022435E" w:rsidRPr="000B2B25">
        <w:rPr>
          <w:rFonts w:ascii="Verdana" w:hAnsi="Verdana"/>
          <w:b/>
          <w:color w:val="000000" w:themeColor="text1"/>
          <w:sz w:val="22"/>
          <w:szCs w:val="22"/>
        </w:rPr>
        <w:t xml:space="preserve"> </w:t>
      </w:r>
    </w:p>
    <w:p w14:paraId="33A28FE3" w14:textId="77777777" w:rsidR="00620BA6" w:rsidRPr="000B2B25" w:rsidRDefault="00620BA6" w:rsidP="00620BA6">
      <w:pPr>
        <w:rPr>
          <w:rFonts w:ascii="Verdana" w:hAnsi="Verdana"/>
        </w:rPr>
      </w:pPr>
    </w:p>
    <w:p w14:paraId="6E554CE0" w14:textId="300FDC71" w:rsidR="0022435E" w:rsidRPr="000B2B25" w:rsidRDefault="0022435E" w:rsidP="005410CD">
      <w:pPr>
        <w:jc w:val="both"/>
        <w:rPr>
          <w:rFonts w:ascii="Verdana" w:hAnsi="Verdana" w:cs="Arial"/>
          <w:sz w:val="22"/>
          <w:szCs w:val="22"/>
        </w:rPr>
      </w:pPr>
      <w:r w:rsidRPr="000B2B25">
        <w:rPr>
          <w:rFonts w:ascii="Verdana" w:hAnsi="Verdana" w:cs="Arial"/>
          <w:sz w:val="22"/>
          <w:szCs w:val="22"/>
        </w:rPr>
        <w:t>Consiste en la identificación de los principales elementos de un expediente, como, por ejemplo, serie documental, subserie, contenido del expediente, fechas extremas, número de folios, para ser registrados en el Formato único de Inventario Documental FUID</w:t>
      </w:r>
      <w:r w:rsidR="000B4E0A" w:rsidRPr="000B2B25">
        <w:rPr>
          <w:rFonts w:ascii="Verdana" w:hAnsi="Verdana" w:cs="Arial"/>
          <w:sz w:val="22"/>
          <w:szCs w:val="22"/>
        </w:rPr>
        <w:t xml:space="preserve"> </w:t>
      </w:r>
      <w:r w:rsidR="000B4E0A" w:rsidRPr="000B2B25">
        <w:rPr>
          <w:rFonts w:ascii="Verdana" w:hAnsi="Verdana" w:cs="Helvetica"/>
          <w:sz w:val="22"/>
          <w:szCs w:val="22"/>
        </w:rPr>
        <w:t>FOR-GDO-330-023</w:t>
      </w:r>
      <w:r w:rsidRPr="000B2B25">
        <w:rPr>
          <w:rFonts w:ascii="Verdana" w:hAnsi="Verdana" w:cs="Arial"/>
          <w:sz w:val="22"/>
          <w:szCs w:val="22"/>
        </w:rPr>
        <w:t>, índices, catálogo, u otros instrumentos que permitan localizar y recuperar la información de un archivo.</w:t>
      </w:r>
    </w:p>
    <w:p w14:paraId="6B88A228" w14:textId="224A0CE9" w:rsidR="002841FB" w:rsidRPr="000B2B25" w:rsidRDefault="002841FB" w:rsidP="005410CD">
      <w:pPr>
        <w:jc w:val="both"/>
        <w:rPr>
          <w:rFonts w:ascii="Verdana" w:hAnsi="Verdana" w:cs="Arial"/>
          <w:sz w:val="22"/>
          <w:szCs w:val="22"/>
        </w:rPr>
      </w:pPr>
    </w:p>
    <w:p w14:paraId="0DDE1E17" w14:textId="4E8A6997" w:rsidR="002841FB" w:rsidRPr="000B2B25" w:rsidRDefault="002841FB" w:rsidP="00AB23BA">
      <w:pPr>
        <w:pStyle w:val="Prrafodelista"/>
        <w:numPr>
          <w:ilvl w:val="0"/>
          <w:numId w:val="30"/>
        </w:numPr>
        <w:ind w:left="709" w:hanging="283"/>
        <w:jc w:val="both"/>
        <w:rPr>
          <w:rFonts w:ascii="Verdana" w:hAnsi="Verdana" w:cs="Arial"/>
        </w:rPr>
      </w:pPr>
      <w:r w:rsidRPr="000B2B25">
        <w:rPr>
          <w:rFonts w:ascii="Verdana" w:hAnsi="Verdana" w:cs="Arial"/>
          <w:b/>
        </w:rPr>
        <w:t>Hoja de Control:</w:t>
      </w:r>
      <w:r w:rsidRPr="000B2B25">
        <w:rPr>
          <w:rFonts w:ascii="Verdana" w:hAnsi="Verdana" w:cs="Arial"/>
        </w:rPr>
        <w:t> Es el formato pre impreso de carácter interno, cuyo objetivo es registrar de manera clara, breve, precisa y concisa la información de cada tipo documental que conforma la Unidad Documental con el fin de contar con una bitácora del mismo.</w:t>
      </w:r>
    </w:p>
    <w:p w14:paraId="7F309850" w14:textId="63CE9C3A" w:rsidR="002841FB" w:rsidRPr="000B2B25" w:rsidRDefault="002841FB" w:rsidP="00AB23BA">
      <w:pPr>
        <w:pStyle w:val="Prrafodelista"/>
        <w:numPr>
          <w:ilvl w:val="0"/>
          <w:numId w:val="30"/>
        </w:numPr>
        <w:ind w:left="709" w:hanging="283"/>
        <w:jc w:val="both"/>
        <w:rPr>
          <w:rFonts w:ascii="Verdana" w:hAnsi="Verdana" w:cs="Arial"/>
        </w:rPr>
      </w:pPr>
      <w:r w:rsidRPr="000B2B25">
        <w:rPr>
          <w:rFonts w:ascii="Verdana" w:hAnsi="Verdana" w:cs="Arial"/>
          <w:b/>
        </w:rPr>
        <w:t xml:space="preserve">Formato Único de Inventario Documental (FUID): </w:t>
      </w:r>
      <w:r w:rsidRPr="000B2B25">
        <w:rPr>
          <w:rFonts w:ascii="Verdana" w:hAnsi="Verdana" w:cs="Arial"/>
        </w:rPr>
        <w:t>El inventario documental, según el Archivo General de la Nación (AGN), constituye un instrumento archivístico de recuperación de información que describe de manera exacta y precisa las series o los asuntos de un fondo documental.</w:t>
      </w:r>
    </w:p>
    <w:p w14:paraId="59730D22" w14:textId="77777777" w:rsidR="0022435E" w:rsidRPr="000B2B25" w:rsidRDefault="0022435E" w:rsidP="005410CD">
      <w:pPr>
        <w:jc w:val="both"/>
        <w:rPr>
          <w:rFonts w:ascii="Verdana" w:hAnsi="Verdana"/>
          <w:sz w:val="22"/>
          <w:szCs w:val="22"/>
        </w:rPr>
      </w:pPr>
    </w:p>
    <w:p w14:paraId="2DCBB096" w14:textId="77777777" w:rsidR="0022435E" w:rsidRPr="000B2B25" w:rsidRDefault="0022435E" w:rsidP="005410CD">
      <w:pPr>
        <w:autoSpaceDE w:val="0"/>
        <w:adjustRightInd w:val="0"/>
        <w:jc w:val="both"/>
        <w:rPr>
          <w:rFonts w:ascii="Verdana" w:hAnsi="Verdana" w:cs="Arial"/>
          <w:color w:val="000000"/>
          <w:sz w:val="22"/>
          <w:szCs w:val="22"/>
          <w:shd w:val="clear" w:color="auto" w:fill="FFFFFF"/>
        </w:rPr>
      </w:pPr>
      <w:r w:rsidRPr="000B2B25">
        <w:rPr>
          <w:rFonts w:ascii="Verdana" w:hAnsi="Verdana" w:cs="Arial"/>
          <w:color w:val="000000"/>
          <w:sz w:val="22"/>
          <w:szCs w:val="22"/>
          <w:shd w:val="clear" w:color="auto" w:fill="FFFFFF"/>
        </w:rPr>
        <w:t>Según especificaciones técnicas, las cajas que se utilizarán serán de Ref. X200 con las siguientes dimensiones:</w:t>
      </w:r>
    </w:p>
    <w:p w14:paraId="04045B06" w14:textId="77777777" w:rsidR="00F53FDB" w:rsidRPr="000B2B25" w:rsidRDefault="00F53FDB" w:rsidP="005410CD">
      <w:pPr>
        <w:autoSpaceDE w:val="0"/>
        <w:adjustRightInd w:val="0"/>
        <w:jc w:val="both"/>
        <w:rPr>
          <w:rFonts w:ascii="Verdana" w:hAnsi="Verdana" w:cs="Arial"/>
          <w:color w:val="000000"/>
          <w:sz w:val="22"/>
          <w:szCs w:val="22"/>
          <w:shd w:val="clear" w:color="auto" w:fill="FFFFFF"/>
        </w:rPr>
      </w:pPr>
    </w:p>
    <w:p w14:paraId="7A423F28" w14:textId="77777777" w:rsidR="0022435E" w:rsidRPr="000B2B25" w:rsidRDefault="0022435E" w:rsidP="00AB23BA">
      <w:pPr>
        <w:pStyle w:val="Prrafodelista"/>
        <w:numPr>
          <w:ilvl w:val="0"/>
          <w:numId w:val="25"/>
        </w:numPr>
        <w:autoSpaceDE w:val="0"/>
        <w:adjustRightInd w:val="0"/>
        <w:jc w:val="both"/>
        <w:rPr>
          <w:rFonts w:ascii="Verdana" w:hAnsi="Verdana" w:cs="Arial"/>
          <w:color w:val="000000"/>
          <w:shd w:val="clear" w:color="auto" w:fill="FFFFFF"/>
        </w:rPr>
      </w:pPr>
      <w:r w:rsidRPr="000B2B25">
        <w:rPr>
          <w:rFonts w:ascii="Verdana" w:hAnsi="Verdana" w:cs="Arial"/>
          <w:color w:val="000000"/>
          <w:shd w:val="clear" w:color="auto" w:fill="FFFFFF"/>
        </w:rPr>
        <w:t>Dimensiones internas: de Ancho 20 cm. X 25 cm. de alto X 39 cm. de largo.</w:t>
      </w:r>
    </w:p>
    <w:p w14:paraId="5A7DEB79" w14:textId="77777777" w:rsidR="0022435E" w:rsidRPr="000B2B25" w:rsidRDefault="0022435E" w:rsidP="00AB23BA">
      <w:pPr>
        <w:pStyle w:val="Prrafodelista"/>
        <w:numPr>
          <w:ilvl w:val="0"/>
          <w:numId w:val="25"/>
        </w:numPr>
        <w:autoSpaceDE w:val="0"/>
        <w:adjustRightInd w:val="0"/>
        <w:jc w:val="both"/>
        <w:rPr>
          <w:rFonts w:ascii="Verdana" w:hAnsi="Verdana" w:cs="Arial"/>
          <w:color w:val="000000"/>
          <w:shd w:val="clear" w:color="auto" w:fill="FFFFFF"/>
        </w:rPr>
      </w:pPr>
      <w:r w:rsidRPr="000B2B25">
        <w:rPr>
          <w:rFonts w:ascii="Verdana" w:hAnsi="Verdana" w:cs="Arial"/>
          <w:color w:val="000000"/>
          <w:shd w:val="clear" w:color="auto" w:fill="FFFFFF"/>
        </w:rPr>
        <w:t xml:space="preserve">Dimensiones externas: Ancho 21 cm. X 26.5 cm. de alto X 40 cm. de largo. </w:t>
      </w:r>
    </w:p>
    <w:p w14:paraId="2BBF6A3C" w14:textId="77777777" w:rsidR="0022435E" w:rsidRPr="000B2B25" w:rsidRDefault="0022435E" w:rsidP="00AB23BA">
      <w:pPr>
        <w:pStyle w:val="Prrafodelista"/>
        <w:numPr>
          <w:ilvl w:val="0"/>
          <w:numId w:val="25"/>
        </w:numPr>
        <w:autoSpaceDE w:val="0"/>
        <w:adjustRightInd w:val="0"/>
        <w:jc w:val="both"/>
        <w:rPr>
          <w:rFonts w:ascii="Verdana" w:hAnsi="Verdana" w:cs="Arial"/>
          <w:color w:val="000000"/>
          <w:shd w:val="clear" w:color="auto" w:fill="FFFFFF"/>
        </w:rPr>
      </w:pPr>
      <w:r w:rsidRPr="000B2B25">
        <w:rPr>
          <w:rFonts w:ascii="Verdana" w:hAnsi="Verdana" w:cs="Arial"/>
          <w:color w:val="000000"/>
          <w:shd w:val="clear" w:color="auto" w:fill="FFFFFF"/>
        </w:rPr>
        <w:t xml:space="preserve">El material es de cartón kraft corrugado de pared sencilla, con una resistencia vertical de 790 o 930 kgf/m. Y una resistencia mínima al aplastamiento horizontal de 2 kgf/cm2.  </w:t>
      </w:r>
    </w:p>
    <w:p w14:paraId="695B3B23" w14:textId="77777777" w:rsidR="0022435E" w:rsidRPr="000B2B25" w:rsidRDefault="0022435E" w:rsidP="005410CD">
      <w:pPr>
        <w:autoSpaceDE w:val="0"/>
        <w:adjustRightInd w:val="0"/>
        <w:jc w:val="both"/>
        <w:rPr>
          <w:rFonts w:ascii="Verdana" w:hAnsi="Verdana" w:cs="Arial"/>
          <w:color w:val="000000"/>
          <w:sz w:val="22"/>
          <w:szCs w:val="22"/>
          <w:shd w:val="clear" w:color="auto" w:fill="FFFFFF"/>
        </w:rPr>
      </w:pPr>
    </w:p>
    <w:p w14:paraId="6BF8A885" w14:textId="77777777" w:rsidR="0022435E" w:rsidRPr="000B2B25" w:rsidRDefault="0022435E" w:rsidP="005410CD">
      <w:pPr>
        <w:autoSpaceDE w:val="0"/>
        <w:adjustRightInd w:val="0"/>
        <w:jc w:val="both"/>
        <w:rPr>
          <w:rFonts w:ascii="Verdana" w:hAnsi="Verdana" w:cs="Arial"/>
          <w:color w:val="000000"/>
          <w:sz w:val="22"/>
          <w:szCs w:val="22"/>
          <w:shd w:val="clear" w:color="auto" w:fill="FFFFFF"/>
        </w:rPr>
      </w:pPr>
      <w:r w:rsidRPr="000B2B25">
        <w:rPr>
          <w:rFonts w:ascii="Verdana" w:hAnsi="Verdana" w:cs="Arial"/>
          <w:color w:val="000000"/>
          <w:sz w:val="22"/>
          <w:szCs w:val="22"/>
          <w:shd w:val="clear" w:color="auto" w:fill="FFFFFF"/>
        </w:rPr>
        <w:t>Las carpetas que se utilizarán para Archivo de Gestión serán de yute de dos tapas con las siguientes dimensiones:</w:t>
      </w:r>
    </w:p>
    <w:p w14:paraId="7B6EA765" w14:textId="77777777" w:rsidR="00F53FDB" w:rsidRPr="000B2B25" w:rsidRDefault="00F53FDB" w:rsidP="00F53FDB">
      <w:pPr>
        <w:autoSpaceDE w:val="0"/>
        <w:adjustRightInd w:val="0"/>
        <w:jc w:val="both"/>
        <w:rPr>
          <w:rFonts w:ascii="Verdana" w:hAnsi="Verdana" w:cs="Arial"/>
          <w:color w:val="000000"/>
          <w:sz w:val="22"/>
          <w:szCs w:val="22"/>
          <w:shd w:val="clear" w:color="auto" w:fill="FFFFFF"/>
        </w:rPr>
      </w:pPr>
    </w:p>
    <w:p w14:paraId="3D65EB5B" w14:textId="5B5588D1" w:rsidR="0022435E" w:rsidRPr="000B2B25" w:rsidRDefault="0022435E" w:rsidP="00AB23BA">
      <w:pPr>
        <w:pStyle w:val="Prrafodelista"/>
        <w:numPr>
          <w:ilvl w:val="0"/>
          <w:numId w:val="25"/>
        </w:numPr>
        <w:autoSpaceDE w:val="0"/>
        <w:adjustRightInd w:val="0"/>
        <w:jc w:val="both"/>
        <w:rPr>
          <w:rFonts w:ascii="Verdana" w:hAnsi="Verdana" w:cs="Arial"/>
          <w:color w:val="000000"/>
          <w:shd w:val="clear" w:color="auto" w:fill="FFFFFF"/>
        </w:rPr>
      </w:pPr>
      <w:r w:rsidRPr="000B2B25">
        <w:rPr>
          <w:rFonts w:ascii="Verdana" w:hAnsi="Verdana" w:cs="Arial"/>
          <w:color w:val="000000"/>
          <w:shd w:val="clear" w:color="auto" w:fill="FFFFFF"/>
        </w:rPr>
        <w:t>Ancho: 45.5 cm.</w:t>
      </w:r>
    </w:p>
    <w:p w14:paraId="0A02D169" w14:textId="77777777" w:rsidR="0022435E" w:rsidRPr="000B2B25" w:rsidRDefault="0022435E" w:rsidP="00AB23BA">
      <w:pPr>
        <w:pStyle w:val="Prrafodelista"/>
        <w:numPr>
          <w:ilvl w:val="0"/>
          <w:numId w:val="25"/>
        </w:numPr>
        <w:autoSpaceDE w:val="0"/>
        <w:adjustRightInd w:val="0"/>
        <w:jc w:val="both"/>
        <w:rPr>
          <w:rFonts w:ascii="Verdana" w:hAnsi="Verdana" w:cs="Arial"/>
          <w:color w:val="000000"/>
          <w:shd w:val="clear" w:color="auto" w:fill="FFFFFF"/>
        </w:rPr>
      </w:pPr>
      <w:r w:rsidRPr="000B2B25">
        <w:rPr>
          <w:rFonts w:ascii="Verdana" w:hAnsi="Verdana" w:cs="Arial"/>
          <w:color w:val="000000"/>
          <w:shd w:val="clear" w:color="auto" w:fill="FFFFFF"/>
        </w:rPr>
        <w:t>Largo: 35 cm.</w:t>
      </w:r>
    </w:p>
    <w:p w14:paraId="29286A55" w14:textId="2406083F" w:rsidR="0022435E" w:rsidRPr="000B2B25" w:rsidRDefault="00F53FDB" w:rsidP="00AB23BA">
      <w:pPr>
        <w:pStyle w:val="Prrafodelista"/>
        <w:numPr>
          <w:ilvl w:val="0"/>
          <w:numId w:val="25"/>
        </w:numPr>
        <w:autoSpaceDE w:val="0"/>
        <w:adjustRightInd w:val="0"/>
        <w:jc w:val="both"/>
        <w:rPr>
          <w:rFonts w:ascii="Verdana" w:hAnsi="Verdana" w:cs="Arial"/>
          <w:color w:val="000000"/>
          <w:shd w:val="clear" w:color="auto" w:fill="FFFFFF"/>
        </w:rPr>
      </w:pPr>
      <w:r w:rsidRPr="000B2B25">
        <w:rPr>
          <w:rFonts w:ascii="Verdana" w:hAnsi="Verdana" w:cs="Arial"/>
          <w:color w:val="000000"/>
          <w:shd w:val="clear" w:color="auto" w:fill="FFFFFF"/>
        </w:rPr>
        <w:t>Ancho cubierto</w:t>
      </w:r>
      <w:r w:rsidR="0022435E" w:rsidRPr="000B2B25">
        <w:rPr>
          <w:rFonts w:ascii="Verdana" w:hAnsi="Verdana" w:cs="Arial"/>
          <w:color w:val="000000"/>
          <w:shd w:val="clear" w:color="auto" w:fill="FFFFFF"/>
        </w:rPr>
        <w:t xml:space="preserve"> posterior: 23.5 cm. con pestaña de 1.5 cm.</w:t>
      </w:r>
    </w:p>
    <w:p w14:paraId="0E8419C5" w14:textId="74FEC575" w:rsidR="0022435E" w:rsidRPr="000B2B25" w:rsidRDefault="00F53FDB" w:rsidP="00AB23BA">
      <w:pPr>
        <w:pStyle w:val="Prrafodelista"/>
        <w:numPr>
          <w:ilvl w:val="0"/>
          <w:numId w:val="25"/>
        </w:numPr>
        <w:autoSpaceDE w:val="0"/>
        <w:adjustRightInd w:val="0"/>
        <w:jc w:val="both"/>
        <w:rPr>
          <w:rFonts w:ascii="Verdana" w:hAnsi="Verdana" w:cs="Arial"/>
          <w:color w:val="000000"/>
          <w:shd w:val="clear" w:color="auto" w:fill="FFFFFF"/>
        </w:rPr>
      </w:pPr>
      <w:r w:rsidRPr="000B2B25">
        <w:rPr>
          <w:rFonts w:ascii="Verdana" w:hAnsi="Verdana" w:cs="Arial"/>
          <w:color w:val="000000"/>
          <w:shd w:val="clear" w:color="auto" w:fill="FFFFFF"/>
        </w:rPr>
        <w:t>Ancho cubierto</w:t>
      </w:r>
      <w:r w:rsidR="0022435E" w:rsidRPr="000B2B25">
        <w:rPr>
          <w:rFonts w:ascii="Verdana" w:hAnsi="Verdana" w:cs="Arial"/>
          <w:color w:val="000000"/>
          <w:shd w:val="clear" w:color="auto" w:fill="FFFFFF"/>
        </w:rPr>
        <w:t xml:space="preserve"> anterior: 22 cm.</w:t>
      </w:r>
    </w:p>
    <w:p w14:paraId="7CDD5AB4" w14:textId="77777777" w:rsidR="0022435E" w:rsidRPr="000B2B25" w:rsidRDefault="0022435E" w:rsidP="005410CD">
      <w:pPr>
        <w:autoSpaceDE w:val="0"/>
        <w:adjustRightInd w:val="0"/>
        <w:ind w:left="765"/>
        <w:jc w:val="both"/>
        <w:rPr>
          <w:rFonts w:ascii="Verdana" w:hAnsi="Verdana" w:cs="Arial"/>
          <w:color w:val="000000"/>
          <w:sz w:val="22"/>
          <w:szCs w:val="22"/>
          <w:shd w:val="clear" w:color="auto" w:fill="FFFFFF"/>
        </w:rPr>
      </w:pPr>
    </w:p>
    <w:p w14:paraId="52ED97D0" w14:textId="77777777" w:rsidR="0022435E" w:rsidRPr="000B2B25" w:rsidRDefault="0022435E" w:rsidP="00D60DBE">
      <w:pPr>
        <w:autoSpaceDE w:val="0"/>
        <w:adjustRightInd w:val="0"/>
        <w:jc w:val="both"/>
        <w:rPr>
          <w:rFonts w:ascii="Verdana" w:hAnsi="Verdana" w:cs="Arial"/>
          <w:color w:val="000000"/>
          <w:sz w:val="22"/>
          <w:szCs w:val="22"/>
          <w:shd w:val="clear" w:color="auto" w:fill="FFFFFF"/>
        </w:rPr>
      </w:pPr>
      <w:r w:rsidRPr="000B2B25">
        <w:rPr>
          <w:rFonts w:ascii="Verdana" w:hAnsi="Verdana" w:cs="Arial"/>
          <w:color w:val="000000"/>
          <w:sz w:val="22"/>
          <w:szCs w:val="22"/>
          <w:shd w:val="clear" w:color="auto" w:fill="FFFFFF"/>
        </w:rPr>
        <w:t xml:space="preserve">Se hará uso de carpetas de 4 aletas, realizadas en material estable (tipo propalcote) desacidificado para aquellas series de Conservación Total, en el Archivo Histórico, a partir del 2019. </w:t>
      </w:r>
      <w:r w:rsidRPr="000B2B25">
        <w:rPr>
          <w:rStyle w:val="Refdenotaalpie"/>
          <w:rFonts w:ascii="Verdana" w:hAnsi="Verdana" w:cs="Arial"/>
          <w:color w:val="000000"/>
          <w:sz w:val="22"/>
          <w:szCs w:val="22"/>
          <w:shd w:val="clear" w:color="auto" w:fill="FFFFFF"/>
        </w:rPr>
        <w:footnoteReference w:id="6"/>
      </w:r>
    </w:p>
    <w:p w14:paraId="3DC00A98" w14:textId="77777777" w:rsidR="005E049F" w:rsidRPr="000B2B25" w:rsidRDefault="005E049F" w:rsidP="00D60DBE">
      <w:pPr>
        <w:autoSpaceDE w:val="0"/>
        <w:adjustRightInd w:val="0"/>
        <w:jc w:val="both"/>
        <w:rPr>
          <w:rFonts w:ascii="Verdana" w:hAnsi="Verdana" w:cs="Arial"/>
          <w:color w:val="000000"/>
          <w:sz w:val="22"/>
          <w:szCs w:val="22"/>
          <w:shd w:val="clear" w:color="auto" w:fill="FFFFFF"/>
        </w:rPr>
      </w:pPr>
    </w:p>
    <w:p w14:paraId="7FE5DA1B" w14:textId="77777777" w:rsidR="0022435E" w:rsidRPr="000B2B25" w:rsidRDefault="0022435E" w:rsidP="00D60DBE">
      <w:pPr>
        <w:autoSpaceDE w:val="0"/>
        <w:adjustRightInd w:val="0"/>
        <w:jc w:val="both"/>
        <w:rPr>
          <w:rFonts w:ascii="Verdana" w:hAnsi="Verdana" w:cs="Arial"/>
          <w:color w:val="000000"/>
          <w:sz w:val="22"/>
          <w:szCs w:val="22"/>
          <w:shd w:val="clear" w:color="auto" w:fill="FFFFFF"/>
        </w:rPr>
      </w:pPr>
      <w:r w:rsidRPr="000B2B25">
        <w:rPr>
          <w:rFonts w:ascii="Verdana" w:hAnsi="Verdana" w:cs="Arial"/>
          <w:color w:val="000000"/>
          <w:sz w:val="22"/>
          <w:szCs w:val="22"/>
          <w:shd w:val="clear" w:color="auto" w:fill="FFFFFF"/>
        </w:rPr>
        <w:t>Las dependencias que manejen su archivo de gestión, tienen a responsabilidad de rotular e identificar las carpetas de acuerdo a las normas establecidas en este Manual.</w:t>
      </w:r>
    </w:p>
    <w:p w14:paraId="79559086" w14:textId="77777777" w:rsidR="005E049F" w:rsidRPr="000B2B25" w:rsidRDefault="005E049F" w:rsidP="00D60DBE">
      <w:pPr>
        <w:autoSpaceDE w:val="0"/>
        <w:adjustRightInd w:val="0"/>
        <w:jc w:val="both"/>
        <w:rPr>
          <w:rFonts w:ascii="Verdana" w:hAnsi="Verdana" w:cs="Arial"/>
          <w:color w:val="000000"/>
          <w:sz w:val="22"/>
          <w:szCs w:val="22"/>
          <w:shd w:val="clear" w:color="auto" w:fill="FFFFFF"/>
        </w:rPr>
      </w:pPr>
    </w:p>
    <w:p w14:paraId="20DB8453" w14:textId="151AC64B" w:rsidR="00827D47" w:rsidRPr="000B2B25" w:rsidRDefault="0022435E" w:rsidP="00D60DBE">
      <w:pPr>
        <w:autoSpaceDE w:val="0"/>
        <w:adjustRightInd w:val="0"/>
        <w:jc w:val="both"/>
        <w:rPr>
          <w:rFonts w:ascii="Verdana" w:hAnsi="Verdana" w:cs="Arial"/>
          <w:color w:val="000000"/>
          <w:sz w:val="22"/>
          <w:szCs w:val="22"/>
          <w:shd w:val="clear" w:color="auto" w:fill="FFFFFF"/>
        </w:rPr>
      </w:pPr>
      <w:r w:rsidRPr="000B2B25">
        <w:rPr>
          <w:rFonts w:ascii="Verdana" w:hAnsi="Verdana" w:cs="Arial"/>
          <w:color w:val="000000"/>
          <w:sz w:val="22"/>
          <w:szCs w:val="22"/>
        </w:rPr>
        <w:t xml:space="preserve">La identificación de las carpetas se hará en formato impreso sobre la cara externa de la primera tapa de la carpeta (Ver gráfico 8 y 9), ubicándola verticalmente en la esquina inferior derecha con los siguientes datos: Sección, subsección, serie, subserie, número de expediente, número de folios, </w:t>
      </w:r>
      <w:r w:rsidRPr="000B2B25">
        <w:rPr>
          <w:rFonts w:ascii="Verdana" w:hAnsi="Verdana" w:cs="Arial"/>
          <w:color w:val="000000"/>
          <w:sz w:val="22"/>
          <w:szCs w:val="22"/>
          <w:shd w:val="clear" w:color="auto" w:fill="FFFFFF"/>
        </w:rPr>
        <w:t>fechas extremas, númer</w:t>
      </w:r>
      <w:r w:rsidR="00893F0E" w:rsidRPr="000B2B25">
        <w:rPr>
          <w:rFonts w:ascii="Verdana" w:hAnsi="Verdana" w:cs="Arial"/>
          <w:color w:val="000000"/>
          <w:sz w:val="22"/>
          <w:szCs w:val="22"/>
          <w:shd w:val="clear" w:color="auto" w:fill="FFFFFF"/>
        </w:rPr>
        <w:t xml:space="preserve">o de carpeta y número de caja. </w:t>
      </w:r>
      <w:r w:rsidR="00555D36" w:rsidRPr="000B2B25">
        <w:rPr>
          <w:rFonts w:ascii="Verdana" w:hAnsi="Verdana" w:cs="Arial"/>
          <w:color w:val="000000"/>
          <w:sz w:val="22"/>
          <w:szCs w:val="22"/>
          <w:shd w:val="clear" w:color="auto" w:fill="FFFFFF"/>
        </w:rPr>
        <w:t>El cual tendrá un tamaño de 10.5 cm por 9 cm</w:t>
      </w:r>
      <w:r w:rsidR="00F36D36" w:rsidRPr="000B2B25">
        <w:rPr>
          <w:rFonts w:ascii="Verdana" w:hAnsi="Verdana" w:cs="Arial"/>
          <w:color w:val="000000"/>
          <w:sz w:val="22"/>
          <w:szCs w:val="22"/>
          <w:shd w:val="clear" w:color="auto" w:fill="FFFFFF"/>
        </w:rPr>
        <w:t xml:space="preserve"> y el tipo de letra será Montserrat</w:t>
      </w:r>
      <w:r w:rsidR="00555D36" w:rsidRPr="000B2B25">
        <w:rPr>
          <w:rFonts w:ascii="Verdana" w:hAnsi="Verdana" w:cs="Arial"/>
          <w:color w:val="000000"/>
          <w:sz w:val="22"/>
          <w:szCs w:val="22"/>
          <w:shd w:val="clear" w:color="auto" w:fill="FFFFFF"/>
        </w:rPr>
        <w:t xml:space="preserve"> </w:t>
      </w:r>
      <w:r w:rsidR="003C4924" w:rsidRPr="000B2B25">
        <w:rPr>
          <w:rFonts w:ascii="Verdana" w:hAnsi="Verdana" w:cs="Arial"/>
          <w:color w:val="000000"/>
          <w:sz w:val="22"/>
          <w:szCs w:val="22"/>
        </w:rPr>
        <w:t>(Ver gráfico 9)</w:t>
      </w:r>
    </w:p>
    <w:p w14:paraId="20701C93" w14:textId="77777777" w:rsidR="00827D47" w:rsidRPr="000B2B25" w:rsidRDefault="00827D47" w:rsidP="005410CD">
      <w:pPr>
        <w:autoSpaceDE w:val="0"/>
        <w:adjustRightInd w:val="0"/>
        <w:jc w:val="both"/>
        <w:rPr>
          <w:rFonts w:ascii="Verdana" w:hAnsi="Verdana" w:cs="Arial"/>
          <w:color w:val="000000"/>
          <w:sz w:val="22"/>
          <w:szCs w:val="22"/>
          <w:shd w:val="clear" w:color="auto" w:fill="FFFFFF"/>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0"/>
      </w:tblGrid>
      <w:tr w:rsidR="00555D36" w:rsidRPr="000B2B25" w14:paraId="46883877" w14:textId="77777777" w:rsidTr="00893F0E">
        <w:trPr>
          <w:trHeight w:val="6118"/>
          <w:jc w:val="center"/>
        </w:trPr>
        <w:tc>
          <w:tcPr>
            <w:tcW w:w="7230" w:type="dxa"/>
            <w:tcBorders>
              <w:bottom w:val="nil"/>
            </w:tcBorders>
          </w:tcPr>
          <w:p w14:paraId="080504A1" w14:textId="2A9BBDAD" w:rsidR="00555D36" w:rsidRPr="000B2B25" w:rsidRDefault="002438CF" w:rsidP="005410CD">
            <w:pPr>
              <w:autoSpaceDE w:val="0"/>
              <w:adjustRightInd w:val="0"/>
              <w:jc w:val="both"/>
              <w:rPr>
                <w:rFonts w:ascii="Verdana" w:hAnsi="Verdana" w:cs="Arial"/>
                <w:bCs/>
                <w:iCs/>
                <w:color w:val="000000"/>
                <w:sz w:val="22"/>
                <w:szCs w:val="22"/>
              </w:rPr>
            </w:pPr>
            <w:r w:rsidRPr="000B2B25">
              <w:rPr>
                <w:rFonts w:ascii="Verdana" w:hAnsi="Verdana" w:cs="Arial"/>
                <w:noProof/>
                <w:color w:val="000000"/>
                <w:sz w:val="22"/>
                <w:szCs w:val="22"/>
                <w:lang w:eastAsia="es-CO"/>
              </w:rPr>
              <w:drawing>
                <wp:anchor distT="0" distB="0" distL="114300" distR="114300" simplePos="0" relativeHeight="251648000" behindDoc="0" locked="0" layoutInCell="1" allowOverlap="1" wp14:anchorId="24953BAF" wp14:editId="34108FCF">
                  <wp:simplePos x="0" y="0"/>
                  <wp:positionH relativeFrom="column">
                    <wp:posOffset>2700655</wp:posOffset>
                  </wp:positionH>
                  <wp:positionV relativeFrom="paragraph">
                    <wp:posOffset>35560</wp:posOffset>
                  </wp:positionV>
                  <wp:extent cx="1242695" cy="1438275"/>
                  <wp:effectExtent l="0" t="0" r="0" b="0"/>
                  <wp:wrapSquare wrapText="bothSides"/>
                  <wp:docPr id="22" name="Imagen 22" descr="Carpe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 Imagen" descr="Carpeta.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42695"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8F4411" w14:textId="4A47412A" w:rsidR="00555D36" w:rsidRPr="000B2B25" w:rsidRDefault="00555D36" w:rsidP="005410CD">
            <w:pPr>
              <w:rPr>
                <w:rFonts w:ascii="Verdana" w:hAnsi="Verdana" w:cs="Arial"/>
                <w:color w:val="000000"/>
                <w:sz w:val="22"/>
                <w:szCs w:val="22"/>
              </w:rPr>
            </w:pPr>
          </w:p>
          <w:p w14:paraId="6A332720" w14:textId="77777777" w:rsidR="00555D36" w:rsidRPr="000B2B25" w:rsidRDefault="00555D36" w:rsidP="005410CD">
            <w:pPr>
              <w:rPr>
                <w:rFonts w:ascii="Verdana" w:hAnsi="Verdana" w:cs="Arial"/>
                <w:color w:val="000000"/>
                <w:sz w:val="22"/>
                <w:szCs w:val="22"/>
              </w:rPr>
            </w:pPr>
          </w:p>
          <w:p w14:paraId="4770E67E" w14:textId="77777777" w:rsidR="00555D36" w:rsidRPr="000B2B25" w:rsidRDefault="00555D36" w:rsidP="005410CD">
            <w:pPr>
              <w:rPr>
                <w:rFonts w:ascii="Verdana" w:hAnsi="Verdana" w:cs="Arial"/>
                <w:color w:val="000000"/>
                <w:sz w:val="22"/>
                <w:szCs w:val="22"/>
              </w:rPr>
            </w:pPr>
          </w:p>
          <w:p w14:paraId="514750E1" w14:textId="77777777" w:rsidR="00555D36" w:rsidRPr="000B2B25" w:rsidRDefault="00555D36" w:rsidP="005410CD">
            <w:pPr>
              <w:rPr>
                <w:rFonts w:ascii="Verdana" w:hAnsi="Verdana" w:cs="Arial"/>
                <w:color w:val="000000"/>
                <w:sz w:val="22"/>
                <w:szCs w:val="22"/>
              </w:rPr>
            </w:pPr>
          </w:p>
          <w:p w14:paraId="37F6B12A" w14:textId="7794F001" w:rsidR="00555D36" w:rsidRPr="000B2B25" w:rsidRDefault="00DA10EF" w:rsidP="005410CD">
            <w:pPr>
              <w:rPr>
                <w:rFonts w:ascii="Verdana" w:hAnsi="Verdana" w:cs="Arial"/>
                <w:color w:val="000000"/>
                <w:sz w:val="22"/>
                <w:szCs w:val="22"/>
              </w:rPr>
            </w:pPr>
            <w:r w:rsidRPr="000B2B25">
              <w:rPr>
                <w:rFonts w:ascii="Verdana" w:hAnsi="Verdana" w:cs="Arial"/>
                <w:color w:val="000000"/>
                <w:sz w:val="22"/>
                <w:szCs w:val="22"/>
              </w:rPr>
              <w:t xml:space="preserve">                        10.5 cm</w:t>
            </w:r>
          </w:p>
          <w:p w14:paraId="0DF7618B" w14:textId="6495468C" w:rsidR="00555D36" w:rsidRPr="000B2B25" w:rsidRDefault="00212CB4" w:rsidP="005410CD">
            <w:pPr>
              <w:rPr>
                <w:rFonts w:ascii="Verdana" w:hAnsi="Verdana" w:cs="Arial"/>
                <w:sz w:val="22"/>
                <w:szCs w:val="22"/>
              </w:rPr>
            </w:pPr>
            <w:r w:rsidRPr="000B2B25">
              <w:rPr>
                <w:rFonts w:ascii="Verdana" w:hAnsi="Verdana"/>
                <w:noProof/>
                <w:sz w:val="22"/>
                <w:szCs w:val="22"/>
                <w:lang w:eastAsia="es-CO"/>
              </w:rPr>
              <mc:AlternateContent>
                <mc:Choice Requires="wps">
                  <w:drawing>
                    <wp:anchor distT="0" distB="0" distL="114300" distR="114300" simplePos="0" relativeHeight="251666432" behindDoc="0" locked="0" layoutInCell="1" allowOverlap="1" wp14:anchorId="124658F8" wp14:editId="0545DF54">
                      <wp:simplePos x="0" y="0"/>
                      <wp:positionH relativeFrom="column">
                        <wp:posOffset>1403350</wp:posOffset>
                      </wp:positionH>
                      <wp:positionV relativeFrom="paragraph">
                        <wp:posOffset>-1233170</wp:posOffset>
                      </wp:positionV>
                      <wp:extent cx="431165" cy="3132455"/>
                      <wp:effectExtent l="1352550" t="0" r="1359535" b="0"/>
                      <wp:wrapNone/>
                      <wp:docPr id="27" name="Cerrar llav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31165" cy="3132455"/>
                              </a:xfrm>
                              <a:prstGeom prst="rightBrace">
                                <a:avLst>
                                  <a:gd name="adj1" fmla="val 12751"/>
                                  <a:gd name="adj2" fmla="val 3481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5CE4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27" o:spid="_x0000_s1026" type="#_x0000_t88" style="position:absolute;margin-left:110.5pt;margin-top:-97.1pt;width:33.95pt;height:246.6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" adj="379,7521" strokecolor="#4472c4 [3204]" strokeweight=".5pt">
                      <v:stroke joinstyle="miter"/>
                    </v:shape>
                  </w:pict>
                </mc:Fallback>
              </mc:AlternateContent>
            </w:r>
          </w:p>
          <w:p w14:paraId="6665B755" w14:textId="77777777" w:rsidR="00555D36" w:rsidRPr="000B2B25" w:rsidRDefault="00555D36" w:rsidP="005410CD">
            <w:pPr>
              <w:rPr>
                <w:rFonts w:ascii="Verdana" w:hAnsi="Verdana" w:cs="Arial"/>
                <w:sz w:val="22"/>
                <w:szCs w:val="22"/>
              </w:rPr>
            </w:pPr>
          </w:p>
          <w:p w14:paraId="67372DAA" w14:textId="1B34BEF8" w:rsidR="00DA10EF" w:rsidRPr="000B2B25" w:rsidRDefault="00DA10EF" w:rsidP="005410CD">
            <w:pPr>
              <w:rPr>
                <w:rFonts w:ascii="Verdana" w:hAnsi="Verdana" w:cs="Arial"/>
                <w:sz w:val="22"/>
                <w:szCs w:val="22"/>
              </w:rPr>
            </w:pPr>
          </w:p>
          <w:p w14:paraId="4ADFC147" w14:textId="089172D4" w:rsidR="00DA10EF" w:rsidRPr="000B2B25" w:rsidRDefault="00212CB4" w:rsidP="005410CD">
            <w:pPr>
              <w:rPr>
                <w:rFonts w:ascii="Verdana" w:hAnsi="Verdana" w:cs="Arial"/>
                <w:sz w:val="22"/>
                <w:szCs w:val="22"/>
              </w:rPr>
            </w:pPr>
            <w:r w:rsidRPr="000B2B25">
              <w:rPr>
                <w:rFonts w:ascii="Verdana" w:hAnsi="Verdana"/>
                <w:noProof/>
                <w:sz w:val="22"/>
                <w:szCs w:val="22"/>
                <w:lang w:eastAsia="es-CO"/>
              </w:rPr>
              <mc:AlternateContent>
                <mc:Choice Requires="wps">
                  <w:drawing>
                    <wp:anchor distT="0" distB="0" distL="114300" distR="114300" simplePos="0" relativeHeight="251665408" behindDoc="0" locked="0" layoutInCell="1" allowOverlap="1" wp14:anchorId="2A386E61" wp14:editId="2852B90A">
                      <wp:simplePos x="0" y="0"/>
                      <wp:positionH relativeFrom="column">
                        <wp:posOffset>-93345</wp:posOffset>
                      </wp:positionH>
                      <wp:positionV relativeFrom="paragraph">
                        <wp:posOffset>92710</wp:posOffset>
                      </wp:positionV>
                      <wp:extent cx="335915" cy="2200275"/>
                      <wp:effectExtent l="7620" t="5715" r="8890" b="13335"/>
                      <wp:wrapNone/>
                      <wp:docPr id="25" name="Cerrar llav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915" cy="2200275"/>
                              </a:xfrm>
                              <a:prstGeom prst="rightBrace">
                                <a:avLst>
                                  <a:gd name="adj1" fmla="val 16375"/>
                                  <a:gd name="adj2" fmla="val 46551"/>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076F540" id="Cerrar llave 16" o:spid="_x0000_s1026" type="#_x0000_t88" style="position:absolute;margin-left:-7.35pt;margin-top:7.3pt;width:26.45pt;height:17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" adj="540,10055" strokecolor="#4472c4 [3204]" strokeweight=".5pt">
                      <v:stroke joinstyle="miter"/>
                    </v:shape>
                  </w:pict>
                </mc:Fallback>
              </mc:AlternateContent>
            </w:r>
            <w:r w:rsidR="002438CF" w:rsidRPr="000B2B25">
              <w:rPr>
                <w:rFonts w:ascii="Verdana" w:hAnsi="Verdana"/>
                <w:noProof/>
                <w:sz w:val="22"/>
                <w:szCs w:val="22"/>
                <w:lang w:eastAsia="es-CO"/>
              </w:rPr>
              <w:drawing>
                <wp:anchor distT="0" distB="0" distL="114300" distR="114300" simplePos="0" relativeHeight="251651072" behindDoc="1" locked="0" layoutInCell="1" allowOverlap="1" wp14:anchorId="027FA9DF" wp14:editId="7A69B4E3">
                  <wp:simplePos x="0" y="0"/>
                  <wp:positionH relativeFrom="column">
                    <wp:posOffset>25400</wp:posOffset>
                  </wp:positionH>
                  <wp:positionV relativeFrom="paragraph">
                    <wp:posOffset>62230</wp:posOffset>
                  </wp:positionV>
                  <wp:extent cx="3182620" cy="2261870"/>
                  <wp:effectExtent l="0" t="0" r="0" b="5080"/>
                  <wp:wrapTight wrapText="bothSides">
                    <wp:wrapPolygon edited="0">
                      <wp:start x="0" y="0"/>
                      <wp:lineTo x="0" y="21467"/>
                      <wp:lineTo x="21462" y="21467"/>
                      <wp:lineTo x="21462" y="0"/>
                      <wp:lineTo x="0" y="0"/>
                    </wp:wrapPolygon>
                  </wp:wrapT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182620" cy="2261870"/>
                          </a:xfrm>
                          <a:prstGeom prst="rect">
                            <a:avLst/>
                          </a:prstGeom>
                        </pic:spPr>
                      </pic:pic>
                    </a:graphicData>
                  </a:graphic>
                  <wp14:sizeRelH relativeFrom="margin">
                    <wp14:pctWidth>0</wp14:pctWidth>
                  </wp14:sizeRelH>
                </wp:anchor>
              </w:drawing>
            </w:r>
          </w:p>
          <w:p w14:paraId="05069790" w14:textId="77777777" w:rsidR="00DA10EF" w:rsidRPr="000B2B25" w:rsidRDefault="00DA10EF" w:rsidP="005410CD">
            <w:pPr>
              <w:rPr>
                <w:rFonts w:ascii="Verdana" w:hAnsi="Verdana" w:cs="Arial"/>
                <w:sz w:val="22"/>
                <w:szCs w:val="22"/>
              </w:rPr>
            </w:pPr>
          </w:p>
          <w:p w14:paraId="68F12FD3" w14:textId="77777777" w:rsidR="00DA10EF" w:rsidRPr="000B2B25" w:rsidRDefault="00DA10EF" w:rsidP="005410CD">
            <w:pPr>
              <w:rPr>
                <w:rFonts w:ascii="Verdana" w:hAnsi="Verdana" w:cs="Arial"/>
                <w:sz w:val="22"/>
                <w:szCs w:val="22"/>
              </w:rPr>
            </w:pPr>
          </w:p>
          <w:p w14:paraId="07C49A8E" w14:textId="77777777" w:rsidR="00DA10EF" w:rsidRPr="000B2B25" w:rsidRDefault="00DA10EF" w:rsidP="005410CD">
            <w:pPr>
              <w:rPr>
                <w:rFonts w:ascii="Verdana" w:hAnsi="Verdana" w:cs="Arial"/>
                <w:sz w:val="22"/>
                <w:szCs w:val="22"/>
              </w:rPr>
            </w:pPr>
          </w:p>
          <w:p w14:paraId="1C69F874" w14:textId="77777777" w:rsidR="00DA10EF" w:rsidRPr="000B2B25" w:rsidRDefault="00DA10EF" w:rsidP="005410CD">
            <w:pPr>
              <w:rPr>
                <w:rFonts w:ascii="Verdana" w:hAnsi="Verdana" w:cs="Arial"/>
                <w:sz w:val="22"/>
                <w:szCs w:val="22"/>
              </w:rPr>
            </w:pPr>
            <w:r w:rsidRPr="000B2B25">
              <w:rPr>
                <w:rFonts w:ascii="Verdana" w:hAnsi="Verdana" w:cs="Arial"/>
                <w:sz w:val="22"/>
                <w:szCs w:val="22"/>
              </w:rPr>
              <w:t xml:space="preserve">          </w:t>
            </w:r>
          </w:p>
          <w:p w14:paraId="286D3CD4" w14:textId="77777777" w:rsidR="00DA10EF" w:rsidRPr="000B2B25" w:rsidRDefault="00DA10EF" w:rsidP="005410CD">
            <w:pPr>
              <w:rPr>
                <w:rFonts w:ascii="Verdana" w:hAnsi="Verdana" w:cs="Arial"/>
                <w:sz w:val="22"/>
                <w:szCs w:val="22"/>
              </w:rPr>
            </w:pPr>
          </w:p>
          <w:p w14:paraId="01C35DD2" w14:textId="77777777" w:rsidR="00DA10EF" w:rsidRPr="000B2B25" w:rsidRDefault="00DA10EF" w:rsidP="005410CD">
            <w:pPr>
              <w:rPr>
                <w:rFonts w:ascii="Verdana" w:hAnsi="Verdana" w:cs="Arial"/>
                <w:sz w:val="22"/>
                <w:szCs w:val="22"/>
              </w:rPr>
            </w:pPr>
            <w:r w:rsidRPr="000B2B25">
              <w:rPr>
                <w:rFonts w:ascii="Verdana" w:hAnsi="Verdana" w:cs="Arial"/>
                <w:sz w:val="22"/>
                <w:szCs w:val="22"/>
              </w:rPr>
              <w:t xml:space="preserve">         9 cm</w:t>
            </w:r>
          </w:p>
          <w:p w14:paraId="3EF2FBBC" w14:textId="77777777" w:rsidR="00DA10EF" w:rsidRPr="000B2B25" w:rsidRDefault="00DA10EF" w:rsidP="005410CD">
            <w:pPr>
              <w:rPr>
                <w:rFonts w:ascii="Verdana" w:hAnsi="Verdana" w:cs="Arial"/>
                <w:sz w:val="22"/>
                <w:szCs w:val="22"/>
              </w:rPr>
            </w:pPr>
          </w:p>
          <w:p w14:paraId="0AB028DB" w14:textId="77777777" w:rsidR="00DA10EF" w:rsidRPr="000B2B25" w:rsidRDefault="00DA10EF" w:rsidP="005410CD">
            <w:pPr>
              <w:rPr>
                <w:rFonts w:ascii="Verdana" w:hAnsi="Verdana" w:cs="Arial"/>
                <w:sz w:val="22"/>
                <w:szCs w:val="22"/>
              </w:rPr>
            </w:pPr>
          </w:p>
          <w:p w14:paraId="231BFD9A" w14:textId="77777777" w:rsidR="00DA10EF" w:rsidRPr="000B2B25" w:rsidRDefault="00DA10EF" w:rsidP="005410CD">
            <w:pPr>
              <w:rPr>
                <w:rFonts w:ascii="Verdana" w:hAnsi="Verdana" w:cs="Arial"/>
                <w:sz w:val="22"/>
                <w:szCs w:val="22"/>
              </w:rPr>
            </w:pPr>
          </w:p>
          <w:p w14:paraId="03DCBE96" w14:textId="77777777" w:rsidR="00555D36" w:rsidRPr="000B2B25" w:rsidRDefault="00555D36" w:rsidP="005410CD">
            <w:pPr>
              <w:rPr>
                <w:rFonts w:ascii="Verdana" w:hAnsi="Verdana" w:cs="Arial"/>
                <w:sz w:val="22"/>
                <w:szCs w:val="22"/>
              </w:rPr>
            </w:pPr>
          </w:p>
        </w:tc>
      </w:tr>
      <w:tr w:rsidR="00555D36" w:rsidRPr="000B2B25" w14:paraId="3BAC4408" w14:textId="77777777" w:rsidTr="00893F0E">
        <w:trPr>
          <w:trHeight w:val="203"/>
          <w:jc w:val="center"/>
        </w:trPr>
        <w:tc>
          <w:tcPr>
            <w:tcW w:w="7230" w:type="dxa"/>
            <w:vAlign w:val="center"/>
          </w:tcPr>
          <w:p w14:paraId="72EAFB01" w14:textId="0B2AEC3C" w:rsidR="00555D36" w:rsidRPr="000B2B25" w:rsidRDefault="00CB0AFD" w:rsidP="005410CD">
            <w:pPr>
              <w:autoSpaceDE w:val="0"/>
              <w:adjustRightInd w:val="0"/>
              <w:rPr>
                <w:rFonts w:ascii="Verdana" w:hAnsi="Verdana" w:cs="Arial"/>
                <w:bCs/>
                <w:iCs/>
                <w:color w:val="000000"/>
                <w:sz w:val="22"/>
                <w:szCs w:val="22"/>
              </w:rPr>
            </w:pPr>
            <w:r w:rsidRPr="000B2B25">
              <w:rPr>
                <w:rFonts w:ascii="Verdana" w:hAnsi="Verdana" w:cs="Arial"/>
                <w:b/>
                <w:bCs/>
                <w:iCs/>
                <w:color w:val="000000"/>
                <w:sz w:val="22"/>
                <w:szCs w:val="22"/>
              </w:rPr>
              <w:t>Gráfico 9</w:t>
            </w:r>
            <w:r w:rsidR="00555D36" w:rsidRPr="000B2B25">
              <w:rPr>
                <w:rFonts w:ascii="Verdana" w:hAnsi="Verdana" w:cs="Arial"/>
                <w:b/>
                <w:bCs/>
                <w:iCs/>
                <w:color w:val="000000"/>
                <w:sz w:val="22"/>
                <w:szCs w:val="22"/>
              </w:rPr>
              <w:t xml:space="preserve"> </w:t>
            </w:r>
            <w:r w:rsidR="00555D36" w:rsidRPr="000B2B25">
              <w:rPr>
                <w:rFonts w:ascii="Verdana" w:hAnsi="Verdana" w:cs="Arial"/>
                <w:bCs/>
                <w:iCs/>
                <w:color w:val="000000"/>
                <w:sz w:val="22"/>
                <w:szCs w:val="22"/>
              </w:rPr>
              <w:t>- Ubicación del Rótulo</w:t>
            </w:r>
          </w:p>
        </w:tc>
      </w:tr>
    </w:tbl>
    <w:p w14:paraId="5ABACBAF" w14:textId="77777777" w:rsidR="00555D36" w:rsidRPr="000B2B25" w:rsidRDefault="00555D36" w:rsidP="005410CD">
      <w:pPr>
        <w:autoSpaceDE w:val="0"/>
        <w:adjustRightInd w:val="0"/>
        <w:jc w:val="both"/>
        <w:rPr>
          <w:rFonts w:ascii="Verdana" w:hAnsi="Verdana" w:cs="Arial"/>
          <w:b/>
          <w:color w:val="000000"/>
          <w:sz w:val="22"/>
          <w:szCs w:val="22"/>
        </w:rPr>
      </w:pPr>
    </w:p>
    <w:p w14:paraId="4B24DE2D" w14:textId="77777777" w:rsidR="00555D36" w:rsidRPr="000B2B25" w:rsidRDefault="00555D36" w:rsidP="00AB23BA">
      <w:pPr>
        <w:pStyle w:val="Prrafodelista"/>
        <w:numPr>
          <w:ilvl w:val="0"/>
          <w:numId w:val="26"/>
        </w:numPr>
        <w:autoSpaceDE w:val="0"/>
        <w:adjustRightInd w:val="0"/>
        <w:rPr>
          <w:rFonts w:ascii="Verdana" w:hAnsi="Verdana" w:cs="Arial"/>
          <w:b/>
          <w:color w:val="000000"/>
          <w:shd w:val="clear" w:color="auto" w:fill="FFFFFF"/>
        </w:rPr>
      </w:pPr>
      <w:r w:rsidRPr="000B2B25">
        <w:rPr>
          <w:rFonts w:ascii="Verdana" w:hAnsi="Verdana" w:cs="Arial"/>
          <w:b/>
          <w:color w:val="000000"/>
          <w:shd w:val="clear" w:color="auto" w:fill="FFFFFF"/>
        </w:rPr>
        <w:t xml:space="preserve">Fondo: </w:t>
      </w:r>
      <w:r w:rsidRPr="000B2B25">
        <w:rPr>
          <w:rFonts w:ascii="Verdana" w:hAnsi="Verdana" w:cs="Arial"/>
          <w:color w:val="000000"/>
          <w:shd w:val="clear" w:color="auto" w:fill="FFFFFF"/>
        </w:rPr>
        <w:t>Nombre o razón social de la entidad, ejemplo Superintendencia de Vigilancia y Seguridad Privada</w:t>
      </w:r>
    </w:p>
    <w:p w14:paraId="74A75279" w14:textId="0DBD88BF" w:rsidR="00E42712" w:rsidRPr="000B2B25" w:rsidRDefault="00555D36" w:rsidP="00AB23BA">
      <w:pPr>
        <w:pStyle w:val="Prrafodelista"/>
        <w:numPr>
          <w:ilvl w:val="0"/>
          <w:numId w:val="26"/>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Sección</w:t>
      </w:r>
      <w:r w:rsidR="00B87B32" w:rsidRPr="000B2B25">
        <w:rPr>
          <w:rFonts w:ascii="Verdana" w:hAnsi="Verdana" w:cs="Arial"/>
          <w:b/>
          <w:color w:val="000000"/>
          <w:shd w:val="clear" w:color="auto" w:fill="FFFFFF"/>
        </w:rPr>
        <w:t>/Subsección</w:t>
      </w:r>
      <w:r w:rsidRPr="000B2B25">
        <w:rPr>
          <w:rFonts w:ascii="Verdana" w:hAnsi="Verdana" w:cs="Arial"/>
          <w:b/>
          <w:color w:val="000000"/>
          <w:shd w:val="clear" w:color="auto" w:fill="FFFFFF"/>
        </w:rPr>
        <w:t>:</w:t>
      </w:r>
      <w:r w:rsidRPr="000B2B25">
        <w:rPr>
          <w:rFonts w:ascii="Verdana" w:hAnsi="Verdana" w:cs="Arial"/>
          <w:color w:val="000000"/>
          <w:shd w:val="clear" w:color="auto" w:fill="FFFFFF"/>
        </w:rPr>
        <w:t xml:space="preserve"> Dependencia de mayor jerarquía o proceso. Por ejemplo, Despacho del Superintendente, Delegada para la Operación, Delegada para el Control.</w:t>
      </w:r>
    </w:p>
    <w:p w14:paraId="4CF0D22B" w14:textId="77777777" w:rsidR="00555D36" w:rsidRPr="000B2B25" w:rsidRDefault="00B87B32" w:rsidP="00AB23BA">
      <w:pPr>
        <w:pStyle w:val="Prrafodelista"/>
        <w:numPr>
          <w:ilvl w:val="0"/>
          <w:numId w:val="26"/>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Oficina Productora</w:t>
      </w:r>
      <w:r w:rsidR="00555D36" w:rsidRPr="000B2B25">
        <w:rPr>
          <w:rFonts w:ascii="Verdana" w:hAnsi="Verdana" w:cs="Arial"/>
          <w:b/>
          <w:color w:val="000000"/>
          <w:shd w:val="clear" w:color="auto" w:fill="FFFFFF"/>
        </w:rPr>
        <w:t xml:space="preserve">: </w:t>
      </w:r>
      <w:r w:rsidR="00555D36" w:rsidRPr="000B2B25">
        <w:rPr>
          <w:rFonts w:ascii="Verdana" w:hAnsi="Verdana" w:cs="Arial"/>
          <w:color w:val="000000"/>
        </w:rPr>
        <w:t xml:space="preserve">Oficina que produce y conserva la documentación tramitada en ejercicio de sus funciones, ejemplo: </w:t>
      </w:r>
      <w:r w:rsidR="00555D36" w:rsidRPr="000B2B25">
        <w:rPr>
          <w:rFonts w:ascii="Verdana" w:hAnsi="Verdana" w:cs="Arial"/>
          <w:color w:val="000000"/>
          <w:shd w:val="clear" w:color="auto" w:fill="FFFFFF"/>
        </w:rPr>
        <w:t xml:space="preserve">Grupo de </w:t>
      </w:r>
      <w:r w:rsidRPr="000B2B25">
        <w:rPr>
          <w:rFonts w:ascii="Verdana" w:hAnsi="Verdana" w:cs="Arial"/>
          <w:color w:val="000000"/>
          <w:shd w:val="clear" w:color="auto" w:fill="FFFFFF"/>
        </w:rPr>
        <w:t>Contratos</w:t>
      </w:r>
      <w:r w:rsidR="00555D36" w:rsidRPr="000B2B25">
        <w:rPr>
          <w:rFonts w:ascii="Verdana" w:hAnsi="Verdana" w:cs="Arial"/>
          <w:color w:val="000000"/>
          <w:shd w:val="clear" w:color="auto" w:fill="FFFFFF"/>
        </w:rPr>
        <w:t>.</w:t>
      </w:r>
    </w:p>
    <w:p w14:paraId="322D8CD9" w14:textId="77777777" w:rsidR="00555D36" w:rsidRPr="000B2B25" w:rsidRDefault="00555D36" w:rsidP="00AB23BA">
      <w:pPr>
        <w:pStyle w:val="Prrafodelista"/>
        <w:numPr>
          <w:ilvl w:val="0"/>
          <w:numId w:val="26"/>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Serie:</w:t>
      </w:r>
      <w:r w:rsidRPr="000B2B25">
        <w:rPr>
          <w:rFonts w:ascii="Verdana" w:hAnsi="Verdana" w:cs="Arial"/>
          <w:color w:val="000000"/>
          <w:shd w:val="clear" w:color="auto" w:fill="FFFFFF"/>
        </w:rPr>
        <w:t xml:space="preserve"> Se debe registrar </w:t>
      </w:r>
      <w:r w:rsidRPr="000B2B25">
        <w:rPr>
          <w:rFonts w:ascii="Verdana" w:hAnsi="Verdana" w:cs="Arial"/>
          <w:b/>
          <w:color w:val="000000"/>
          <w:shd w:val="clear" w:color="auto" w:fill="FFFFFF"/>
        </w:rPr>
        <w:t>c</w:t>
      </w:r>
      <w:r w:rsidRPr="000B2B25">
        <w:rPr>
          <w:rFonts w:ascii="Verdana" w:hAnsi="Verdana" w:cs="Arial"/>
          <w:b/>
          <w:bCs/>
          <w:color w:val="000000"/>
        </w:rPr>
        <w:t>ódigo</w:t>
      </w:r>
      <w:r w:rsidRPr="000B2B25">
        <w:rPr>
          <w:rFonts w:ascii="Verdana" w:hAnsi="Verdana" w:cs="Arial"/>
          <w:color w:val="000000"/>
        </w:rPr>
        <w:t xml:space="preserve"> de la serie documental, el cual se encuentra en la primera columna de la TRD de cada dependencia y el </w:t>
      </w:r>
      <w:r w:rsidRPr="000B2B25">
        <w:rPr>
          <w:rFonts w:ascii="Verdana" w:hAnsi="Verdana" w:cs="Arial"/>
          <w:b/>
          <w:color w:val="000000"/>
        </w:rPr>
        <w:t>n</w:t>
      </w:r>
      <w:r w:rsidRPr="000B2B25">
        <w:rPr>
          <w:rFonts w:ascii="Verdana" w:hAnsi="Verdana" w:cs="Arial"/>
          <w:b/>
          <w:bCs/>
          <w:color w:val="000000"/>
        </w:rPr>
        <w:t xml:space="preserve">ombre </w:t>
      </w:r>
      <w:r w:rsidRPr="000B2B25">
        <w:rPr>
          <w:rFonts w:ascii="Verdana" w:hAnsi="Verdana" w:cs="Arial"/>
          <w:color w:val="000000"/>
        </w:rPr>
        <w:t xml:space="preserve">completo de la serie documental, el cual se encuentra en la segunda columna de la Tabla de Retención Documental. Ejemplo: </w:t>
      </w:r>
      <w:r w:rsidR="00B87B32" w:rsidRPr="000B2B25">
        <w:rPr>
          <w:rFonts w:ascii="Verdana" w:hAnsi="Verdana" w:cs="Arial"/>
          <w:b/>
        </w:rPr>
        <w:t xml:space="preserve">360.13 </w:t>
      </w:r>
      <w:r w:rsidR="00B87B32" w:rsidRPr="000B2B25">
        <w:rPr>
          <w:rFonts w:ascii="Verdana" w:hAnsi="Verdana" w:cs="Arial"/>
          <w:b/>
          <w:shd w:val="clear" w:color="auto" w:fill="FFFFFF"/>
        </w:rPr>
        <w:t>CONTRATOS</w:t>
      </w:r>
      <w:r w:rsidRPr="000B2B25">
        <w:rPr>
          <w:rFonts w:ascii="Verdana" w:hAnsi="Verdana" w:cs="Arial"/>
          <w:b/>
          <w:color w:val="000000"/>
          <w:shd w:val="clear" w:color="auto" w:fill="FFFFFF"/>
        </w:rPr>
        <w:t xml:space="preserve"> </w:t>
      </w:r>
    </w:p>
    <w:p w14:paraId="2F8F7759" w14:textId="77777777" w:rsidR="00555D36" w:rsidRPr="000B2B25" w:rsidRDefault="00555D36" w:rsidP="00AB23BA">
      <w:pPr>
        <w:pStyle w:val="Prrafodelista"/>
        <w:numPr>
          <w:ilvl w:val="0"/>
          <w:numId w:val="26"/>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Subserie:</w:t>
      </w:r>
      <w:r w:rsidRPr="000B2B25">
        <w:rPr>
          <w:rFonts w:ascii="Verdana" w:hAnsi="Verdana" w:cs="Arial"/>
          <w:color w:val="000000"/>
          <w:shd w:val="clear" w:color="auto" w:fill="FFFFFF"/>
        </w:rPr>
        <w:t xml:space="preserve"> En este espacio se diligencia el </w:t>
      </w:r>
      <w:r w:rsidRPr="000B2B25">
        <w:rPr>
          <w:rFonts w:ascii="Verdana" w:hAnsi="Verdana" w:cs="Arial"/>
          <w:b/>
          <w:color w:val="000000"/>
          <w:shd w:val="clear" w:color="auto" w:fill="FFFFFF"/>
        </w:rPr>
        <w:t>c</w:t>
      </w:r>
      <w:r w:rsidRPr="000B2B25">
        <w:rPr>
          <w:rFonts w:ascii="Verdana" w:hAnsi="Verdana" w:cs="Arial"/>
          <w:b/>
          <w:bCs/>
          <w:color w:val="000000"/>
        </w:rPr>
        <w:t>ódigo</w:t>
      </w:r>
      <w:r w:rsidRPr="000B2B25">
        <w:rPr>
          <w:rFonts w:ascii="Verdana" w:hAnsi="Verdana" w:cs="Arial"/>
          <w:color w:val="000000"/>
        </w:rPr>
        <w:t xml:space="preserve"> y el </w:t>
      </w:r>
      <w:r w:rsidRPr="000B2B25">
        <w:rPr>
          <w:rFonts w:ascii="Verdana" w:hAnsi="Verdana" w:cs="Arial"/>
          <w:b/>
          <w:color w:val="000000"/>
        </w:rPr>
        <w:t>n</w:t>
      </w:r>
      <w:r w:rsidRPr="000B2B25">
        <w:rPr>
          <w:rFonts w:ascii="Verdana" w:hAnsi="Verdana" w:cs="Arial"/>
          <w:b/>
          <w:bCs/>
          <w:color w:val="000000"/>
        </w:rPr>
        <w:t xml:space="preserve">ombre </w:t>
      </w:r>
      <w:r w:rsidRPr="000B2B25">
        <w:rPr>
          <w:rFonts w:ascii="Verdana" w:hAnsi="Verdana" w:cs="Arial"/>
          <w:color w:val="000000"/>
        </w:rPr>
        <w:t>de la subserie ejemplo</w:t>
      </w:r>
      <w:r w:rsidRPr="000B2B25">
        <w:rPr>
          <w:rFonts w:ascii="Verdana" w:hAnsi="Verdana" w:cs="Arial"/>
        </w:rPr>
        <w:t xml:space="preserve">: </w:t>
      </w:r>
      <w:r w:rsidR="00B87B32" w:rsidRPr="000B2B25">
        <w:rPr>
          <w:rFonts w:ascii="Verdana" w:hAnsi="Verdana" w:cs="Arial"/>
          <w:b/>
        </w:rPr>
        <w:t>360.13.4</w:t>
      </w:r>
      <w:r w:rsidRPr="000B2B25">
        <w:rPr>
          <w:rFonts w:ascii="Verdana" w:hAnsi="Verdana" w:cs="Arial"/>
          <w:b/>
        </w:rPr>
        <w:t xml:space="preserve"> </w:t>
      </w:r>
      <w:r w:rsidR="00B87B32" w:rsidRPr="000B2B25">
        <w:rPr>
          <w:rFonts w:ascii="Verdana" w:hAnsi="Verdana" w:cs="Arial"/>
          <w:b/>
          <w:shd w:val="clear" w:color="auto" w:fill="FFFFFF"/>
        </w:rPr>
        <w:t>Contratos de Prestación de Servicios</w:t>
      </w:r>
      <w:r w:rsidRPr="000B2B25">
        <w:rPr>
          <w:rFonts w:ascii="Verdana" w:hAnsi="Verdana" w:cs="Arial"/>
          <w:b/>
          <w:color w:val="000000"/>
          <w:shd w:val="clear" w:color="auto" w:fill="FFFFFF"/>
        </w:rPr>
        <w:t>.</w:t>
      </w:r>
    </w:p>
    <w:p w14:paraId="61E5CC47" w14:textId="77777777" w:rsidR="00555D36" w:rsidRPr="000B2B25" w:rsidRDefault="00555D36" w:rsidP="00AB23BA">
      <w:pPr>
        <w:pStyle w:val="Prrafodelista"/>
        <w:numPr>
          <w:ilvl w:val="0"/>
          <w:numId w:val="26"/>
        </w:numPr>
        <w:autoSpaceDE w:val="0"/>
        <w:adjustRightInd w:val="0"/>
        <w:jc w:val="both"/>
        <w:rPr>
          <w:rFonts w:ascii="Verdana" w:hAnsi="Verdana" w:cs="Arial"/>
          <w:color w:val="000000"/>
        </w:rPr>
      </w:pPr>
      <w:r w:rsidRPr="000B2B25">
        <w:rPr>
          <w:rFonts w:ascii="Verdana" w:hAnsi="Verdana" w:cs="Arial"/>
          <w:b/>
          <w:color w:val="000000"/>
          <w:shd w:val="clear" w:color="auto" w:fill="FFFFFF"/>
        </w:rPr>
        <w:t>Número o Nombre de expediente</w:t>
      </w:r>
      <w:r w:rsidRPr="000B2B25">
        <w:rPr>
          <w:rFonts w:ascii="Verdana" w:hAnsi="Verdana" w:cs="Arial"/>
          <w:color w:val="000000"/>
          <w:shd w:val="clear" w:color="auto" w:fill="FFFFFF"/>
        </w:rPr>
        <w:t xml:space="preserve">: </w:t>
      </w:r>
      <w:r w:rsidRPr="000B2B25">
        <w:rPr>
          <w:rFonts w:ascii="Verdana" w:hAnsi="Verdana" w:cs="Arial"/>
          <w:color w:val="000000"/>
        </w:rPr>
        <w:t>Se realiza una breve descripción del asunto o tipo de documento. Estos pueden ser el nombre del expediente (Empresa de Seguridad, Departamento de Seguridad, Cooperativa de Seguridad, Persona Natural o Jurídica, Proyecto, Plan, Informe, Convenio, etc.) que trata.</w:t>
      </w:r>
    </w:p>
    <w:p w14:paraId="283EEDC9" w14:textId="08E4C58F" w:rsidR="00555D36" w:rsidRPr="000B2B25" w:rsidRDefault="00555D36" w:rsidP="00AB23BA">
      <w:pPr>
        <w:pStyle w:val="Prrafodelista"/>
        <w:numPr>
          <w:ilvl w:val="0"/>
          <w:numId w:val="26"/>
        </w:numPr>
        <w:autoSpaceDE w:val="0"/>
        <w:adjustRightInd w:val="0"/>
        <w:jc w:val="both"/>
        <w:rPr>
          <w:rFonts w:ascii="Verdana" w:hAnsi="Verdana" w:cs="Arial"/>
          <w:shd w:val="clear" w:color="auto" w:fill="FFFFFF"/>
        </w:rPr>
      </w:pPr>
      <w:r w:rsidRPr="000B2B25">
        <w:rPr>
          <w:rFonts w:ascii="Verdana" w:hAnsi="Verdana" w:cs="Arial"/>
          <w:b/>
          <w:color w:val="000000"/>
          <w:shd w:val="clear" w:color="auto" w:fill="FFFFFF"/>
        </w:rPr>
        <w:t>Número de folios</w:t>
      </w:r>
      <w:r w:rsidRPr="000B2B25">
        <w:rPr>
          <w:rFonts w:ascii="Verdana" w:hAnsi="Verdana" w:cs="Arial"/>
          <w:color w:val="000000"/>
          <w:shd w:val="clear" w:color="auto" w:fill="FFFFFF"/>
        </w:rPr>
        <w:t xml:space="preserve">: se describe el número de folio correspondiente al primer documento, así como el último número del folio de la carpeta. </w:t>
      </w:r>
      <w:r w:rsidRPr="000B2B25">
        <w:rPr>
          <w:rFonts w:ascii="Verdana" w:hAnsi="Verdana" w:cs="Arial"/>
          <w:shd w:val="clear" w:color="auto" w:fill="FFFFFF"/>
        </w:rPr>
        <w:t xml:space="preserve">Posteriormente el total de folios. Ejemplo: </w:t>
      </w:r>
      <w:r w:rsidRPr="000B2B25">
        <w:rPr>
          <w:rFonts w:ascii="Verdana" w:hAnsi="Verdana" w:cs="Arial"/>
          <w:b/>
          <w:shd w:val="clear" w:color="auto" w:fill="FFFFFF"/>
        </w:rPr>
        <w:t>Número de folios</w:t>
      </w:r>
      <w:r w:rsidRPr="000B2B25">
        <w:rPr>
          <w:rFonts w:ascii="Verdana" w:hAnsi="Verdana" w:cs="Arial"/>
          <w:shd w:val="clear" w:color="auto" w:fill="FFFFFF"/>
        </w:rPr>
        <w:t xml:space="preserve">: </w:t>
      </w:r>
      <w:r w:rsidRPr="000B2B25">
        <w:rPr>
          <w:rFonts w:ascii="Verdana" w:hAnsi="Verdana" w:cs="Arial"/>
          <w:b/>
          <w:shd w:val="clear" w:color="auto" w:fill="FFFFFF"/>
        </w:rPr>
        <w:t>del</w:t>
      </w:r>
      <w:r w:rsidRPr="000B2B25">
        <w:rPr>
          <w:rFonts w:ascii="Verdana" w:hAnsi="Verdana" w:cs="Arial"/>
          <w:shd w:val="clear" w:color="auto" w:fill="FFFFFF"/>
        </w:rPr>
        <w:t xml:space="preserve"> 1 </w:t>
      </w:r>
      <w:r w:rsidRPr="000B2B25">
        <w:rPr>
          <w:rFonts w:ascii="Verdana" w:hAnsi="Verdana" w:cs="Arial"/>
          <w:b/>
          <w:shd w:val="clear" w:color="auto" w:fill="FFFFFF"/>
        </w:rPr>
        <w:t>al</w:t>
      </w:r>
      <w:r w:rsidRPr="000B2B25">
        <w:rPr>
          <w:rFonts w:ascii="Verdana" w:hAnsi="Verdana" w:cs="Arial"/>
          <w:shd w:val="clear" w:color="auto" w:fill="FFFFFF"/>
        </w:rPr>
        <w:t xml:space="preserve"> 200. </w:t>
      </w:r>
      <w:r w:rsidRPr="000B2B25">
        <w:rPr>
          <w:rFonts w:ascii="Verdana" w:hAnsi="Verdana" w:cs="Arial"/>
          <w:b/>
          <w:shd w:val="clear" w:color="auto" w:fill="FFFFFF"/>
        </w:rPr>
        <w:t>Total:</w:t>
      </w:r>
      <w:r w:rsidRPr="000B2B25">
        <w:rPr>
          <w:rFonts w:ascii="Verdana" w:hAnsi="Verdana" w:cs="Arial"/>
          <w:shd w:val="clear" w:color="auto" w:fill="FFFFFF"/>
        </w:rPr>
        <w:t xml:space="preserve"> 200</w:t>
      </w:r>
      <w:r w:rsidR="00577137" w:rsidRPr="000B2B25">
        <w:rPr>
          <w:rFonts w:ascii="Verdana" w:hAnsi="Verdana" w:cs="Arial"/>
          <w:shd w:val="clear" w:color="auto" w:fill="FFFFFF"/>
        </w:rPr>
        <w:t>, si existe relación entre dos o más carpetas se deberá dar continuidad en el consecutivo del número de folios.</w:t>
      </w:r>
    </w:p>
    <w:p w14:paraId="37662B5C" w14:textId="77777777" w:rsidR="00555D36" w:rsidRPr="000B2B25" w:rsidRDefault="00555D36" w:rsidP="00AB23BA">
      <w:pPr>
        <w:pStyle w:val="Prrafodelista"/>
        <w:numPr>
          <w:ilvl w:val="0"/>
          <w:numId w:val="26"/>
        </w:numPr>
        <w:autoSpaceDE w:val="0"/>
        <w:adjustRightInd w:val="0"/>
        <w:jc w:val="both"/>
        <w:rPr>
          <w:rFonts w:ascii="Verdana" w:hAnsi="Verdana" w:cs="Arial"/>
          <w:color w:val="000000"/>
        </w:rPr>
      </w:pPr>
      <w:r w:rsidRPr="000B2B25">
        <w:rPr>
          <w:rFonts w:ascii="Verdana" w:hAnsi="Verdana" w:cs="Arial"/>
          <w:b/>
          <w:color w:val="000000"/>
          <w:shd w:val="clear" w:color="auto" w:fill="FFFFFF"/>
        </w:rPr>
        <w:t>Fechas extremas</w:t>
      </w:r>
      <w:r w:rsidRPr="000B2B25">
        <w:rPr>
          <w:rFonts w:ascii="Verdana" w:hAnsi="Verdana" w:cs="Arial"/>
          <w:color w:val="000000"/>
          <w:shd w:val="clear" w:color="auto" w:fill="FFFFFF"/>
        </w:rPr>
        <w:t xml:space="preserve">: Fecha inicial: </w:t>
      </w:r>
      <w:r w:rsidRPr="000B2B25">
        <w:rPr>
          <w:rFonts w:ascii="Verdana" w:hAnsi="Verdana" w:cs="Arial"/>
          <w:color w:val="000000"/>
        </w:rPr>
        <w:t>Corresponde a la fecha que tiene el primer documento de la carpeta, la fecha consta de 8 dígitos (dd-mm-aaaa).</w:t>
      </w:r>
      <w:r w:rsidRPr="000B2B25">
        <w:rPr>
          <w:rFonts w:ascii="Verdana" w:hAnsi="Verdana" w:cs="Arial"/>
          <w:color w:val="000000"/>
          <w:shd w:val="clear" w:color="auto" w:fill="FFFFFF"/>
        </w:rPr>
        <w:t xml:space="preserve"> Y la fecha final </w:t>
      </w:r>
      <w:r w:rsidRPr="000B2B25">
        <w:rPr>
          <w:rFonts w:ascii="Verdana" w:hAnsi="Verdana" w:cs="Arial"/>
          <w:color w:val="000000"/>
        </w:rPr>
        <w:t>que corresponde a la fecha que tiene el último documento de la carpeta.</w:t>
      </w:r>
    </w:p>
    <w:p w14:paraId="68DEA22B" w14:textId="77777777" w:rsidR="00555D36" w:rsidRPr="000B2B25" w:rsidRDefault="00555D36" w:rsidP="00AB23BA">
      <w:pPr>
        <w:pStyle w:val="Prrafodelista"/>
        <w:numPr>
          <w:ilvl w:val="0"/>
          <w:numId w:val="26"/>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Número de carpeta:</w:t>
      </w:r>
      <w:r w:rsidRPr="000B2B25">
        <w:rPr>
          <w:rFonts w:ascii="Verdana" w:hAnsi="Verdana" w:cs="Arial"/>
          <w:color w:val="000000"/>
          <w:shd w:val="clear" w:color="auto" w:fill="FFFFFF"/>
        </w:rPr>
        <w:t xml:space="preserve"> el que corresponda al interior de la caja y debe ser consecutivo </w:t>
      </w:r>
    </w:p>
    <w:p w14:paraId="61286BD9" w14:textId="77777777" w:rsidR="00555D36" w:rsidRPr="000B2B25" w:rsidRDefault="00555D36" w:rsidP="00AB23BA">
      <w:pPr>
        <w:pStyle w:val="Prrafodelista"/>
        <w:numPr>
          <w:ilvl w:val="0"/>
          <w:numId w:val="26"/>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Tomo:</w:t>
      </w:r>
      <w:r w:rsidRPr="000B2B25">
        <w:rPr>
          <w:rFonts w:ascii="Verdana" w:hAnsi="Verdana" w:cs="Arial"/>
          <w:color w:val="000000"/>
          <w:shd w:val="clear" w:color="auto" w:fill="FFFFFF"/>
        </w:rPr>
        <w:t xml:space="preserve"> Es l</w:t>
      </w:r>
      <w:r w:rsidRPr="000B2B25">
        <w:rPr>
          <w:rFonts w:ascii="Verdana" w:hAnsi="Verdana" w:cs="Arial"/>
          <w:color w:val="000000"/>
        </w:rPr>
        <w:t xml:space="preserve">a relación que existe entre dos o más carpetas que tratan el mismo asunto, </w:t>
      </w:r>
      <w:r w:rsidRPr="000B2B25">
        <w:rPr>
          <w:rFonts w:ascii="Verdana" w:hAnsi="Verdana" w:cs="Arial"/>
          <w:b/>
          <w:color w:val="000000"/>
        </w:rPr>
        <w:t>Ejemplo: 1 de 2; 2 de 2,</w:t>
      </w:r>
      <w:r w:rsidRPr="000B2B25">
        <w:rPr>
          <w:rFonts w:ascii="Verdana" w:hAnsi="Verdana" w:cs="Arial"/>
          <w:color w:val="000000"/>
        </w:rPr>
        <w:t xml:space="preserve"> de no contar con un posible tomo se deberá digitar N/A (No aplica)</w:t>
      </w:r>
    </w:p>
    <w:p w14:paraId="2CD1EFD4" w14:textId="77777777" w:rsidR="00555D36" w:rsidRPr="000B2B25" w:rsidRDefault="00555D36" w:rsidP="00AB23BA">
      <w:pPr>
        <w:pStyle w:val="Prrafodelista"/>
        <w:numPr>
          <w:ilvl w:val="0"/>
          <w:numId w:val="26"/>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Número de caja:</w:t>
      </w:r>
      <w:r w:rsidRPr="000B2B25">
        <w:rPr>
          <w:rFonts w:ascii="Verdana" w:hAnsi="Verdana" w:cs="Arial"/>
          <w:color w:val="000000"/>
          <w:shd w:val="clear" w:color="auto" w:fill="FFFFFF"/>
        </w:rPr>
        <w:t xml:space="preserve"> </w:t>
      </w:r>
      <w:r w:rsidRPr="000B2B25">
        <w:rPr>
          <w:rFonts w:ascii="Verdana" w:hAnsi="Verdana" w:cs="Arial"/>
          <w:color w:val="000000"/>
        </w:rPr>
        <w:t xml:space="preserve">Número que de acuerdo a la caja transferida </w:t>
      </w:r>
      <w:r w:rsidRPr="000B2B25">
        <w:rPr>
          <w:rFonts w:ascii="Verdana" w:hAnsi="Verdana" w:cs="Arial"/>
          <w:color w:val="000000"/>
          <w:shd w:val="clear" w:color="auto" w:fill="FFFFFF"/>
        </w:rPr>
        <w:t>y debe ser consecutivo</w:t>
      </w:r>
      <w:r w:rsidRPr="000B2B25">
        <w:rPr>
          <w:rFonts w:ascii="Verdana" w:hAnsi="Verdana" w:cs="Arial"/>
          <w:color w:val="000000"/>
        </w:rPr>
        <w:t>.</w:t>
      </w:r>
    </w:p>
    <w:p w14:paraId="0CEA6246" w14:textId="77777777" w:rsidR="00555D36" w:rsidRPr="000B2B25" w:rsidRDefault="00555D36" w:rsidP="00D60DBE">
      <w:pPr>
        <w:autoSpaceDE w:val="0"/>
        <w:adjustRightInd w:val="0"/>
        <w:jc w:val="both"/>
        <w:rPr>
          <w:rFonts w:ascii="Verdana" w:hAnsi="Verdana" w:cs="Arial"/>
          <w:color w:val="000000"/>
          <w:sz w:val="22"/>
          <w:szCs w:val="22"/>
          <w:shd w:val="clear" w:color="auto" w:fill="FFFFFF"/>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9"/>
      </w:tblGrid>
      <w:tr w:rsidR="00B87B32" w:rsidRPr="000B2B25" w14:paraId="30259791" w14:textId="77777777" w:rsidTr="002438CF">
        <w:trPr>
          <w:trHeight w:val="4787"/>
          <w:jc w:val="center"/>
        </w:trPr>
        <w:tc>
          <w:tcPr>
            <w:tcW w:w="5629" w:type="dxa"/>
          </w:tcPr>
          <w:p w14:paraId="16C8CB22" w14:textId="77777777" w:rsidR="00555D36" w:rsidRPr="000B2B25" w:rsidRDefault="00F36D36" w:rsidP="005410CD">
            <w:pPr>
              <w:jc w:val="both"/>
              <w:rPr>
                <w:rFonts w:ascii="Verdana" w:hAnsi="Verdana" w:cs="Arial"/>
                <w:color w:val="000000"/>
                <w:sz w:val="22"/>
                <w:szCs w:val="22"/>
                <w:shd w:val="clear" w:color="auto" w:fill="FFFFFF"/>
              </w:rPr>
            </w:pPr>
            <w:r w:rsidRPr="000B2B25">
              <w:rPr>
                <w:rFonts w:ascii="Verdana" w:hAnsi="Verdana"/>
                <w:noProof/>
                <w:sz w:val="22"/>
                <w:szCs w:val="22"/>
                <w:lang w:eastAsia="es-CO"/>
              </w:rPr>
              <w:drawing>
                <wp:anchor distT="0" distB="0" distL="114300" distR="114300" simplePos="0" relativeHeight="251650048" behindDoc="1" locked="0" layoutInCell="1" allowOverlap="1" wp14:anchorId="1EEDD441" wp14:editId="444D6D9D">
                  <wp:simplePos x="0" y="0"/>
                  <wp:positionH relativeFrom="column">
                    <wp:posOffset>167640</wp:posOffset>
                  </wp:positionH>
                  <wp:positionV relativeFrom="paragraph">
                    <wp:posOffset>60960</wp:posOffset>
                  </wp:positionV>
                  <wp:extent cx="3171190" cy="2952750"/>
                  <wp:effectExtent l="0" t="0" r="0" b="0"/>
                  <wp:wrapTight wrapText="bothSides">
                    <wp:wrapPolygon edited="0">
                      <wp:start x="0" y="0"/>
                      <wp:lineTo x="0" y="21461"/>
                      <wp:lineTo x="21410" y="21461"/>
                      <wp:lineTo x="21410" y="0"/>
                      <wp:lineTo x="0" y="0"/>
                    </wp:wrapPolygon>
                  </wp:wrapTight>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171190" cy="2952750"/>
                          </a:xfrm>
                          <a:prstGeom prst="rect">
                            <a:avLst/>
                          </a:prstGeom>
                        </pic:spPr>
                      </pic:pic>
                    </a:graphicData>
                  </a:graphic>
                  <wp14:sizeRelH relativeFrom="margin">
                    <wp14:pctWidth>0</wp14:pctWidth>
                  </wp14:sizeRelH>
                  <wp14:sizeRelV relativeFrom="margin">
                    <wp14:pctHeight>0</wp14:pctHeight>
                  </wp14:sizeRelV>
                </wp:anchor>
              </w:drawing>
            </w:r>
          </w:p>
        </w:tc>
      </w:tr>
      <w:tr w:rsidR="00B87B32" w:rsidRPr="000B2B25" w14:paraId="4DBB62BD" w14:textId="77777777" w:rsidTr="002438CF">
        <w:trPr>
          <w:trHeight w:val="171"/>
          <w:jc w:val="center"/>
        </w:trPr>
        <w:tc>
          <w:tcPr>
            <w:tcW w:w="5629" w:type="dxa"/>
            <w:vAlign w:val="center"/>
          </w:tcPr>
          <w:p w14:paraId="2D3462B4" w14:textId="0DE64900" w:rsidR="00555D36" w:rsidRPr="000B2B25" w:rsidRDefault="00CB0AFD" w:rsidP="005410CD">
            <w:pPr>
              <w:autoSpaceDE w:val="0"/>
              <w:adjustRightInd w:val="0"/>
              <w:rPr>
                <w:rFonts w:ascii="Verdana" w:hAnsi="Verdana" w:cs="Arial"/>
                <w:color w:val="000000"/>
                <w:sz w:val="22"/>
                <w:szCs w:val="22"/>
                <w:shd w:val="clear" w:color="auto" w:fill="FFFFFF"/>
              </w:rPr>
            </w:pPr>
            <w:r w:rsidRPr="000B2B25">
              <w:rPr>
                <w:rFonts w:ascii="Verdana" w:hAnsi="Verdana" w:cs="Arial"/>
                <w:b/>
                <w:bCs/>
                <w:iCs/>
                <w:color w:val="000000"/>
                <w:sz w:val="22"/>
                <w:szCs w:val="22"/>
              </w:rPr>
              <w:t>Gráfico 10</w:t>
            </w:r>
            <w:r w:rsidR="00555D36" w:rsidRPr="000B2B25">
              <w:rPr>
                <w:rFonts w:ascii="Verdana" w:hAnsi="Verdana" w:cs="Arial"/>
                <w:bCs/>
                <w:iCs/>
                <w:color w:val="000000"/>
                <w:sz w:val="22"/>
                <w:szCs w:val="22"/>
              </w:rPr>
              <w:t xml:space="preserve"> – Rótulo de Carpeta Diligenciado</w:t>
            </w:r>
          </w:p>
        </w:tc>
      </w:tr>
    </w:tbl>
    <w:p w14:paraId="28C7D436" w14:textId="77777777" w:rsidR="00A3036C" w:rsidRPr="000B2B25" w:rsidRDefault="00A3036C" w:rsidP="005410CD">
      <w:pPr>
        <w:ind w:left="360"/>
        <w:rPr>
          <w:rFonts w:ascii="Verdana" w:hAnsi="Verdana"/>
          <w:sz w:val="22"/>
          <w:szCs w:val="22"/>
        </w:rPr>
      </w:pPr>
    </w:p>
    <w:p w14:paraId="1524F682" w14:textId="77777777" w:rsidR="00FA5A14" w:rsidRPr="000B2B25" w:rsidRDefault="00FA5A14" w:rsidP="005410CD">
      <w:pPr>
        <w:jc w:val="both"/>
        <w:rPr>
          <w:rFonts w:ascii="Verdana" w:hAnsi="Verdana" w:cs="Arial"/>
          <w:color w:val="000000"/>
          <w:sz w:val="22"/>
          <w:szCs w:val="22"/>
        </w:rPr>
      </w:pPr>
      <w:r w:rsidRPr="000B2B25">
        <w:rPr>
          <w:rFonts w:ascii="Verdana" w:hAnsi="Verdana" w:cs="Arial"/>
          <w:b/>
          <w:color w:val="000000"/>
          <w:sz w:val="22"/>
          <w:szCs w:val="22"/>
        </w:rPr>
        <w:t>NOTA:</w:t>
      </w:r>
      <w:r w:rsidRPr="000B2B25">
        <w:rPr>
          <w:rFonts w:ascii="Verdana" w:hAnsi="Verdana" w:cs="Arial"/>
          <w:color w:val="000000"/>
          <w:sz w:val="22"/>
          <w:szCs w:val="22"/>
        </w:rPr>
        <w:t xml:space="preserve"> El formato no debe ser modificado ni en medidas ni en contenido.</w:t>
      </w:r>
    </w:p>
    <w:p w14:paraId="4611995D" w14:textId="77777777" w:rsidR="00FA5A14" w:rsidRPr="000B2B25" w:rsidRDefault="00FA5A14" w:rsidP="005410CD">
      <w:pPr>
        <w:ind w:left="360"/>
        <w:rPr>
          <w:rFonts w:ascii="Verdana" w:hAnsi="Verdana"/>
          <w:sz w:val="22"/>
          <w:szCs w:val="22"/>
        </w:rPr>
      </w:pPr>
    </w:p>
    <w:p w14:paraId="2C357135" w14:textId="307D7574" w:rsidR="00B87B32" w:rsidRPr="000B2B25" w:rsidRDefault="00B87B32" w:rsidP="00D60DBE">
      <w:pPr>
        <w:jc w:val="both"/>
        <w:rPr>
          <w:rFonts w:ascii="Verdana" w:hAnsi="Verdana" w:cs="Arial"/>
          <w:color w:val="000000"/>
          <w:sz w:val="22"/>
          <w:szCs w:val="22"/>
        </w:rPr>
      </w:pPr>
      <w:r w:rsidRPr="000B2B25">
        <w:rPr>
          <w:rFonts w:ascii="Verdana" w:hAnsi="Verdana" w:cs="Arial"/>
          <w:color w:val="000000"/>
          <w:sz w:val="22"/>
          <w:szCs w:val="22"/>
        </w:rPr>
        <w:t>La identificación de las cajas se hará en formato impreso sobre la cara externa de la</w:t>
      </w:r>
      <w:r w:rsidR="00CB0AFD" w:rsidRPr="000B2B25">
        <w:rPr>
          <w:rFonts w:ascii="Verdana" w:hAnsi="Verdana" w:cs="Arial"/>
          <w:color w:val="000000"/>
          <w:sz w:val="22"/>
          <w:szCs w:val="22"/>
        </w:rPr>
        <w:t xml:space="preserve"> tapa de la caja (Ver gráfico 11</w:t>
      </w:r>
      <w:r w:rsidRPr="000B2B25">
        <w:rPr>
          <w:rFonts w:ascii="Verdana" w:hAnsi="Verdana" w:cs="Arial"/>
          <w:color w:val="000000"/>
          <w:sz w:val="22"/>
          <w:szCs w:val="22"/>
        </w:rPr>
        <w:t>), ubicándolo verticalmente en el centro de la tapa.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1"/>
      </w:tblGrid>
      <w:tr w:rsidR="00B87B32" w:rsidRPr="000B2B25" w14:paraId="32F25DF7" w14:textId="77777777" w:rsidTr="00FA5A14">
        <w:trPr>
          <w:trHeight w:val="2583"/>
          <w:jc w:val="center"/>
        </w:trPr>
        <w:tc>
          <w:tcPr>
            <w:tcW w:w="4961" w:type="dxa"/>
          </w:tcPr>
          <w:p w14:paraId="1944D1BA" w14:textId="77777777" w:rsidR="00B87B32" w:rsidRPr="000B2B25" w:rsidRDefault="00B87B32" w:rsidP="005410CD">
            <w:pPr>
              <w:autoSpaceDE w:val="0"/>
              <w:adjustRightInd w:val="0"/>
              <w:rPr>
                <w:rFonts w:ascii="Verdana" w:hAnsi="Verdana" w:cs="Arial"/>
                <w:bCs/>
                <w:iCs/>
                <w:color w:val="000000"/>
                <w:sz w:val="22"/>
                <w:szCs w:val="22"/>
              </w:rPr>
            </w:pPr>
            <w:r w:rsidRPr="000B2B25">
              <w:rPr>
                <w:rFonts w:ascii="Verdana" w:hAnsi="Verdana" w:cs="Arial"/>
                <w:noProof/>
                <w:color w:val="000000"/>
                <w:sz w:val="22"/>
                <w:szCs w:val="22"/>
                <w:lang w:eastAsia="es-CO"/>
              </w:rPr>
              <w:drawing>
                <wp:anchor distT="0" distB="0" distL="114300" distR="114300" simplePos="0" relativeHeight="251644928" behindDoc="0" locked="0" layoutInCell="1" allowOverlap="1" wp14:anchorId="5153C3FE" wp14:editId="6972F155">
                  <wp:simplePos x="0" y="0"/>
                  <wp:positionH relativeFrom="column">
                    <wp:posOffset>614680</wp:posOffset>
                  </wp:positionH>
                  <wp:positionV relativeFrom="paragraph">
                    <wp:posOffset>161925</wp:posOffset>
                  </wp:positionV>
                  <wp:extent cx="2022475" cy="1359535"/>
                  <wp:effectExtent l="0" t="0" r="0" b="0"/>
                  <wp:wrapSquare wrapText="bothSides"/>
                  <wp:docPr id="28" name="Imagen 28" descr="ca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2 Imagen" descr="caja.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22475" cy="1359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2E8D63" w14:textId="77777777" w:rsidR="00B87B32" w:rsidRPr="000B2B25" w:rsidRDefault="00B87B32" w:rsidP="005410CD">
            <w:pPr>
              <w:autoSpaceDE w:val="0"/>
              <w:adjustRightInd w:val="0"/>
              <w:rPr>
                <w:rFonts w:ascii="Verdana" w:hAnsi="Verdana" w:cs="Arial"/>
                <w:bCs/>
                <w:iCs/>
                <w:color w:val="000000"/>
                <w:sz w:val="22"/>
                <w:szCs w:val="22"/>
              </w:rPr>
            </w:pPr>
          </w:p>
          <w:p w14:paraId="14F2C704" w14:textId="77777777" w:rsidR="00B87B32" w:rsidRPr="000B2B25" w:rsidRDefault="00B87B32" w:rsidP="005410CD">
            <w:pPr>
              <w:autoSpaceDE w:val="0"/>
              <w:adjustRightInd w:val="0"/>
              <w:rPr>
                <w:rFonts w:ascii="Verdana" w:hAnsi="Verdana" w:cs="Arial"/>
                <w:bCs/>
                <w:iCs/>
                <w:color w:val="000000"/>
                <w:sz w:val="22"/>
                <w:szCs w:val="22"/>
              </w:rPr>
            </w:pPr>
          </w:p>
          <w:p w14:paraId="40C992D6" w14:textId="77777777" w:rsidR="00B87B32" w:rsidRPr="000B2B25" w:rsidRDefault="00B87B32" w:rsidP="005410CD">
            <w:pPr>
              <w:autoSpaceDE w:val="0"/>
              <w:adjustRightInd w:val="0"/>
              <w:rPr>
                <w:rFonts w:ascii="Verdana" w:hAnsi="Verdana" w:cs="Arial"/>
                <w:bCs/>
                <w:iCs/>
                <w:color w:val="000000"/>
                <w:sz w:val="22"/>
                <w:szCs w:val="22"/>
              </w:rPr>
            </w:pPr>
          </w:p>
          <w:p w14:paraId="1012EE4C" w14:textId="77777777" w:rsidR="00B87B32" w:rsidRPr="000B2B25" w:rsidRDefault="00B87B32" w:rsidP="005410CD">
            <w:pPr>
              <w:autoSpaceDE w:val="0"/>
              <w:adjustRightInd w:val="0"/>
              <w:rPr>
                <w:rFonts w:ascii="Verdana" w:hAnsi="Verdana" w:cs="Arial"/>
                <w:bCs/>
                <w:iCs/>
                <w:color w:val="000000"/>
                <w:sz w:val="22"/>
                <w:szCs w:val="22"/>
              </w:rPr>
            </w:pPr>
          </w:p>
          <w:p w14:paraId="414C9B66" w14:textId="77777777" w:rsidR="00B87B32" w:rsidRPr="000B2B25" w:rsidRDefault="00B87B32" w:rsidP="005410CD">
            <w:pPr>
              <w:autoSpaceDE w:val="0"/>
              <w:adjustRightInd w:val="0"/>
              <w:rPr>
                <w:rFonts w:ascii="Verdana" w:hAnsi="Verdana" w:cs="Arial"/>
                <w:bCs/>
                <w:iCs/>
                <w:color w:val="000000"/>
                <w:sz w:val="22"/>
                <w:szCs w:val="22"/>
              </w:rPr>
            </w:pPr>
          </w:p>
        </w:tc>
      </w:tr>
      <w:tr w:rsidR="00B87B32" w:rsidRPr="000B2B25" w14:paraId="31F703C2" w14:textId="77777777" w:rsidTr="00FA5A14">
        <w:trPr>
          <w:trHeight w:val="134"/>
          <w:jc w:val="center"/>
        </w:trPr>
        <w:tc>
          <w:tcPr>
            <w:tcW w:w="4961" w:type="dxa"/>
            <w:vAlign w:val="center"/>
          </w:tcPr>
          <w:p w14:paraId="170B9244" w14:textId="71326760" w:rsidR="00B87B32" w:rsidRPr="000B2B25" w:rsidRDefault="00CB0AFD" w:rsidP="005410CD">
            <w:pPr>
              <w:autoSpaceDE w:val="0"/>
              <w:adjustRightInd w:val="0"/>
              <w:rPr>
                <w:rFonts w:ascii="Verdana" w:hAnsi="Verdana" w:cs="Arial"/>
                <w:bCs/>
                <w:iCs/>
                <w:color w:val="000000"/>
                <w:sz w:val="22"/>
                <w:szCs w:val="22"/>
              </w:rPr>
            </w:pPr>
            <w:r w:rsidRPr="000B2B25">
              <w:rPr>
                <w:rFonts w:ascii="Verdana" w:hAnsi="Verdana" w:cs="Arial"/>
                <w:b/>
                <w:bCs/>
                <w:iCs/>
                <w:color w:val="000000"/>
                <w:sz w:val="22"/>
                <w:szCs w:val="22"/>
              </w:rPr>
              <w:t>Gráfico 11</w:t>
            </w:r>
            <w:r w:rsidR="00B87B32" w:rsidRPr="000B2B25">
              <w:rPr>
                <w:rFonts w:ascii="Verdana" w:hAnsi="Verdana" w:cs="Arial"/>
                <w:bCs/>
                <w:iCs/>
                <w:color w:val="000000"/>
                <w:sz w:val="22"/>
                <w:szCs w:val="22"/>
              </w:rPr>
              <w:t xml:space="preserve"> - Ubicación Rótulo de la caja</w:t>
            </w:r>
          </w:p>
        </w:tc>
      </w:tr>
    </w:tbl>
    <w:p w14:paraId="6C580722" w14:textId="77777777" w:rsidR="00B87B32" w:rsidRPr="000B2B25" w:rsidRDefault="00B87B32" w:rsidP="005410CD">
      <w:pPr>
        <w:jc w:val="both"/>
        <w:rPr>
          <w:rFonts w:ascii="Verdana" w:hAnsi="Verdana" w:cs="Arial"/>
          <w:color w:val="000000"/>
          <w:sz w:val="22"/>
          <w:szCs w:val="22"/>
        </w:rPr>
      </w:pPr>
    </w:p>
    <w:p w14:paraId="0816A581" w14:textId="26A97750" w:rsidR="00CB1D5B" w:rsidRPr="000B2B25" w:rsidRDefault="00B87B32" w:rsidP="005410CD">
      <w:pPr>
        <w:jc w:val="both"/>
        <w:rPr>
          <w:rFonts w:ascii="Verdana" w:hAnsi="Verdana" w:cs="Arial"/>
          <w:color w:val="000000"/>
          <w:sz w:val="22"/>
          <w:szCs w:val="22"/>
        </w:rPr>
      </w:pPr>
      <w:r w:rsidRPr="000B2B25">
        <w:rPr>
          <w:rFonts w:ascii="Verdana" w:hAnsi="Verdana" w:cs="Arial"/>
          <w:color w:val="000000"/>
          <w:sz w:val="22"/>
          <w:szCs w:val="22"/>
        </w:rPr>
        <w:t>El rótulo de la Caja contendrá los siguientes datos: Fondo, sección</w:t>
      </w:r>
      <w:r w:rsidR="00FE161F" w:rsidRPr="000B2B25">
        <w:rPr>
          <w:rFonts w:ascii="Verdana" w:hAnsi="Verdana" w:cs="Arial"/>
          <w:color w:val="000000"/>
          <w:sz w:val="22"/>
          <w:szCs w:val="22"/>
        </w:rPr>
        <w:t>/</w:t>
      </w:r>
      <w:r w:rsidR="00994458" w:rsidRPr="000B2B25">
        <w:rPr>
          <w:rFonts w:ascii="Verdana" w:hAnsi="Verdana" w:cs="Arial"/>
          <w:color w:val="000000"/>
          <w:sz w:val="22"/>
          <w:szCs w:val="22"/>
        </w:rPr>
        <w:t>subsección</w:t>
      </w:r>
      <w:r w:rsidRPr="000B2B25">
        <w:rPr>
          <w:rFonts w:ascii="Verdana" w:hAnsi="Verdana" w:cs="Arial"/>
          <w:color w:val="000000"/>
          <w:sz w:val="22"/>
          <w:szCs w:val="22"/>
        </w:rPr>
        <w:t xml:space="preserve">, dependencia, </w:t>
      </w:r>
      <w:r w:rsidR="00FE161F" w:rsidRPr="000B2B25">
        <w:rPr>
          <w:rFonts w:ascii="Verdana" w:hAnsi="Verdana" w:cs="Arial"/>
          <w:color w:val="000000"/>
          <w:sz w:val="22"/>
          <w:szCs w:val="22"/>
        </w:rPr>
        <w:t>serie/subserie</w:t>
      </w:r>
      <w:r w:rsidR="006E2578" w:rsidRPr="000B2B25">
        <w:rPr>
          <w:rFonts w:ascii="Verdana" w:hAnsi="Verdana" w:cs="Arial"/>
          <w:color w:val="000000"/>
          <w:sz w:val="22"/>
          <w:szCs w:val="22"/>
        </w:rPr>
        <w:t>, código,</w:t>
      </w:r>
      <w:r w:rsidR="00FE161F" w:rsidRPr="000B2B25">
        <w:rPr>
          <w:rFonts w:ascii="Verdana" w:hAnsi="Verdana" w:cs="Arial"/>
          <w:color w:val="000000"/>
          <w:sz w:val="22"/>
          <w:szCs w:val="22"/>
        </w:rPr>
        <w:t xml:space="preserve"> </w:t>
      </w:r>
      <w:r w:rsidRPr="000B2B25">
        <w:rPr>
          <w:rFonts w:ascii="Verdana" w:hAnsi="Verdana" w:cs="Arial"/>
          <w:color w:val="000000"/>
          <w:sz w:val="22"/>
          <w:szCs w:val="22"/>
        </w:rPr>
        <w:t>N° de caja,</w:t>
      </w:r>
      <w:r w:rsidR="006E2578" w:rsidRPr="000B2B25">
        <w:rPr>
          <w:rFonts w:ascii="Verdana" w:hAnsi="Verdana" w:cs="Arial"/>
          <w:color w:val="000000"/>
          <w:sz w:val="22"/>
          <w:szCs w:val="22"/>
        </w:rPr>
        <w:t xml:space="preserve"> N° de carpetas, fechas extremas</w:t>
      </w:r>
      <w:r w:rsidR="00381716" w:rsidRPr="000B2B25">
        <w:rPr>
          <w:rFonts w:ascii="Verdana" w:hAnsi="Verdana" w:cs="Arial"/>
          <w:color w:val="000000"/>
          <w:sz w:val="22"/>
          <w:szCs w:val="22"/>
        </w:rPr>
        <w:t xml:space="preserve">. </w:t>
      </w:r>
    </w:p>
    <w:p w14:paraId="67D80CF8" w14:textId="77777777" w:rsidR="00CB1D5B" w:rsidRPr="000B2B25" w:rsidRDefault="006E2578" w:rsidP="005410CD">
      <w:pPr>
        <w:jc w:val="both"/>
        <w:rPr>
          <w:rFonts w:ascii="Verdana" w:hAnsi="Verdana" w:cs="Arial"/>
          <w:color w:val="000000"/>
          <w:sz w:val="22"/>
          <w:szCs w:val="22"/>
        </w:rPr>
      </w:pPr>
      <w:r w:rsidRPr="000B2B25">
        <w:rPr>
          <w:rFonts w:ascii="Verdana" w:hAnsi="Verdana" w:cs="Arial"/>
          <w:color w:val="000000"/>
          <w:sz w:val="22"/>
          <w:szCs w:val="22"/>
        </w:rPr>
        <w:t xml:space="preserve"> </w:t>
      </w:r>
    </w:p>
    <w:p w14:paraId="66766E64" w14:textId="6903CF74" w:rsidR="006E2578" w:rsidRPr="000B2B25" w:rsidRDefault="00CB0AFD"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shd w:val="clear" w:color="auto" w:fill="FFFFFF"/>
        </w:rPr>
        <w:t>El cual tendrá un tamaño de 15.5 cm por 20</w:t>
      </w:r>
      <w:r w:rsidR="00CB1D5B" w:rsidRPr="000B2B25">
        <w:rPr>
          <w:rFonts w:ascii="Verdana" w:hAnsi="Verdana" w:cs="Arial"/>
          <w:color w:val="000000"/>
          <w:sz w:val="22"/>
          <w:szCs w:val="22"/>
          <w:shd w:val="clear" w:color="auto" w:fill="FFFFFF"/>
        </w:rPr>
        <w:t xml:space="preserve"> cm y el tipo de letra será Montserrat </w:t>
      </w:r>
      <w:r w:rsidRPr="000B2B25">
        <w:rPr>
          <w:rFonts w:ascii="Verdana" w:hAnsi="Verdana" w:cs="Arial"/>
          <w:color w:val="000000"/>
          <w:sz w:val="22"/>
          <w:szCs w:val="22"/>
        </w:rPr>
        <w:t>(Ver gráfico 12</w:t>
      </w:r>
      <w:r w:rsidR="00CB1D5B" w:rsidRPr="000B2B25">
        <w:rPr>
          <w:rFonts w:ascii="Verdana" w:hAnsi="Verdana" w:cs="Arial"/>
          <w:color w:val="000000"/>
          <w:sz w:val="22"/>
          <w:szCs w:val="22"/>
        </w:rPr>
        <w:t>)</w:t>
      </w:r>
      <w:r w:rsidR="00381716" w:rsidRPr="000B2B25">
        <w:rPr>
          <w:rFonts w:ascii="Verdana" w:hAnsi="Verdana" w:cs="Arial"/>
          <w:color w:val="000000"/>
          <w:sz w:val="22"/>
          <w:szCs w:val="22"/>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4"/>
      </w:tblGrid>
      <w:tr w:rsidR="00B87B32" w:rsidRPr="000B2B25" w14:paraId="659D98F2" w14:textId="77777777" w:rsidTr="00CB0AFD">
        <w:trPr>
          <w:trHeight w:val="8085"/>
          <w:jc w:val="center"/>
        </w:trPr>
        <w:tc>
          <w:tcPr>
            <w:tcW w:w="7794" w:type="dxa"/>
          </w:tcPr>
          <w:p w14:paraId="6875EC89" w14:textId="7DD5BF89" w:rsidR="00381716" w:rsidRPr="000B2B25" w:rsidRDefault="00212CB4" w:rsidP="005410CD">
            <w:pPr>
              <w:tabs>
                <w:tab w:val="left" w:pos="1260"/>
              </w:tabs>
              <w:autoSpaceDE w:val="0"/>
              <w:adjustRightInd w:val="0"/>
              <w:ind w:left="-546"/>
              <w:rPr>
                <w:rFonts w:ascii="Verdana" w:hAnsi="Verdana" w:cs="Arial"/>
                <w:bCs/>
                <w:iCs/>
                <w:color w:val="000000"/>
                <w:sz w:val="22"/>
                <w:szCs w:val="22"/>
              </w:rPr>
            </w:pPr>
            <w:r w:rsidRPr="000B2B25">
              <w:rPr>
                <w:rFonts w:ascii="Verdana" w:hAnsi="Verdana"/>
                <w:noProof/>
                <w:sz w:val="22"/>
                <w:szCs w:val="22"/>
                <w:lang w:eastAsia="es-CO"/>
              </w:rPr>
              <mc:AlternateContent>
                <mc:Choice Requires="wps">
                  <w:drawing>
                    <wp:anchor distT="0" distB="0" distL="114300" distR="114300" simplePos="0" relativeHeight="251668480" behindDoc="0" locked="0" layoutInCell="1" allowOverlap="1" wp14:anchorId="510F029C" wp14:editId="5F73F047">
                      <wp:simplePos x="0" y="0"/>
                      <wp:positionH relativeFrom="column">
                        <wp:posOffset>1843405</wp:posOffset>
                      </wp:positionH>
                      <wp:positionV relativeFrom="paragraph">
                        <wp:posOffset>-1417320</wp:posOffset>
                      </wp:positionV>
                      <wp:extent cx="180975" cy="3895725"/>
                      <wp:effectExtent l="1866900" t="0" r="1857375" b="0"/>
                      <wp:wrapNone/>
                      <wp:docPr id="24" name="Cerrar llav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80975" cy="3895725"/>
                              </a:xfrm>
                              <a:prstGeom prst="rightBrace">
                                <a:avLst>
                                  <a:gd name="adj1" fmla="val 12751"/>
                                  <a:gd name="adj2" fmla="val 34818"/>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CFF38" id="Cerrar llave 24" o:spid="_x0000_s1026" type="#_x0000_t88" style="position:absolute;margin-left:145.15pt;margin-top:-111.6pt;width:14.25pt;height:306.7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" adj="128,7521" strokecolor="#4472c4 [3204]" strokeweight=".5pt">
                      <v:stroke joinstyle="miter"/>
                    </v:shape>
                  </w:pict>
                </mc:Fallback>
              </mc:AlternateContent>
            </w:r>
            <w:r w:rsidR="00FE11F6" w:rsidRPr="000B2B25">
              <w:rPr>
                <w:rFonts w:ascii="Verdana" w:hAnsi="Verdana" w:cs="Arial"/>
                <w:bCs/>
                <w:iCs/>
                <w:color w:val="000000"/>
                <w:sz w:val="22"/>
                <w:szCs w:val="22"/>
              </w:rPr>
              <w:tab/>
            </w:r>
          </w:p>
          <w:p w14:paraId="0F00276D" w14:textId="77777777" w:rsidR="00381716" w:rsidRPr="000B2B25" w:rsidRDefault="00FE11F6" w:rsidP="005410CD">
            <w:pPr>
              <w:rPr>
                <w:rFonts w:ascii="Verdana" w:hAnsi="Verdana" w:cs="Arial"/>
                <w:sz w:val="22"/>
                <w:szCs w:val="22"/>
              </w:rPr>
            </w:pPr>
            <w:r w:rsidRPr="000B2B25">
              <w:rPr>
                <w:rFonts w:ascii="Verdana" w:hAnsi="Verdana" w:cs="Arial"/>
                <w:sz w:val="22"/>
                <w:szCs w:val="22"/>
              </w:rPr>
              <w:t xml:space="preserve">                           15,5 cm</w:t>
            </w:r>
          </w:p>
          <w:p w14:paraId="13F54A68" w14:textId="77777777" w:rsidR="00381716" w:rsidRPr="000B2B25" w:rsidRDefault="00381716" w:rsidP="005410CD">
            <w:pPr>
              <w:rPr>
                <w:rFonts w:ascii="Verdana" w:hAnsi="Verdana" w:cs="Arial"/>
                <w:sz w:val="22"/>
                <w:szCs w:val="22"/>
              </w:rPr>
            </w:pPr>
          </w:p>
          <w:p w14:paraId="44342809" w14:textId="1B8673C8" w:rsidR="00381716" w:rsidRPr="000B2B25" w:rsidRDefault="00FE11F6" w:rsidP="005410CD">
            <w:pPr>
              <w:rPr>
                <w:rFonts w:ascii="Verdana" w:hAnsi="Verdana" w:cs="Arial"/>
                <w:sz w:val="22"/>
                <w:szCs w:val="22"/>
              </w:rPr>
            </w:pPr>
            <w:r w:rsidRPr="000B2B25">
              <w:rPr>
                <w:rFonts w:ascii="Verdana" w:hAnsi="Verdana"/>
                <w:noProof/>
                <w:sz w:val="22"/>
                <w:szCs w:val="22"/>
                <w:lang w:eastAsia="es-CO"/>
              </w:rPr>
              <w:drawing>
                <wp:anchor distT="0" distB="0" distL="114300" distR="114300" simplePos="0" relativeHeight="251652096" behindDoc="1" locked="0" layoutInCell="1" allowOverlap="1" wp14:anchorId="497D568D" wp14:editId="79A126C9">
                  <wp:simplePos x="0" y="0"/>
                  <wp:positionH relativeFrom="column">
                    <wp:posOffset>-23495</wp:posOffset>
                  </wp:positionH>
                  <wp:positionV relativeFrom="paragraph">
                    <wp:posOffset>65405</wp:posOffset>
                  </wp:positionV>
                  <wp:extent cx="3924300" cy="4438650"/>
                  <wp:effectExtent l="0" t="0" r="0" b="0"/>
                  <wp:wrapTight wrapText="bothSides">
                    <wp:wrapPolygon edited="0">
                      <wp:start x="0" y="0"/>
                      <wp:lineTo x="0" y="21507"/>
                      <wp:lineTo x="21495" y="21507"/>
                      <wp:lineTo x="21495" y="0"/>
                      <wp:lineTo x="0" y="0"/>
                    </wp:wrapPolygon>
                  </wp:wrapTight>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3924300" cy="4438650"/>
                          </a:xfrm>
                          <a:prstGeom prst="rect">
                            <a:avLst/>
                          </a:prstGeom>
                        </pic:spPr>
                      </pic:pic>
                    </a:graphicData>
                  </a:graphic>
                  <wp14:sizeRelH relativeFrom="margin">
                    <wp14:pctWidth>0</wp14:pctWidth>
                  </wp14:sizeRelH>
                  <wp14:sizeRelV relativeFrom="margin">
                    <wp14:pctHeight>0</wp14:pctHeight>
                  </wp14:sizeRelV>
                </wp:anchor>
              </w:drawing>
            </w:r>
          </w:p>
          <w:p w14:paraId="1FF0BA36" w14:textId="44C08090" w:rsidR="00381716" w:rsidRPr="000B2B25" w:rsidRDefault="00212CB4" w:rsidP="005410CD">
            <w:pPr>
              <w:rPr>
                <w:rFonts w:ascii="Verdana" w:hAnsi="Verdana" w:cs="Arial"/>
                <w:sz w:val="22"/>
                <w:szCs w:val="22"/>
              </w:rPr>
            </w:pPr>
            <w:r w:rsidRPr="000B2B25">
              <w:rPr>
                <w:rFonts w:ascii="Verdana" w:hAnsi="Verdana"/>
                <w:noProof/>
                <w:sz w:val="22"/>
                <w:szCs w:val="22"/>
                <w:lang w:eastAsia="es-CO"/>
              </w:rPr>
              <mc:AlternateContent>
                <mc:Choice Requires="wps">
                  <w:drawing>
                    <wp:anchor distT="0" distB="0" distL="114300" distR="114300" simplePos="0" relativeHeight="251667456" behindDoc="0" locked="0" layoutInCell="1" allowOverlap="1" wp14:anchorId="3E6114FD" wp14:editId="2BF3D85F">
                      <wp:simplePos x="0" y="0"/>
                      <wp:positionH relativeFrom="column">
                        <wp:posOffset>-113665</wp:posOffset>
                      </wp:positionH>
                      <wp:positionV relativeFrom="paragraph">
                        <wp:posOffset>2540</wp:posOffset>
                      </wp:positionV>
                      <wp:extent cx="200025" cy="4381500"/>
                      <wp:effectExtent l="6985" t="7620" r="12065" b="11430"/>
                      <wp:wrapNone/>
                      <wp:docPr id="18" name="Cerrar llav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4381500"/>
                              </a:xfrm>
                              <a:prstGeom prst="rightBrace">
                                <a:avLst>
                                  <a:gd name="adj1" fmla="val 8316"/>
                                  <a:gd name="adj2" fmla="val 56306"/>
                                </a:avLst>
                              </a:prstGeom>
                              <a:noFill/>
                              <a:ln w="6350">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C63B49E" id="Cerrar llave 21" o:spid="_x0000_s1026" type="#_x0000_t88" style="position:absolute;margin-left:-8.95pt;margin-top:.2pt;width:15.75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" adj="82,12162" strokecolor="#4472c4 [3204]" strokeweight=".5pt">
                      <v:stroke joinstyle="miter"/>
                    </v:shape>
                  </w:pict>
                </mc:Fallback>
              </mc:AlternateContent>
            </w:r>
          </w:p>
          <w:p w14:paraId="71247465" w14:textId="77777777" w:rsidR="00381716" w:rsidRPr="000B2B25" w:rsidRDefault="00381716" w:rsidP="005410CD">
            <w:pPr>
              <w:rPr>
                <w:rFonts w:ascii="Verdana" w:hAnsi="Verdana" w:cs="Arial"/>
                <w:sz w:val="22"/>
                <w:szCs w:val="22"/>
              </w:rPr>
            </w:pPr>
          </w:p>
          <w:p w14:paraId="1E922B2C" w14:textId="77777777" w:rsidR="00381716" w:rsidRPr="000B2B25" w:rsidRDefault="00381716" w:rsidP="005410CD">
            <w:pPr>
              <w:rPr>
                <w:rFonts w:ascii="Verdana" w:hAnsi="Verdana" w:cs="Arial"/>
                <w:sz w:val="22"/>
                <w:szCs w:val="22"/>
              </w:rPr>
            </w:pPr>
          </w:p>
          <w:p w14:paraId="688F00C9" w14:textId="77777777" w:rsidR="00381716" w:rsidRPr="000B2B25" w:rsidRDefault="00381716" w:rsidP="005410CD">
            <w:pPr>
              <w:rPr>
                <w:rFonts w:ascii="Verdana" w:hAnsi="Verdana" w:cs="Arial"/>
                <w:sz w:val="22"/>
                <w:szCs w:val="22"/>
              </w:rPr>
            </w:pPr>
          </w:p>
          <w:p w14:paraId="511E1C00" w14:textId="77777777" w:rsidR="00381716" w:rsidRPr="000B2B25" w:rsidRDefault="00381716" w:rsidP="005410CD">
            <w:pPr>
              <w:rPr>
                <w:rFonts w:ascii="Verdana" w:hAnsi="Verdana" w:cs="Arial"/>
                <w:sz w:val="22"/>
                <w:szCs w:val="22"/>
              </w:rPr>
            </w:pPr>
          </w:p>
          <w:p w14:paraId="0B2504F2" w14:textId="77777777" w:rsidR="00381716" w:rsidRPr="000B2B25" w:rsidRDefault="00381716" w:rsidP="005410CD">
            <w:pPr>
              <w:rPr>
                <w:rFonts w:ascii="Verdana" w:hAnsi="Verdana" w:cs="Arial"/>
                <w:sz w:val="22"/>
                <w:szCs w:val="22"/>
              </w:rPr>
            </w:pPr>
          </w:p>
          <w:p w14:paraId="263B5C55" w14:textId="77777777" w:rsidR="00381716" w:rsidRPr="000B2B25" w:rsidRDefault="00381716" w:rsidP="005410CD">
            <w:pPr>
              <w:rPr>
                <w:rFonts w:ascii="Verdana" w:hAnsi="Verdana" w:cs="Arial"/>
                <w:sz w:val="22"/>
                <w:szCs w:val="22"/>
              </w:rPr>
            </w:pPr>
          </w:p>
          <w:p w14:paraId="4E51E6FE" w14:textId="77777777" w:rsidR="00381716" w:rsidRPr="000B2B25" w:rsidRDefault="00381716" w:rsidP="005410CD">
            <w:pPr>
              <w:rPr>
                <w:rFonts w:ascii="Verdana" w:hAnsi="Verdana" w:cs="Arial"/>
                <w:sz w:val="22"/>
                <w:szCs w:val="22"/>
              </w:rPr>
            </w:pPr>
          </w:p>
          <w:p w14:paraId="37178E5E" w14:textId="77777777" w:rsidR="00381716" w:rsidRPr="000B2B25" w:rsidRDefault="00381716" w:rsidP="005410CD">
            <w:pPr>
              <w:rPr>
                <w:rFonts w:ascii="Verdana" w:hAnsi="Verdana" w:cs="Arial"/>
                <w:sz w:val="22"/>
                <w:szCs w:val="22"/>
              </w:rPr>
            </w:pPr>
          </w:p>
          <w:p w14:paraId="1DBD7BCD" w14:textId="77777777" w:rsidR="00381716" w:rsidRPr="000B2B25" w:rsidRDefault="00381716" w:rsidP="005410CD">
            <w:pPr>
              <w:rPr>
                <w:rFonts w:ascii="Verdana" w:hAnsi="Verdana" w:cs="Arial"/>
                <w:sz w:val="22"/>
                <w:szCs w:val="22"/>
              </w:rPr>
            </w:pPr>
          </w:p>
          <w:p w14:paraId="09431E2D" w14:textId="77777777" w:rsidR="00381716" w:rsidRPr="000B2B25" w:rsidRDefault="00381716" w:rsidP="005410CD">
            <w:pPr>
              <w:rPr>
                <w:rFonts w:ascii="Verdana" w:hAnsi="Verdana" w:cs="Arial"/>
                <w:sz w:val="22"/>
                <w:szCs w:val="22"/>
              </w:rPr>
            </w:pPr>
          </w:p>
          <w:p w14:paraId="6EE94863" w14:textId="77777777" w:rsidR="00381716" w:rsidRPr="000B2B25" w:rsidRDefault="00381716" w:rsidP="005410CD">
            <w:pPr>
              <w:rPr>
                <w:rFonts w:ascii="Verdana" w:hAnsi="Verdana" w:cs="Arial"/>
                <w:sz w:val="22"/>
                <w:szCs w:val="22"/>
              </w:rPr>
            </w:pPr>
          </w:p>
          <w:p w14:paraId="068AE5F8" w14:textId="77777777" w:rsidR="00381716" w:rsidRPr="000B2B25" w:rsidRDefault="00381716" w:rsidP="005410CD">
            <w:pPr>
              <w:rPr>
                <w:rFonts w:ascii="Verdana" w:hAnsi="Verdana" w:cs="Arial"/>
                <w:sz w:val="22"/>
                <w:szCs w:val="22"/>
              </w:rPr>
            </w:pPr>
            <w:r w:rsidRPr="000B2B25">
              <w:rPr>
                <w:rFonts w:ascii="Verdana" w:hAnsi="Verdana" w:cs="Arial"/>
                <w:sz w:val="22"/>
                <w:szCs w:val="22"/>
              </w:rPr>
              <w:t xml:space="preserve">    </w:t>
            </w:r>
          </w:p>
          <w:p w14:paraId="19A51311" w14:textId="77777777" w:rsidR="00FE11F6" w:rsidRPr="000B2B25" w:rsidRDefault="00381716" w:rsidP="005410CD">
            <w:pPr>
              <w:rPr>
                <w:rFonts w:ascii="Verdana" w:hAnsi="Verdana" w:cs="Arial"/>
                <w:sz w:val="22"/>
                <w:szCs w:val="22"/>
              </w:rPr>
            </w:pPr>
            <w:r w:rsidRPr="000B2B25">
              <w:rPr>
                <w:rFonts w:ascii="Verdana" w:hAnsi="Verdana" w:cs="Arial"/>
                <w:sz w:val="22"/>
                <w:szCs w:val="22"/>
              </w:rPr>
              <w:t xml:space="preserve">   </w:t>
            </w:r>
          </w:p>
          <w:p w14:paraId="6CD940F3" w14:textId="77777777" w:rsidR="00B87B32" w:rsidRPr="000B2B25" w:rsidRDefault="00FE11F6" w:rsidP="005410CD">
            <w:pPr>
              <w:rPr>
                <w:rFonts w:ascii="Verdana" w:hAnsi="Verdana" w:cs="Arial"/>
                <w:sz w:val="22"/>
                <w:szCs w:val="22"/>
              </w:rPr>
            </w:pPr>
            <w:r w:rsidRPr="000B2B25">
              <w:rPr>
                <w:rFonts w:ascii="Verdana" w:hAnsi="Verdana" w:cs="Arial"/>
                <w:sz w:val="22"/>
                <w:szCs w:val="22"/>
              </w:rPr>
              <w:t xml:space="preserve">    </w:t>
            </w:r>
            <w:r w:rsidR="00381716" w:rsidRPr="000B2B25">
              <w:rPr>
                <w:rFonts w:ascii="Verdana" w:hAnsi="Verdana" w:cs="Arial"/>
                <w:sz w:val="22"/>
                <w:szCs w:val="22"/>
              </w:rPr>
              <w:t>20cm</w:t>
            </w:r>
          </w:p>
        </w:tc>
      </w:tr>
      <w:tr w:rsidR="00381716" w:rsidRPr="000B2B25" w14:paraId="51E74BE7" w14:textId="77777777" w:rsidTr="00CB0AFD">
        <w:trPr>
          <w:trHeight w:val="419"/>
          <w:jc w:val="center"/>
        </w:trPr>
        <w:tc>
          <w:tcPr>
            <w:tcW w:w="7794" w:type="dxa"/>
          </w:tcPr>
          <w:p w14:paraId="6A0160B1" w14:textId="14903CF8" w:rsidR="00381716" w:rsidRPr="000B2B25" w:rsidRDefault="006E2578" w:rsidP="00AD0005">
            <w:pPr>
              <w:tabs>
                <w:tab w:val="left" w:pos="2880"/>
              </w:tabs>
              <w:autoSpaceDE w:val="0"/>
              <w:adjustRightInd w:val="0"/>
              <w:ind w:left="-120"/>
              <w:rPr>
                <w:rFonts w:ascii="Verdana" w:hAnsi="Verdana"/>
                <w:noProof/>
                <w:sz w:val="22"/>
                <w:szCs w:val="22"/>
                <w:lang w:val="es-ES" w:eastAsia="es-ES"/>
              </w:rPr>
            </w:pPr>
            <w:r w:rsidRPr="000B2B25">
              <w:rPr>
                <w:rFonts w:ascii="Verdana" w:hAnsi="Verdana" w:cs="Arial"/>
                <w:b/>
                <w:bCs/>
                <w:iCs/>
                <w:color w:val="000000"/>
                <w:sz w:val="22"/>
                <w:szCs w:val="22"/>
              </w:rPr>
              <w:t xml:space="preserve"> Gráfico 1</w:t>
            </w:r>
            <w:r w:rsidR="00AD0005" w:rsidRPr="000B2B25">
              <w:rPr>
                <w:rFonts w:ascii="Verdana" w:hAnsi="Verdana" w:cs="Arial"/>
                <w:b/>
                <w:bCs/>
                <w:iCs/>
                <w:color w:val="000000"/>
                <w:sz w:val="22"/>
                <w:szCs w:val="22"/>
              </w:rPr>
              <w:t>2</w:t>
            </w:r>
            <w:r w:rsidRPr="000B2B25">
              <w:rPr>
                <w:rFonts w:ascii="Verdana" w:hAnsi="Verdana" w:cs="Arial"/>
                <w:bCs/>
                <w:iCs/>
                <w:color w:val="000000"/>
                <w:sz w:val="22"/>
                <w:szCs w:val="22"/>
              </w:rPr>
              <w:t xml:space="preserve"> – Rótulo de Marcación de cajas</w:t>
            </w:r>
          </w:p>
        </w:tc>
      </w:tr>
    </w:tbl>
    <w:p w14:paraId="3157C272" w14:textId="77777777" w:rsidR="00381716" w:rsidRPr="000B2B25" w:rsidRDefault="00381716" w:rsidP="005410CD">
      <w:pPr>
        <w:jc w:val="both"/>
        <w:rPr>
          <w:rFonts w:ascii="Verdana" w:hAnsi="Verdana" w:cs="Arial"/>
          <w:color w:val="000000"/>
          <w:sz w:val="22"/>
          <w:szCs w:val="22"/>
        </w:rPr>
      </w:pPr>
    </w:p>
    <w:p w14:paraId="0ECB6DFA" w14:textId="77777777" w:rsidR="00FA5A14" w:rsidRPr="000B2B25" w:rsidRDefault="00FA5A14" w:rsidP="005410CD">
      <w:pPr>
        <w:jc w:val="both"/>
        <w:rPr>
          <w:rFonts w:ascii="Verdana" w:hAnsi="Verdana" w:cs="Arial"/>
          <w:color w:val="000000"/>
          <w:sz w:val="22"/>
          <w:szCs w:val="22"/>
        </w:rPr>
      </w:pPr>
      <w:r w:rsidRPr="000B2B25">
        <w:rPr>
          <w:rFonts w:ascii="Verdana" w:hAnsi="Verdana" w:cs="Arial"/>
          <w:b/>
          <w:color w:val="000000"/>
          <w:sz w:val="22"/>
          <w:szCs w:val="22"/>
        </w:rPr>
        <w:t>NOTA:</w:t>
      </w:r>
      <w:r w:rsidRPr="000B2B25">
        <w:rPr>
          <w:rFonts w:ascii="Verdana" w:hAnsi="Verdana" w:cs="Arial"/>
          <w:color w:val="000000"/>
          <w:sz w:val="22"/>
          <w:szCs w:val="22"/>
        </w:rPr>
        <w:t xml:space="preserve"> El formato no debe ser modificado ni en medidas ni en contenido.</w:t>
      </w:r>
    </w:p>
    <w:p w14:paraId="2D46CC24" w14:textId="77777777" w:rsidR="00CB1D5B" w:rsidRPr="000B2B25" w:rsidRDefault="00CB1D5B" w:rsidP="005410CD">
      <w:pPr>
        <w:jc w:val="both"/>
        <w:rPr>
          <w:rFonts w:ascii="Verdana" w:hAnsi="Verdana" w:cs="Arial"/>
          <w:color w:val="000000"/>
          <w:sz w:val="22"/>
          <w:szCs w:val="22"/>
        </w:rPr>
      </w:pPr>
    </w:p>
    <w:p w14:paraId="10123D06" w14:textId="77777777" w:rsidR="00CB1D5B" w:rsidRPr="000B2B25" w:rsidRDefault="00CB1D5B" w:rsidP="00AB23BA">
      <w:pPr>
        <w:pStyle w:val="Prrafodelista"/>
        <w:numPr>
          <w:ilvl w:val="0"/>
          <w:numId w:val="27"/>
        </w:numPr>
        <w:autoSpaceDE w:val="0"/>
        <w:adjustRightInd w:val="0"/>
        <w:rPr>
          <w:rFonts w:ascii="Verdana" w:hAnsi="Verdana" w:cs="Arial"/>
          <w:b/>
          <w:color w:val="000000"/>
          <w:shd w:val="clear" w:color="auto" w:fill="FFFFFF"/>
        </w:rPr>
      </w:pPr>
      <w:r w:rsidRPr="000B2B25">
        <w:rPr>
          <w:rFonts w:ascii="Verdana" w:hAnsi="Verdana" w:cs="Arial"/>
          <w:b/>
          <w:color w:val="000000"/>
          <w:shd w:val="clear" w:color="auto" w:fill="FFFFFF"/>
        </w:rPr>
        <w:t xml:space="preserve">Fondo: </w:t>
      </w:r>
      <w:r w:rsidRPr="000B2B25">
        <w:rPr>
          <w:rFonts w:ascii="Verdana" w:hAnsi="Verdana" w:cs="Arial"/>
          <w:color w:val="000000"/>
          <w:shd w:val="clear" w:color="auto" w:fill="FFFFFF"/>
        </w:rPr>
        <w:t>Nombre o razón social de la entidad, ejemplo Superintendencia de Vigilancia y Seguridad Privada</w:t>
      </w:r>
    </w:p>
    <w:p w14:paraId="0DF36404" w14:textId="77777777" w:rsidR="00CB1D5B" w:rsidRPr="000B2B25" w:rsidRDefault="00CB1D5B" w:rsidP="00AB23BA">
      <w:pPr>
        <w:pStyle w:val="Prrafodelista"/>
        <w:numPr>
          <w:ilvl w:val="0"/>
          <w:numId w:val="27"/>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Sección/Subsección:</w:t>
      </w:r>
      <w:r w:rsidRPr="000B2B25">
        <w:rPr>
          <w:rFonts w:ascii="Verdana" w:hAnsi="Verdana" w:cs="Arial"/>
          <w:color w:val="000000"/>
          <w:shd w:val="clear" w:color="auto" w:fill="FFFFFF"/>
        </w:rPr>
        <w:t xml:space="preserve"> Dependencia de mayor jerarquía o proceso. Por ejemplo, Despacho del Superintendente, Delegada para la Operación, Delegada para el Control.</w:t>
      </w:r>
    </w:p>
    <w:p w14:paraId="4D509949" w14:textId="77777777" w:rsidR="00CB1D5B" w:rsidRPr="000B2B25" w:rsidRDefault="00CB1D5B" w:rsidP="00D60DBE">
      <w:pPr>
        <w:autoSpaceDE w:val="0"/>
        <w:adjustRightInd w:val="0"/>
        <w:jc w:val="both"/>
        <w:rPr>
          <w:rFonts w:ascii="Verdana" w:hAnsi="Verdana" w:cs="Arial"/>
          <w:color w:val="000000"/>
          <w:sz w:val="22"/>
          <w:szCs w:val="22"/>
          <w:shd w:val="clear" w:color="auto" w:fill="FFFFFF"/>
        </w:rPr>
      </w:pPr>
    </w:p>
    <w:p w14:paraId="28156953" w14:textId="77777777" w:rsidR="00CB1D5B" w:rsidRPr="000B2B25" w:rsidRDefault="00CB1D5B" w:rsidP="00AB23BA">
      <w:pPr>
        <w:pStyle w:val="Prrafodelista"/>
        <w:numPr>
          <w:ilvl w:val="0"/>
          <w:numId w:val="27"/>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 xml:space="preserve">Dependencia: </w:t>
      </w:r>
      <w:r w:rsidRPr="000B2B25">
        <w:rPr>
          <w:rFonts w:ascii="Verdana" w:hAnsi="Verdana" w:cs="Arial"/>
          <w:color w:val="000000"/>
        </w:rPr>
        <w:t xml:space="preserve">Oficina que produce y conserva la documentación tramitada en ejercicio de sus funciones, ejemplo: </w:t>
      </w:r>
      <w:r w:rsidRPr="000B2B25">
        <w:rPr>
          <w:rFonts w:ascii="Verdana" w:hAnsi="Verdana" w:cs="Arial"/>
          <w:color w:val="000000"/>
          <w:shd w:val="clear" w:color="auto" w:fill="FFFFFF"/>
        </w:rPr>
        <w:t>Grupo de Contratos.</w:t>
      </w:r>
    </w:p>
    <w:p w14:paraId="523C5B91" w14:textId="77777777" w:rsidR="00CB1D5B" w:rsidRPr="000B2B25" w:rsidRDefault="00CB1D5B" w:rsidP="00AB23BA">
      <w:pPr>
        <w:pStyle w:val="Prrafodelista"/>
        <w:numPr>
          <w:ilvl w:val="0"/>
          <w:numId w:val="27"/>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Serie:</w:t>
      </w:r>
      <w:r w:rsidRPr="000B2B25">
        <w:rPr>
          <w:rFonts w:ascii="Verdana" w:hAnsi="Verdana" w:cs="Arial"/>
          <w:color w:val="000000"/>
          <w:shd w:val="clear" w:color="auto" w:fill="FFFFFF"/>
        </w:rPr>
        <w:t xml:space="preserve"> Se debe registrar </w:t>
      </w:r>
      <w:r w:rsidRPr="000B2B25">
        <w:rPr>
          <w:rFonts w:ascii="Verdana" w:hAnsi="Verdana" w:cs="Arial"/>
          <w:color w:val="000000"/>
        </w:rPr>
        <w:t xml:space="preserve">el </w:t>
      </w:r>
      <w:r w:rsidRPr="000B2B25">
        <w:rPr>
          <w:rFonts w:ascii="Verdana" w:hAnsi="Verdana" w:cs="Arial"/>
          <w:b/>
          <w:color w:val="000000"/>
        </w:rPr>
        <w:t>n</w:t>
      </w:r>
      <w:r w:rsidRPr="000B2B25">
        <w:rPr>
          <w:rFonts w:ascii="Verdana" w:hAnsi="Verdana" w:cs="Arial"/>
          <w:b/>
          <w:bCs/>
          <w:color w:val="000000"/>
        </w:rPr>
        <w:t xml:space="preserve">ombre </w:t>
      </w:r>
      <w:r w:rsidRPr="000B2B25">
        <w:rPr>
          <w:rFonts w:ascii="Verdana" w:hAnsi="Verdana" w:cs="Arial"/>
          <w:color w:val="000000"/>
        </w:rPr>
        <w:t xml:space="preserve">completo de la serie documental, el cual se encuentra en la segunda columna de la Tabla de Retención Documental. Ejemplo: </w:t>
      </w:r>
      <w:r w:rsidRPr="000B2B25">
        <w:rPr>
          <w:rFonts w:ascii="Verdana" w:hAnsi="Verdana" w:cs="Arial"/>
          <w:b/>
          <w:shd w:val="clear" w:color="auto" w:fill="FFFFFF"/>
        </w:rPr>
        <w:t>CONTRATOS</w:t>
      </w:r>
      <w:r w:rsidRPr="000B2B25">
        <w:rPr>
          <w:rFonts w:ascii="Verdana" w:hAnsi="Verdana" w:cs="Arial"/>
          <w:b/>
          <w:color w:val="000000"/>
          <w:shd w:val="clear" w:color="auto" w:fill="FFFFFF"/>
        </w:rPr>
        <w:t xml:space="preserve"> </w:t>
      </w:r>
    </w:p>
    <w:p w14:paraId="7091A35D" w14:textId="77777777" w:rsidR="00CB1D5B" w:rsidRPr="000B2B25" w:rsidRDefault="00CB1D5B" w:rsidP="00AB23BA">
      <w:pPr>
        <w:pStyle w:val="Prrafodelista"/>
        <w:numPr>
          <w:ilvl w:val="0"/>
          <w:numId w:val="27"/>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Subserie:</w:t>
      </w:r>
      <w:r w:rsidRPr="000B2B25">
        <w:rPr>
          <w:rFonts w:ascii="Verdana" w:hAnsi="Verdana" w:cs="Arial"/>
          <w:color w:val="000000"/>
          <w:shd w:val="clear" w:color="auto" w:fill="FFFFFF"/>
        </w:rPr>
        <w:t xml:space="preserve"> </w:t>
      </w:r>
      <w:r w:rsidRPr="000B2B25">
        <w:rPr>
          <w:rFonts w:ascii="Verdana" w:hAnsi="Verdana" w:cs="Arial"/>
          <w:color w:val="000000"/>
        </w:rPr>
        <w:t xml:space="preserve">El </w:t>
      </w:r>
      <w:r w:rsidRPr="000B2B25">
        <w:rPr>
          <w:rFonts w:ascii="Verdana" w:hAnsi="Verdana" w:cs="Arial"/>
          <w:b/>
          <w:color w:val="000000"/>
        </w:rPr>
        <w:t>n</w:t>
      </w:r>
      <w:r w:rsidRPr="000B2B25">
        <w:rPr>
          <w:rFonts w:ascii="Verdana" w:hAnsi="Verdana" w:cs="Arial"/>
          <w:b/>
          <w:bCs/>
          <w:color w:val="000000"/>
        </w:rPr>
        <w:t xml:space="preserve">ombre </w:t>
      </w:r>
      <w:r w:rsidRPr="000B2B25">
        <w:rPr>
          <w:rFonts w:ascii="Verdana" w:hAnsi="Verdana" w:cs="Arial"/>
          <w:color w:val="000000"/>
        </w:rPr>
        <w:t xml:space="preserve">de la subserie. Ejemplo: </w:t>
      </w:r>
      <w:r w:rsidRPr="000B2B25">
        <w:rPr>
          <w:rFonts w:ascii="Verdana" w:hAnsi="Verdana" w:cs="Arial"/>
          <w:b/>
          <w:shd w:val="clear" w:color="auto" w:fill="FFFFFF"/>
        </w:rPr>
        <w:t>Contratos de Prestación de Servicios</w:t>
      </w:r>
      <w:r w:rsidRPr="000B2B25">
        <w:rPr>
          <w:rFonts w:ascii="Verdana" w:hAnsi="Verdana" w:cs="Arial"/>
          <w:b/>
          <w:color w:val="000000"/>
          <w:shd w:val="clear" w:color="auto" w:fill="FFFFFF"/>
        </w:rPr>
        <w:t>.</w:t>
      </w:r>
    </w:p>
    <w:p w14:paraId="74D58FBB" w14:textId="77777777" w:rsidR="00CB1D5B" w:rsidRPr="000B2B25" w:rsidRDefault="00CB1D5B" w:rsidP="00AB23BA">
      <w:pPr>
        <w:pStyle w:val="Prrafodelista"/>
        <w:numPr>
          <w:ilvl w:val="0"/>
          <w:numId w:val="27"/>
        </w:numPr>
        <w:autoSpaceDE w:val="0"/>
        <w:adjustRightInd w:val="0"/>
        <w:jc w:val="both"/>
        <w:rPr>
          <w:rFonts w:ascii="Verdana" w:hAnsi="Verdana" w:cs="Arial"/>
          <w:color w:val="000000"/>
        </w:rPr>
      </w:pPr>
      <w:r w:rsidRPr="000B2B25">
        <w:rPr>
          <w:rFonts w:ascii="Verdana" w:hAnsi="Verdana" w:cs="Arial"/>
          <w:b/>
          <w:color w:val="000000"/>
          <w:shd w:val="clear" w:color="auto" w:fill="FFFFFF"/>
        </w:rPr>
        <w:t>Código</w:t>
      </w:r>
      <w:r w:rsidRPr="000B2B25">
        <w:rPr>
          <w:rFonts w:ascii="Verdana" w:hAnsi="Verdana" w:cs="Arial"/>
          <w:color w:val="000000"/>
          <w:shd w:val="clear" w:color="auto" w:fill="FFFFFF"/>
        </w:rPr>
        <w:t xml:space="preserve">: Se debe registrar </w:t>
      </w:r>
      <w:r w:rsidRPr="000B2B25">
        <w:rPr>
          <w:rFonts w:ascii="Verdana" w:hAnsi="Verdana" w:cs="Arial"/>
          <w:b/>
          <w:color w:val="000000"/>
          <w:shd w:val="clear" w:color="auto" w:fill="FFFFFF"/>
        </w:rPr>
        <w:t>c</w:t>
      </w:r>
      <w:r w:rsidRPr="000B2B25">
        <w:rPr>
          <w:rFonts w:ascii="Verdana" w:hAnsi="Verdana" w:cs="Arial"/>
          <w:b/>
          <w:bCs/>
          <w:color w:val="000000"/>
        </w:rPr>
        <w:t>ódigo</w:t>
      </w:r>
      <w:r w:rsidRPr="000B2B25">
        <w:rPr>
          <w:rFonts w:ascii="Verdana" w:hAnsi="Verdana" w:cs="Arial"/>
          <w:color w:val="000000"/>
        </w:rPr>
        <w:t xml:space="preserve"> de la serie y subserie documental, el cual se encuentra en la primera columna de la TRD de cada dependencia. Ejemplo</w:t>
      </w:r>
      <w:r w:rsidRPr="000B2B25">
        <w:rPr>
          <w:rFonts w:ascii="Verdana" w:hAnsi="Verdana" w:cs="Arial"/>
        </w:rPr>
        <w:t xml:space="preserve">: </w:t>
      </w:r>
      <w:r w:rsidRPr="000B2B25">
        <w:rPr>
          <w:rFonts w:ascii="Verdana" w:hAnsi="Verdana" w:cs="Arial"/>
          <w:b/>
        </w:rPr>
        <w:t>360.13.4</w:t>
      </w:r>
    </w:p>
    <w:p w14:paraId="25433AE1" w14:textId="77777777" w:rsidR="00CB1D5B" w:rsidRPr="000B2B25" w:rsidRDefault="00CB1D5B" w:rsidP="00AB23BA">
      <w:pPr>
        <w:pStyle w:val="Prrafodelista"/>
        <w:numPr>
          <w:ilvl w:val="0"/>
          <w:numId w:val="27"/>
        </w:numPr>
        <w:autoSpaceDE w:val="0"/>
        <w:adjustRightInd w:val="0"/>
        <w:jc w:val="both"/>
        <w:rPr>
          <w:rFonts w:ascii="Verdana" w:hAnsi="Verdana" w:cs="Arial"/>
          <w:shd w:val="clear" w:color="auto" w:fill="FFFFFF"/>
        </w:rPr>
      </w:pPr>
      <w:r w:rsidRPr="000B2B25">
        <w:rPr>
          <w:rFonts w:ascii="Verdana" w:hAnsi="Verdana" w:cs="Arial"/>
          <w:b/>
          <w:color w:val="000000"/>
          <w:shd w:val="clear" w:color="auto" w:fill="FFFFFF"/>
        </w:rPr>
        <w:t>Número de caja</w:t>
      </w:r>
      <w:r w:rsidRPr="000B2B25">
        <w:rPr>
          <w:rFonts w:ascii="Verdana" w:hAnsi="Verdana" w:cs="Arial"/>
          <w:color w:val="000000"/>
          <w:shd w:val="clear" w:color="auto" w:fill="FFFFFF"/>
        </w:rPr>
        <w:t>: se registrar el número de caja correspondiente a la primera,</w:t>
      </w:r>
      <w:r w:rsidR="00820F07" w:rsidRPr="000B2B25">
        <w:rPr>
          <w:rFonts w:ascii="Verdana" w:hAnsi="Verdana" w:cs="Arial"/>
          <w:color w:val="000000"/>
          <w:shd w:val="clear" w:color="auto" w:fill="FFFFFF"/>
        </w:rPr>
        <w:t xml:space="preserve"> y debe ir consecutivo</w:t>
      </w:r>
      <w:r w:rsidR="00820F07" w:rsidRPr="000B2B25">
        <w:rPr>
          <w:rFonts w:ascii="Verdana" w:hAnsi="Verdana" w:cs="Arial"/>
          <w:shd w:val="clear" w:color="auto" w:fill="FFFFFF"/>
        </w:rPr>
        <w:t>.</w:t>
      </w:r>
    </w:p>
    <w:p w14:paraId="08DE939D" w14:textId="77777777" w:rsidR="00CB1D5B" w:rsidRPr="000B2B25" w:rsidRDefault="007C7D2A" w:rsidP="00AB23BA">
      <w:pPr>
        <w:pStyle w:val="Prrafodelista"/>
        <w:numPr>
          <w:ilvl w:val="0"/>
          <w:numId w:val="27"/>
        </w:numPr>
        <w:autoSpaceDE w:val="0"/>
        <w:adjustRightInd w:val="0"/>
        <w:jc w:val="both"/>
        <w:rPr>
          <w:rFonts w:ascii="Verdana" w:hAnsi="Verdana" w:cs="Arial"/>
          <w:color w:val="000000"/>
          <w:shd w:val="clear" w:color="auto" w:fill="FFFFFF"/>
        </w:rPr>
      </w:pPr>
      <w:r w:rsidRPr="000B2B25">
        <w:rPr>
          <w:rFonts w:ascii="Verdana" w:hAnsi="Verdana" w:cs="Arial"/>
          <w:b/>
          <w:color w:val="000000"/>
          <w:shd w:val="clear" w:color="auto" w:fill="FFFFFF"/>
        </w:rPr>
        <w:t>Número de carpeta:</w:t>
      </w:r>
      <w:r w:rsidRPr="000B2B25">
        <w:rPr>
          <w:rFonts w:ascii="Verdana" w:hAnsi="Verdana" w:cs="Arial"/>
          <w:color w:val="000000"/>
          <w:shd w:val="clear" w:color="auto" w:fill="FFFFFF"/>
        </w:rPr>
        <w:t xml:space="preserve"> </w:t>
      </w:r>
      <w:r w:rsidR="00AC386F" w:rsidRPr="000B2B25">
        <w:rPr>
          <w:rFonts w:ascii="Verdana" w:hAnsi="Verdana" w:cs="Arial"/>
          <w:color w:val="000000"/>
          <w:shd w:val="clear" w:color="auto" w:fill="FFFFFF"/>
        </w:rPr>
        <w:t>Se registra el número de carpetas</w:t>
      </w:r>
      <w:r w:rsidRPr="000B2B25">
        <w:rPr>
          <w:rFonts w:ascii="Verdana" w:hAnsi="Verdana" w:cs="Arial"/>
          <w:color w:val="000000"/>
          <w:shd w:val="clear" w:color="auto" w:fill="FFFFFF"/>
        </w:rPr>
        <w:t xml:space="preserve"> que corresponda al interior de la caja y debe ser consecutivo.</w:t>
      </w:r>
    </w:p>
    <w:p w14:paraId="2E00D793" w14:textId="77777777" w:rsidR="005032B4" w:rsidRPr="000B2B25" w:rsidRDefault="00CB1D5B" w:rsidP="00AB23BA">
      <w:pPr>
        <w:pStyle w:val="Prrafodelista"/>
        <w:numPr>
          <w:ilvl w:val="0"/>
          <w:numId w:val="27"/>
        </w:numPr>
        <w:autoSpaceDE w:val="0"/>
        <w:adjustRightInd w:val="0"/>
        <w:jc w:val="both"/>
        <w:rPr>
          <w:rFonts w:ascii="Verdana" w:hAnsi="Verdana" w:cs="Arial"/>
          <w:color w:val="000000"/>
        </w:rPr>
      </w:pPr>
      <w:r w:rsidRPr="000B2B25">
        <w:rPr>
          <w:rFonts w:ascii="Verdana" w:hAnsi="Verdana" w:cs="Arial"/>
          <w:b/>
          <w:color w:val="000000"/>
          <w:shd w:val="clear" w:color="auto" w:fill="FFFFFF"/>
        </w:rPr>
        <w:t>Fechas extremas</w:t>
      </w:r>
      <w:r w:rsidRPr="000B2B25">
        <w:rPr>
          <w:rFonts w:ascii="Verdana" w:hAnsi="Verdana" w:cs="Arial"/>
          <w:color w:val="000000"/>
          <w:shd w:val="clear" w:color="auto" w:fill="FFFFFF"/>
        </w:rPr>
        <w:t xml:space="preserve">: Fecha inicial: </w:t>
      </w:r>
      <w:r w:rsidRPr="000B2B25">
        <w:rPr>
          <w:rFonts w:ascii="Verdana" w:hAnsi="Verdana" w:cs="Arial"/>
          <w:color w:val="000000"/>
        </w:rPr>
        <w:t>Cor</w:t>
      </w:r>
      <w:r w:rsidR="00820F07" w:rsidRPr="000B2B25">
        <w:rPr>
          <w:rFonts w:ascii="Verdana" w:hAnsi="Verdana" w:cs="Arial"/>
          <w:color w:val="000000"/>
        </w:rPr>
        <w:t>responde a la fecha que tiene la primera carpeta</w:t>
      </w:r>
      <w:r w:rsidRPr="000B2B25">
        <w:rPr>
          <w:rFonts w:ascii="Verdana" w:hAnsi="Verdana" w:cs="Arial"/>
          <w:color w:val="000000"/>
        </w:rPr>
        <w:t>, la fecha consta de 8 dígitos (dd-mm-aaaa).</w:t>
      </w:r>
      <w:r w:rsidRPr="000B2B25">
        <w:rPr>
          <w:rFonts w:ascii="Verdana" w:hAnsi="Verdana" w:cs="Arial"/>
          <w:color w:val="000000"/>
          <w:shd w:val="clear" w:color="auto" w:fill="FFFFFF"/>
        </w:rPr>
        <w:t xml:space="preserve"> Y la fecha final </w:t>
      </w:r>
      <w:r w:rsidRPr="000B2B25">
        <w:rPr>
          <w:rFonts w:ascii="Verdana" w:hAnsi="Verdana" w:cs="Arial"/>
          <w:color w:val="000000"/>
        </w:rPr>
        <w:t>que cor</w:t>
      </w:r>
      <w:r w:rsidR="00820F07" w:rsidRPr="000B2B25">
        <w:rPr>
          <w:rFonts w:ascii="Verdana" w:hAnsi="Verdana" w:cs="Arial"/>
          <w:color w:val="000000"/>
        </w:rPr>
        <w:t>responde a la fecha que tiene la última</w:t>
      </w:r>
      <w:r w:rsidRPr="000B2B25">
        <w:rPr>
          <w:rFonts w:ascii="Verdana" w:hAnsi="Verdana" w:cs="Arial"/>
          <w:color w:val="000000"/>
        </w:rPr>
        <w:t xml:space="preserve"> carpeta.</w:t>
      </w:r>
      <w:bookmarkStart w:id="34" w:name="_Toc469477868"/>
      <w:bookmarkStart w:id="35" w:name="_Toc525550191"/>
      <w:bookmarkStart w:id="36" w:name="_Toc525655016"/>
    </w:p>
    <w:p w14:paraId="625F945D" w14:textId="77777777" w:rsidR="005032B4" w:rsidRPr="000B2B25" w:rsidRDefault="005032B4" w:rsidP="005032B4">
      <w:pPr>
        <w:pStyle w:val="Prrafodelista"/>
        <w:autoSpaceDE w:val="0"/>
        <w:adjustRightInd w:val="0"/>
        <w:jc w:val="both"/>
        <w:rPr>
          <w:rFonts w:ascii="Verdana" w:hAnsi="Verdana" w:cs="Arial"/>
          <w:color w:val="000000"/>
        </w:rPr>
      </w:pPr>
    </w:p>
    <w:p w14:paraId="751278FD" w14:textId="4A328862" w:rsidR="00FA5A14" w:rsidRPr="000B2B25" w:rsidRDefault="005032B4" w:rsidP="005A7E76">
      <w:pPr>
        <w:pStyle w:val="Ttulo2"/>
        <w:rPr>
          <w:rFonts w:ascii="Verdana" w:hAnsi="Verdana"/>
          <w:b/>
          <w:color w:val="000000" w:themeColor="text1"/>
          <w:sz w:val="22"/>
          <w:szCs w:val="22"/>
        </w:rPr>
      </w:pPr>
      <w:bookmarkStart w:id="37" w:name="_Toc166664662"/>
      <w:r w:rsidRPr="000B2B25">
        <w:rPr>
          <w:rFonts w:ascii="Verdana" w:hAnsi="Verdana"/>
          <w:b/>
          <w:color w:val="000000" w:themeColor="text1"/>
          <w:sz w:val="22"/>
          <w:szCs w:val="22"/>
        </w:rPr>
        <w:t xml:space="preserve">2.5. </w:t>
      </w:r>
      <w:r w:rsidR="00FA5A14" w:rsidRPr="000B2B25">
        <w:rPr>
          <w:rFonts w:ascii="Verdana" w:hAnsi="Verdana"/>
          <w:b/>
          <w:color w:val="000000" w:themeColor="text1"/>
          <w:sz w:val="22"/>
          <w:szCs w:val="22"/>
        </w:rPr>
        <w:t>Almacenamiento y ubicación de la documentación</w:t>
      </w:r>
      <w:bookmarkEnd w:id="34"/>
      <w:bookmarkEnd w:id="35"/>
      <w:bookmarkEnd w:id="36"/>
      <w:bookmarkEnd w:id="37"/>
    </w:p>
    <w:p w14:paraId="60B87646" w14:textId="77777777" w:rsidR="00FA5A14" w:rsidRPr="000B2B25" w:rsidRDefault="00FA5A14" w:rsidP="005410CD">
      <w:pPr>
        <w:rPr>
          <w:rFonts w:ascii="Verdana" w:hAnsi="Verdana"/>
          <w:sz w:val="22"/>
          <w:szCs w:val="22"/>
        </w:rPr>
      </w:pPr>
    </w:p>
    <w:p w14:paraId="1F9E38B8" w14:textId="77777777" w:rsidR="00FA5A14" w:rsidRPr="000B2B25" w:rsidRDefault="00FA5A14"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En los Archivos de Gestión, Central e Histórico, las carpetas deben ir ubicadas en cajas dispuestas en estantes, de izquierda a derecha, de arriba abajo. </w:t>
      </w:r>
    </w:p>
    <w:p w14:paraId="13F2A3CB" w14:textId="452A84DA" w:rsidR="00FA5A14" w:rsidRPr="000B2B25" w:rsidRDefault="007348BD"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(Ver gráfico 13</w:t>
      </w:r>
      <w:r w:rsidR="00FA5A14" w:rsidRPr="000B2B25">
        <w:rPr>
          <w:rFonts w:ascii="Verdana" w:hAnsi="Verdana" w:cs="Arial"/>
          <w:color w:val="000000"/>
          <w:sz w:val="22"/>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7"/>
      </w:tblGrid>
      <w:tr w:rsidR="00FA5A14" w:rsidRPr="000B2B25" w14:paraId="49779746" w14:textId="77777777" w:rsidTr="00FA5A14">
        <w:trPr>
          <w:trHeight w:val="4390"/>
          <w:jc w:val="center"/>
        </w:trPr>
        <w:tc>
          <w:tcPr>
            <w:tcW w:w="5577" w:type="dxa"/>
          </w:tcPr>
          <w:p w14:paraId="5E825805" w14:textId="77777777" w:rsidR="00FA5A14" w:rsidRPr="000B2B25" w:rsidRDefault="00FA5A14" w:rsidP="005410CD">
            <w:pPr>
              <w:autoSpaceDE w:val="0"/>
              <w:adjustRightInd w:val="0"/>
              <w:jc w:val="both"/>
              <w:rPr>
                <w:rFonts w:ascii="Verdana" w:hAnsi="Verdana" w:cs="Arial"/>
                <w:bCs/>
                <w:iCs/>
                <w:color w:val="000000"/>
                <w:sz w:val="22"/>
                <w:szCs w:val="22"/>
              </w:rPr>
            </w:pPr>
            <w:r w:rsidRPr="000B2B25">
              <w:rPr>
                <w:rFonts w:ascii="Verdana" w:hAnsi="Verdana" w:cs="Arial"/>
                <w:noProof/>
                <w:color w:val="000000"/>
                <w:sz w:val="22"/>
                <w:szCs w:val="22"/>
                <w:lang w:eastAsia="es-CO"/>
              </w:rPr>
              <w:drawing>
                <wp:anchor distT="0" distB="0" distL="114300" distR="114300" simplePos="0" relativeHeight="251663360" behindDoc="1" locked="0" layoutInCell="1" allowOverlap="1" wp14:anchorId="761C8CB5" wp14:editId="3659F637">
                  <wp:simplePos x="0" y="0"/>
                  <wp:positionH relativeFrom="column">
                    <wp:posOffset>293370</wp:posOffset>
                  </wp:positionH>
                  <wp:positionV relativeFrom="paragraph">
                    <wp:posOffset>133350</wp:posOffset>
                  </wp:positionV>
                  <wp:extent cx="2613660" cy="2553335"/>
                  <wp:effectExtent l="0" t="0" r="0" b="0"/>
                  <wp:wrapTight wrapText="bothSides">
                    <wp:wrapPolygon edited="0">
                      <wp:start x="0" y="0"/>
                      <wp:lineTo x="0" y="21433"/>
                      <wp:lineTo x="21411" y="21433"/>
                      <wp:lineTo x="21411" y="0"/>
                      <wp:lineTo x="0" y="0"/>
                    </wp:wrapPolygon>
                  </wp:wrapTight>
                  <wp:docPr id="35" name="Imagen 35" descr="CAJAS ESTAN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CAJAS ESTANTERIA"/>
                          <pic:cNvPicPr>
                            <a:picLocks noChangeAspect="1" noChangeArrowheads="1"/>
                          </pic:cNvPicPr>
                        </pic:nvPicPr>
                        <pic:blipFill>
                          <a:blip r:embed="rId29" cstate="print">
                            <a:extLst>
                              <a:ext uri="{28A0092B-C50C-407E-A947-70E740481C1C}">
                                <a14:useLocalDpi xmlns:a14="http://schemas.microsoft.com/office/drawing/2010/main" val="0"/>
                              </a:ext>
                            </a:extLst>
                          </a:blip>
                          <a:srcRect b="14111"/>
                          <a:stretch>
                            <a:fillRect/>
                          </a:stretch>
                        </pic:blipFill>
                        <pic:spPr bwMode="auto">
                          <a:xfrm>
                            <a:off x="0" y="0"/>
                            <a:ext cx="2613660" cy="2553335"/>
                          </a:xfrm>
                          <a:prstGeom prst="rect">
                            <a:avLst/>
                          </a:prstGeom>
                          <a:noFill/>
                          <a:ln>
                            <a:noFill/>
                          </a:ln>
                        </pic:spPr>
                      </pic:pic>
                    </a:graphicData>
                  </a:graphic>
                </wp:anchor>
              </w:drawing>
            </w:r>
          </w:p>
        </w:tc>
      </w:tr>
      <w:tr w:rsidR="00FA5A14" w:rsidRPr="000B2B25" w14:paraId="0E37F795" w14:textId="77777777" w:rsidTr="00FA5A14">
        <w:trPr>
          <w:trHeight w:val="356"/>
          <w:jc w:val="center"/>
        </w:trPr>
        <w:tc>
          <w:tcPr>
            <w:tcW w:w="5577" w:type="dxa"/>
            <w:vAlign w:val="center"/>
          </w:tcPr>
          <w:p w14:paraId="0BF34202" w14:textId="7E772404" w:rsidR="00FA5A14" w:rsidRPr="000B2B25" w:rsidRDefault="007348BD" w:rsidP="005410CD">
            <w:pPr>
              <w:autoSpaceDE w:val="0"/>
              <w:adjustRightInd w:val="0"/>
              <w:rPr>
                <w:rFonts w:ascii="Verdana" w:hAnsi="Verdana" w:cs="Arial"/>
                <w:bCs/>
                <w:iCs/>
                <w:color w:val="000000"/>
                <w:sz w:val="22"/>
                <w:szCs w:val="22"/>
              </w:rPr>
            </w:pPr>
            <w:r w:rsidRPr="000B2B25">
              <w:rPr>
                <w:rFonts w:ascii="Verdana" w:hAnsi="Verdana" w:cs="Arial"/>
                <w:b/>
                <w:bCs/>
                <w:iCs/>
                <w:color w:val="000000"/>
                <w:sz w:val="22"/>
                <w:szCs w:val="22"/>
              </w:rPr>
              <w:t>Gráfico 13</w:t>
            </w:r>
            <w:r w:rsidR="00FA5A14" w:rsidRPr="000B2B25">
              <w:rPr>
                <w:rFonts w:ascii="Verdana" w:hAnsi="Verdana" w:cs="Arial"/>
                <w:bCs/>
                <w:iCs/>
                <w:color w:val="000000"/>
                <w:sz w:val="22"/>
                <w:szCs w:val="22"/>
              </w:rPr>
              <w:t xml:space="preserve"> - </w:t>
            </w:r>
            <w:r w:rsidR="00FA5A14" w:rsidRPr="000B2B25">
              <w:rPr>
                <w:rFonts w:ascii="Verdana" w:hAnsi="Verdana" w:cs="Arial"/>
                <w:color w:val="000000"/>
                <w:sz w:val="22"/>
                <w:szCs w:val="22"/>
              </w:rPr>
              <w:t>Ubicación de cajas en estantería</w:t>
            </w:r>
          </w:p>
        </w:tc>
      </w:tr>
    </w:tbl>
    <w:p w14:paraId="1421D318" w14:textId="77777777" w:rsidR="00FA5A14" w:rsidRPr="000B2B25" w:rsidRDefault="00FA5A14" w:rsidP="005410CD">
      <w:pPr>
        <w:autoSpaceDE w:val="0"/>
        <w:adjustRightInd w:val="0"/>
        <w:jc w:val="both"/>
        <w:rPr>
          <w:rFonts w:ascii="Verdana" w:hAnsi="Verdana" w:cs="Arial"/>
          <w:color w:val="000000"/>
          <w:sz w:val="22"/>
          <w:szCs w:val="22"/>
        </w:rPr>
      </w:pPr>
    </w:p>
    <w:p w14:paraId="70ABE987" w14:textId="1BDE4F31" w:rsidR="00FA5A14" w:rsidRPr="000B2B25" w:rsidRDefault="00FA5A14"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La ubicación de las cajas debe respetar una distancia libre entre caja y el entrepaño superi</w:t>
      </w:r>
      <w:r w:rsidR="00A039A6" w:rsidRPr="000B2B25">
        <w:rPr>
          <w:rFonts w:ascii="Verdana" w:hAnsi="Verdana" w:cs="Arial"/>
          <w:color w:val="000000"/>
          <w:sz w:val="22"/>
          <w:szCs w:val="22"/>
        </w:rPr>
        <w:t>or de cuatro (4) a siete (7) cm</w:t>
      </w:r>
      <w:r w:rsidRPr="000B2B25">
        <w:rPr>
          <w:rFonts w:ascii="Verdana" w:hAnsi="Verdana" w:cs="Arial"/>
          <w:color w:val="000000"/>
          <w:sz w:val="22"/>
          <w:szCs w:val="22"/>
        </w:rPr>
        <w:t>. Las carpetas se ubican dentro de la caja de izquierda a derecha en orden cronológico y en número consecutivo de unidad, el lomo de la carpeta debe ir hacia la parte i</w:t>
      </w:r>
      <w:r w:rsidR="00AD0005" w:rsidRPr="000B2B25">
        <w:rPr>
          <w:rFonts w:ascii="Verdana" w:hAnsi="Verdana" w:cs="Arial"/>
          <w:color w:val="000000"/>
          <w:sz w:val="22"/>
          <w:szCs w:val="22"/>
        </w:rPr>
        <w:t>nferior de caja. (Ver gráfico 14</w:t>
      </w:r>
      <w:r w:rsidRPr="000B2B25">
        <w:rPr>
          <w:rFonts w:ascii="Verdana" w:hAnsi="Verdana" w:cs="Arial"/>
          <w:color w:val="000000"/>
          <w:sz w:val="22"/>
          <w:szCs w:val="22"/>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1"/>
      </w:tblGrid>
      <w:tr w:rsidR="00FA5A14" w:rsidRPr="000B2B25" w14:paraId="1A350D50" w14:textId="77777777" w:rsidTr="00827D47">
        <w:trPr>
          <w:trHeight w:val="832"/>
          <w:jc w:val="center"/>
        </w:trPr>
        <w:tc>
          <w:tcPr>
            <w:tcW w:w="6091" w:type="dxa"/>
            <w:vAlign w:val="center"/>
          </w:tcPr>
          <w:p w14:paraId="0E2AC786" w14:textId="77777777" w:rsidR="00FA5A14" w:rsidRPr="000B2B25" w:rsidRDefault="00FA5A14" w:rsidP="005410CD">
            <w:pPr>
              <w:autoSpaceDE w:val="0"/>
              <w:adjustRightInd w:val="0"/>
              <w:rPr>
                <w:rFonts w:ascii="Verdana" w:hAnsi="Verdana" w:cs="Arial"/>
                <w:bCs/>
                <w:iCs/>
                <w:color w:val="000000"/>
                <w:sz w:val="22"/>
                <w:szCs w:val="22"/>
              </w:rPr>
            </w:pPr>
            <w:r w:rsidRPr="000B2B25">
              <w:rPr>
                <w:rFonts w:ascii="Verdana" w:hAnsi="Verdana" w:cs="Arial"/>
                <w:noProof/>
                <w:color w:val="000000"/>
                <w:sz w:val="22"/>
                <w:szCs w:val="22"/>
                <w:lang w:eastAsia="es-CO"/>
              </w:rPr>
              <w:drawing>
                <wp:inline distT="0" distB="0" distL="0" distR="0" wp14:anchorId="2F198F4A" wp14:editId="344765F0">
                  <wp:extent cx="2941320" cy="246697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pic:cNvPicPr>
                            <a:picLocks noChangeAspect="1" noChangeArrowheads="1"/>
                          </pic:cNvPicPr>
                        </pic:nvPicPr>
                        <pic:blipFill>
                          <a:blip r:embed="rId30">
                            <a:extLst>
                              <a:ext uri="{28A0092B-C50C-407E-A947-70E740481C1C}">
                                <a14:useLocalDpi xmlns:a14="http://schemas.microsoft.com/office/drawing/2010/main" val="0"/>
                              </a:ext>
                            </a:extLst>
                          </a:blip>
                          <a:srcRect l="42900"/>
                          <a:stretch>
                            <a:fillRect/>
                          </a:stretch>
                        </pic:blipFill>
                        <pic:spPr bwMode="auto">
                          <a:xfrm>
                            <a:off x="0" y="0"/>
                            <a:ext cx="2941320" cy="2466975"/>
                          </a:xfrm>
                          <a:prstGeom prst="rect">
                            <a:avLst/>
                          </a:prstGeom>
                          <a:noFill/>
                          <a:ln>
                            <a:noFill/>
                          </a:ln>
                        </pic:spPr>
                      </pic:pic>
                    </a:graphicData>
                  </a:graphic>
                </wp:inline>
              </w:drawing>
            </w:r>
          </w:p>
        </w:tc>
      </w:tr>
      <w:tr w:rsidR="00FA5A14" w:rsidRPr="000B2B25" w14:paraId="1208DBD0" w14:textId="77777777" w:rsidTr="00827D47">
        <w:trPr>
          <w:trHeight w:val="54"/>
          <w:jc w:val="center"/>
        </w:trPr>
        <w:tc>
          <w:tcPr>
            <w:tcW w:w="6091" w:type="dxa"/>
            <w:vAlign w:val="center"/>
          </w:tcPr>
          <w:p w14:paraId="004C814B" w14:textId="6EB5C096" w:rsidR="00FA5A14" w:rsidRPr="000B2B25" w:rsidRDefault="00AD0005" w:rsidP="005410CD">
            <w:pPr>
              <w:autoSpaceDE w:val="0"/>
              <w:adjustRightInd w:val="0"/>
              <w:rPr>
                <w:rFonts w:ascii="Verdana" w:hAnsi="Verdana" w:cs="Arial"/>
                <w:bCs/>
                <w:iCs/>
                <w:color w:val="000000"/>
                <w:sz w:val="22"/>
                <w:szCs w:val="22"/>
              </w:rPr>
            </w:pPr>
            <w:r w:rsidRPr="000B2B25">
              <w:rPr>
                <w:rFonts w:ascii="Verdana" w:hAnsi="Verdana" w:cs="Arial"/>
                <w:b/>
                <w:bCs/>
                <w:iCs/>
                <w:color w:val="000000"/>
                <w:sz w:val="22"/>
                <w:szCs w:val="22"/>
              </w:rPr>
              <w:t>Gráfico 14</w:t>
            </w:r>
            <w:r w:rsidR="00FA5A14" w:rsidRPr="000B2B25">
              <w:rPr>
                <w:rFonts w:ascii="Verdana" w:hAnsi="Verdana" w:cs="Arial"/>
                <w:bCs/>
                <w:iCs/>
                <w:color w:val="000000"/>
                <w:sz w:val="22"/>
                <w:szCs w:val="22"/>
              </w:rPr>
              <w:t xml:space="preserve"> - </w:t>
            </w:r>
            <w:r w:rsidR="00FA5A14" w:rsidRPr="000B2B25">
              <w:rPr>
                <w:rFonts w:ascii="Verdana" w:hAnsi="Verdana" w:cs="Arial"/>
                <w:color w:val="000000"/>
                <w:sz w:val="22"/>
                <w:szCs w:val="22"/>
              </w:rPr>
              <w:t>Ubicación de Carpetas en unidades de conservación  (Cajas)</w:t>
            </w:r>
          </w:p>
        </w:tc>
      </w:tr>
    </w:tbl>
    <w:p w14:paraId="78E56B90" w14:textId="77777777" w:rsidR="00FA5A14" w:rsidRPr="000B2B25" w:rsidRDefault="00FA5A14" w:rsidP="005410CD">
      <w:pPr>
        <w:autoSpaceDE w:val="0"/>
        <w:adjustRightInd w:val="0"/>
        <w:jc w:val="both"/>
        <w:rPr>
          <w:rFonts w:ascii="Verdana" w:hAnsi="Verdana" w:cs="Arial"/>
          <w:color w:val="000000"/>
          <w:sz w:val="22"/>
          <w:szCs w:val="22"/>
        </w:rPr>
      </w:pPr>
    </w:p>
    <w:p w14:paraId="145C79F1" w14:textId="77777777" w:rsidR="00FA5A14" w:rsidRPr="000B2B25" w:rsidRDefault="00FA5A14"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Para el almacenamiento de documentos en formato digital como CD, DVD, USB, o disquetes que existen, se dispondrá de una unidad de conservación plástica en polipropileno u otro polímero químicamente estable. Cada unidad de conservación contendrá sólo un CD. </w:t>
      </w:r>
    </w:p>
    <w:p w14:paraId="3ABEDD8E" w14:textId="77777777" w:rsidR="00FA5A14" w:rsidRPr="000B2B25" w:rsidRDefault="00FA5A14" w:rsidP="005410CD">
      <w:pPr>
        <w:autoSpaceDE w:val="0"/>
        <w:adjustRightInd w:val="0"/>
        <w:jc w:val="both"/>
        <w:rPr>
          <w:rFonts w:ascii="Verdana" w:hAnsi="Verdana" w:cs="Arial"/>
          <w:color w:val="000000"/>
          <w:sz w:val="22"/>
          <w:szCs w:val="22"/>
        </w:rPr>
      </w:pPr>
    </w:p>
    <w:p w14:paraId="4746639B" w14:textId="77777777" w:rsidR="00FA5A14" w:rsidRPr="000B2B25" w:rsidRDefault="00FA5A14"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Las fotografías se almacenarán en sobres individuales y en cajas de PH neutro.</w:t>
      </w:r>
    </w:p>
    <w:p w14:paraId="72681509" w14:textId="77777777" w:rsidR="00FA5A14" w:rsidRPr="000B2B25" w:rsidRDefault="00FA5A14"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Las estanterías serán diseñadas acorde con el formato y con las especificaciones requeridas para garantizar su preservación. </w:t>
      </w:r>
    </w:p>
    <w:p w14:paraId="1DFBF168" w14:textId="77777777" w:rsidR="00FA5A14" w:rsidRPr="000B2B25" w:rsidRDefault="00FA5A14" w:rsidP="005410CD">
      <w:pPr>
        <w:autoSpaceDE w:val="0"/>
        <w:adjustRightInd w:val="0"/>
        <w:jc w:val="both"/>
        <w:rPr>
          <w:rFonts w:ascii="Verdana" w:hAnsi="Verdana" w:cs="Arial"/>
          <w:color w:val="000000"/>
          <w:sz w:val="22"/>
          <w:szCs w:val="22"/>
        </w:rPr>
      </w:pPr>
    </w:p>
    <w:p w14:paraId="6568F56D" w14:textId="1EDA852E" w:rsidR="00FA5A14" w:rsidRPr="000B2B25" w:rsidRDefault="002E6FA9" w:rsidP="00551D20">
      <w:pPr>
        <w:pStyle w:val="Ttulo3"/>
        <w:rPr>
          <w:rFonts w:ascii="Verdana" w:hAnsi="Verdana"/>
          <w:b/>
          <w:color w:val="000000" w:themeColor="text1"/>
          <w:sz w:val="22"/>
          <w:szCs w:val="22"/>
        </w:rPr>
      </w:pPr>
      <w:bookmarkStart w:id="38" w:name="_Toc469477869"/>
      <w:bookmarkStart w:id="39" w:name="_Toc525550192"/>
      <w:bookmarkStart w:id="40" w:name="_Toc525655017"/>
      <w:bookmarkStart w:id="41" w:name="_Toc166664663"/>
      <w:r w:rsidRPr="000B2B25">
        <w:rPr>
          <w:rFonts w:ascii="Verdana" w:hAnsi="Verdana"/>
          <w:b/>
          <w:color w:val="000000" w:themeColor="text1"/>
          <w:sz w:val="22"/>
          <w:szCs w:val="22"/>
        </w:rPr>
        <w:t>2</w:t>
      </w:r>
      <w:r w:rsidR="00DF10E4" w:rsidRPr="000B2B25">
        <w:rPr>
          <w:rFonts w:ascii="Verdana" w:hAnsi="Verdana"/>
          <w:b/>
          <w:color w:val="000000" w:themeColor="text1"/>
          <w:sz w:val="22"/>
          <w:szCs w:val="22"/>
        </w:rPr>
        <w:t>.5</w:t>
      </w:r>
      <w:r w:rsidR="00FA5A14" w:rsidRPr="000B2B25">
        <w:rPr>
          <w:rFonts w:ascii="Verdana" w:hAnsi="Verdana"/>
          <w:b/>
          <w:color w:val="000000" w:themeColor="text1"/>
          <w:sz w:val="22"/>
          <w:szCs w:val="22"/>
        </w:rPr>
        <w:t>.1. Señalización de la estantería</w:t>
      </w:r>
      <w:bookmarkEnd w:id="38"/>
      <w:bookmarkEnd w:id="39"/>
      <w:bookmarkEnd w:id="40"/>
      <w:bookmarkEnd w:id="41"/>
    </w:p>
    <w:p w14:paraId="069C3DDA" w14:textId="77777777" w:rsidR="00FA5A14" w:rsidRPr="000B2B25" w:rsidRDefault="00FA5A14" w:rsidP="005410CD">
      <w:pPr>
        <w:rPr>
          <w:rFonts w:ascii="Verdana" w:hAnsi="Verdana"/>
          <w:sz w:val="22"/>
          <w:szCs w:val="22"/>
        </w:rPr>
      </w:pPr>
    </w:p>
    <w:p w14:paraId="32FD9336" w14:textId="070735D5" w:rsidR="00FA5A14" w:rsidRPr="000B2B25" w:rsidRDefault="00FA5A14" w:rsidP="00AB23BA">
      <w:pPr>
        <w:numPr>
          <w:ilvl w:val="0"/>
          <w:numId w:val="10"/>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El mobiliario del Archivo de Gestión, estará identificado con rótulos así: Bloque, cuerpo, est</w:t>
      </w:r>
      <w:r w:rsidR="00B12997" w:rsidRPr="000B2B25">
        <w:rPr>
          <w:rFonts w:ascii="Verdana" w:hAnsi="Verdana" w:cs="Arial"/>
          <w:color w:val="000000"/>
          <w:sz w:val="22"/>
          <w:szCs w:val="22"/>
        </w:rPr>
        <w:t>ante, entrepaño. (Ver Gráfico 15</w:t>
      </w:r>
      <w:r w:rsidRPr="000B2B25">
        <w:rPr>
          <w:rFonts w:ascii="Verdana" w:hAnsi="Verdana" w:cs="Arial"/>
          <w:color w:val="000000"/>
          <w:sz w:val="22"/>
          <w:szCs w:val="22"/>
        </w:rPr>
        <w:t>)</w:t>
      </w:r>
    </w:p>
    <w:p w14:paraId="45054F3D" w14:textId="27A64A50" w:rsidR="00FA5A14" w:rsidRPr="000B2B25" w:rsidRDefault="00FA5A14" w:rsidP="00AB23BA">
      <w:pPr>
        <w:numPr>
          <w:ilvl w:val="0"/>
          <w:numId w:val="10"/>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Para archivadores rodantes: la señalización de bloque y cuerpo es: Letra Arial 60 en mayúscula y for</w:t>
      </w:r>
      <w:r w:rsidR="00B12997" w:rsidRPr="000B2B25">
        <w:rPr>
          <w:rFonts w:ascii="Verdana" w:hAnsi="Verdana" w:cs="Arial"/>
          <w:color w:val="000000"/>
          <w:sz w:val="22"/>
          <w:szCs w:val="22"/>
        </w:rPr>
        <w:t>mato de negrita. (Ver gráfico 16</w:t>
      </w:r>
      <w:r w:rsidRPr="000B2B25">
        <w:rPr>
          <w:rFonts w:ascii="Verdana" w:hAnsi="Verdana" w:cs="Arial"/>
          <w:color w:val="000000"/>
          <w:sz w:val="22"/>
          <w:szCs w:val="22"/>
        </w:rPr>
        <w:t>).</w:t>
      </w:r>
    </w:p>
    <w:p w14:paraId="18C51886" w14:textId="77777777" w:rsidR="00AD0005" w:rsidRPr="000B2B25" w:rsidRDefault="00AD0005" w:rsidP="00AD0005">
      <w:pPr>
        <w:autoSpaceDE w:val="0"/>
        <w:adjustRightInd w:val="0"/>
        <w:ind w:left="720"/>
        <w:jc w:val="both"/>
        <w:rPr>
          <w:rFonts w:ascii="Verdana" w:hAnsi="Verdana" w:cs="Arial"/>
          <w:color w:val="00000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6"/>
      </w:tblGrid>
      <w:tr w:rsidR="00FA5A14" w:rsidRPr="000B2B25" w14:paraId="45CB812F" w14:textId="77777777" w:rsidTr="00FA5A14">
        <w:trPr>
          <w:trHeight w:val="3435"/>
          <w:jc w:val="center"/>
        </w:trPr>
        <w:tc>
          <w:tcPr>
            <w:tcW w:w="6107" w:type="dxa"/>
          </w:tcPr>
          <w:p w14:paraId="77BDC214" w14:textId="77777777" w:rsidR="00FA5A14" w:rsidRPr="000B2B25" w:rsidRDefault="00FA5A14" w:rsidP="005410CD">
            <w:pPr>
              <w:autoSpaceDE w:val="0"/>
              <w:adjustRightInd w:val="0"/>
              <w:jc w:val="both"/>
              <w:rPr>
                <w:rFonts w:ascii="Verdana" w:hAnsi="Verdana" w:cs="Arial"/>
                <w:color w:val="000000"/>
                <w:sz w:val="22"/>
                <w:szCs w:val="22"/>
              </w:rPr>
            </w:pPr>
            <w:r w:rsidRPr="000B2B25">
              <w:rPr>
                <w:rFonts w:ascii="Verdana" w:hAnsi="Verdana" w:cs="Arial"/>
                <w:noProof/>
                <w:color w:val="000000"/>
                <w:sz w:val="22"/>
                <w:szCs w:val="22"/>
                <w:lang w:eastAsia="es-CO"/>
              </w:rPr>
              <w:drawing>
                <wp:inline distT="0" distB="0" distL="0" distR="0" wp14:anchorId="0983F460" wp14:editId="321E6661">
                  <wp:extent cx="3804285" cy="2312035"/>
                  <wp:effectExtent l="0" t="0" r="5715" b="0"/>
                  <wp:docPr id="33" name="Imagen 33" descr="G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G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04285" cy="2312035"/>
                          </a:xfrm>
                          <a:prstGeom prst="rect">
                            <a:avLst/>
                          </a:prstGeom>
                          <a:noFill/>
                          <a:ln>
                            <a:noFill/>
                          </a:ln>
                        </pic:spPr>
                      </pic:pic>
                    </a:graphicData>
                  </a:graphic>
                </wp:inline>
              </w:drawing>
            </w:r>
          </w:p>
        </w:tc>
      </w:tr>
      <w:tr w:rsidR="00FA5A14" w:rsidRPr="000B2B25" w14:paraId="3226DE93" w14:textId="77777777" w:rsidTr="00FA5A14">
        <w:trPr>
          <w:trHeight w:val="264"/>
          <w:jc w:val="center"/>
        </w:trPr>
        <w:tc>
          <w:tcPr>
            <w:tcW w:w="6107" w:type="dxa"/>
            <w:vAlign w:val="bottom"/>
          </w:tcPr>
          <w:p w14:paraId="2B27D519" w14:textId="7C848D0B" w:rsidR="00FA5A14" w:rsidRPr="000B2B25" w:rsidRDefault="00B12997" w:rsidP="005410CD">
            <w:pPr>
              <w:autoSpaceDE w:val="0"/>
              <w:adjustRightInd w:val="0"/>
              <w:rPr>
                <w:rFonts w:ascii="Verdana" w:hAnsi="Verdana" w:cs="Arial"/>
                <w:color w:val="000000"/>
                <w:sz w:val="22"/>
                <w:szCs w:val="22"/>
              </w:rPr>
            </w:pPr>
            <w:r w:rsidRPr="000B2B25">
              <w:rPr>
                <w:rFonts w:ascii="Verdana" w:hAnsi="Verdana" w:cs="Arial"/>
                <w:b/>
                <w:color w:val="000000"/>
                <w:sz w:val="22"/>
                <w:szCs w:val="22"/>
              </w:rPr>
              <w:t>Gráfico 15</w:t>
            </w:r>
            <w:r w:rsidR="00FA5A14" w:rsidRPr="000B2B25">
              <w:rPr>
                <w:rFonts w:ascii="Verdana" w:hAnsi="Verdana" w:cs="Arial"/>
                <w:b/>
                <w:color w:val="000000"/>
                <w:sz w:val="22"/>
                <w:szCs w:val="22"/>
              </w:rPr>
              <w:t xml:space="preserve"> </w:t>
            </w:r>
            <w:r w:rsidR="00D60DBE" w:rsidRPr="000B2B25">
              <w:rPr>
                <w:rFonts w:ascii="Verdana" w:hAnsi="Verdana" w:cs="Arial"/>
                <w:color w:val="000000"/>
                <w:sz w:val="22"/>
                <w:szCs w:val="22"/>
              </w:rPr>
              <w:t>- Señalización</w:t>
            </w:r>
            <w:r w:rsidR="00FA5A14" w:rsidRPr="000B2B25">
              <w:rPr>
                <w:rFonts w:ascii="Verdana" w:hAnsi="Verdana" w:cs="Arial"/>
                <w:color w:val="000000"/>
                <w:sz w:val="22"/>
                <w:szCs w:val="22"/>
              </w:rPr>
              <w:t xml:space="preserve"> Estantería Rodante</w:t>
            </w:r>
          </w:p>
        </w:tc>
      </w:tr>
    </w:tbl>
    <w:p w14:paraId="1835739D" w14:textId="77777777" w:rsidR="00FA5A14" w:rsidRPr="000B2B25" w:rsidRDefault="00FA5A14" w:rsidP="005410CD">
      <w:pPr>
        <w:autoSpaceDE w:val="0"/>
        <w:adjustRightInd w:val="0"/>
        <w:jc w:val="both"/>
        <w:rPr>
          <w:rFonts w:ascii="Verdana" w:hAnsi="Verdana" w:cs="Arial"/>
          <w:color w:val="00000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91"/>
      </w:tblGrid>
      <w:tr w:rsidR="00FA5A14" w:rsidRPr="000B2B25" w14:paraId="1DE62334" w14:textId="77777777" w:rsidTr="00FA5A14">
        <w:trPr>
          <w:trHeight w:val="3314"/>
          <w:jc w:val="center"/>
        </w:trPr>
        <w:tc>
          <w:tcPr>
            <w:tcW w:w="4301" w:type="dxa"/>
          </w:tcPr>
          <w:p w14:paraId="55A10914" w14:textId="77777777" w:rsidR="00FA5A14" w:rsidRPr="000B2B25" w:rsidRDefault="00403359" w:rsidP="005410CD">
            <w:pPr>
              <w:autoSpaceDE w:val="0"/>
              <w:adjustRightInd w:val="0"/>
              <w:jc w:val="both"/>
              <w:rPr>
                <w:rFonts w:ascii="Verdana" w:hAnsi="Verdana" w:cs="Arial"/>
                <w:color w:val="000000"/>
                <w:sz w:val="22"/>
                <w:szCs w:val="22"/>
              </w:rPr>
            </w:pPr>
            <w:r w:rsidRPr="000B2B25">
              <w:rPr>
                <w:rFonts w:ascii="Verdana" w:hAnsi="Verdana"/>
                <w:noProof/>
                <w:sz w:val="22"/>
                <w:szCs w:val="22"/>
                <w:lang w:eastAsia="es-CO"/>
              </w:rPr>
              <w:drawing>
                <wp:inline distT="0" distB="0" distL="0" distR="0" wp14:anchorId="6AF68036" wp14:editId="534A67EF">
                  <wp:extent cx="3857625" cy="3314189"/>
                  <wp:effectExtent l="0" t="0" r="0" b="635"/>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69808" cy="3324655"/>
                          </a:xfrm>
                          <a:prstGeom prst="rect">
                            <a:avLst/>
                          </a:prstGeom>
                        </pic:spPr>
                      </pic:pic>
                    </a:graphicData>
                  </a:graphic>
                </wp:inline>
              </w:drawing>
            </w:r>
          </w:p>
        </w:tc>
      </w:tr>
      <w:tr w:rsidR="00FA5A14" w:rsidRPr="000B2B25" w14:paraId="7B953FA3" w14:textId="77777777" w:rsidTr="00FA5A14">
        <w:trPr>
          <w:trHeight w:val="176"/>
          <w:jc w:val="center"/>
        </w:trPr>
        <w:tc>
          <w:tcPr>
            <w:tcW w:w="4301" w:type="dxa"/>
          </w:tcPr>
          <w:p w14:paraId="20E13AB0" w14:textId="15601138" w:rsidR="00FA5A14" w:rsidRPr="000B2B25" w:rsidRDefault="00B12997" w:rsidP="005410CD">
            <w:pPr>
              <w:autoSpaceDE w:val="0"/>
              <w:adjustRightInd w:val="0"/>
              <w:rPr>
                <w:rFonts w:ascii="Verdana" w:hAnsi="Verdana" w:cs="Arial"/>
                <w:color w:val="000000"/>
                <w:sz w:val="22"/>
                <w:szCs w:val="22"/>
              </w:rPr>
            </w:pPr>
            <w:r w:rsidRPr="000B2B25">
              <w:rPr>
                <w:rFonts w:ascii="Verdana" w:hAnsi="Verdana" w:cs="Arial"/>
                <w:b/>
                <w:color w:val="000000"/>
                <w:sz w:val="22"/>
                <w:szCs w:val="22"/>
                <w:lang w:val="es-ES"/>
              </w:rPr>
              <w:t>Gráfico 16</w:t>
            </w:r>
            <w:r w:rsidR="00FA5A14" w:rsidRPr="000B2B25">
              <w:rPr>
                <w:rFonts w:ascii="Verdana" w:hAnsi="Verdana" w:cs="Arial"/>
                <w:b/>
                <w:color w:val="000000"/>
                <w:sz w:val="22"/>
                <w:szCs w:val="22"/>
                <w:lang w:val="es-ES"/>
              </w:rPr>
              <w:t xml:space="preserve"> </w:t>
            </w:r>
            <w:r w:rsidR="00FA5A14" w:rsidRPr="000B2B25">
              <w:rPr>
                <w:rFonts w:ascii="Verdana" w:hAnsi="Verdana" w:cs="Arial"/>
                <w:color w:val="000000"/>
                <w:sz w:val="22"/>
                <w:szCs w:val="22"/>
                <w:lang w:val="es-ES"/>
              </w:rPr>
              <w:t>- Rótulo Bloque Archivador</w:t>
            </w:r>
          </w:p>
        </w:tc>
      </w:tr>
    </w:tbl>
    <w:p w14:paraId="27B737EB" w14:textId="77777777" w:rsidR="00FA5A14" w:rsidRPr="000B2B25" w:rsidRDefault="00FA5A14" w:rsidP="005410CD">
      <w:pPr>
        <w:autoSpaceDE w:val="0"/>
        <w:adjustRightInd w:val="0"/>
        <w:ind w:left="720"/>
        <w:jc w:val="both"/>
        <w:rPr>
          <w:rFonts w:ascii="Verdana" w:hAnsi="Verdana" w:cs="Arial"/>
          <w:color w:val="000000"/>
          <w:sz w:val="22"/>
          <w:szCs w:val="22"/>
        </w:rPr>
      </w:pPr>
    </w:p>
    <w:p w14:paraId="3AE8F4D5" w14:textId="125E8D00" w:rsidR="00FA5A14" w:rsidRPr="000B2B25" w:rsidRDefault="00FA5A14" w:rsidP="00AB23BA">
      <w:pPr>
        <w:numPr>
          <w:ilvl w:val="0"/>
          <w:numId w:val="10"/>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Los estantes de los archivadores</w:t>
      </w:r>
      <w:r w:rsidR="00994458" w:rsidRPr="000B2B25">
        <w:rPr>
          <w:rFonts w:ascii="Verdana" w:hAnsi="Verdana" w:cs="Arial"/>
          <w:color w:val="000000"/>
          <w:sz w:val="22"/>
          <w:szCs w:val="22"/>
        </w:rPr>
        <w:t xml:space="preserve"> rodantes se señalan con Letra A</w:t>
      </w:r>
      <w:r w:rsidRPr="000B2B25">
        <w:rPr>
          <w:rFonts w:ascii="Verdana" w:hAnsi="Verdana" w:cs="Arial"/>
          <w:color w:val="000000"/>
          <w:sz w:val="22"/>
          <w:szCs w:val="22"/>
        </w:rPr>
        <w:t>rial 45 en mayúscula y formato de negrita. (Ver gráfico 16).</w:t>
      </w:r>
    </w:p>
    <w:p w14:paraId="16056DA4" w14:textId="77777777" w:rsidR="00FA5A14" w:rsidRPr="000B2B25" w:rsidRDefault="00FA5A14" w:rsidP="005410CD">
      <w:pPr>
        <w:autoSpaceDE w:val="0"/>
        <w:adjustRightInd w:val="0"/>
        <w:jc w:val="both"/>
        <w:rPr>
          <w:rFonts w:ascii="Verdana" w:hAnsi="Verdana" w:cs="Arial"/>
          <w:color w:val="00000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40"/>
      </w:tblGrid>
      <w:tr w:rsidR="00FA5A14" w:rsidRPr="000B2B25" w14:paraId="21C4E965" w14:textId="77777777" w:rsidTr="003F275A">
        <w:trPr>
          <w:trHeight w:val="3202"/>
          <w:jc w:val="center"/>
        </w:trPr>
        <w:tc>
          <w:tcPr>
            <w:tcW w:w="5466" w:type="dxa"/>
          </w:tcPr>
          <w:p w14:paraId="694BF362" w14:textId="77777777" w:rsidR="00FA5A14" w:rsidRPr="000B2B25" w:rsidRDefault="00403359" w:rsidP="005410CD">
            <w:pPr>
              <w:autoSpaceDE w:val="0"/>
              <w:adjustRightInd w:val="0"/>
              <w:jc w:val="both"/>
              <w:rPr>
                <w:rFonts w:ascii="Verdana" w:hAnsi="Verdana" w:cs="Arial"/>
                <w:color w:val="000000"/>
                <w:sz w:val="22"/>
                <w:szCs w:val="22"/>
              </w:rPr>
            </w:pPr>
            <w:r w:rsidRPr="000B2B25">
              <w:rPr>
                <w:rFonts w:ascii="Verdana" w:hAnsi="Verdana"/>
                <w:noProof/>
                <w:sz w:val="22"/>
                <w:szCs w:val="22"/>
                <w:lang w:eastAsia="es-CO"/>
              </w:rPr>
              <w:drawing>
                <wp:inline distT="0" distB="0" distL="0" distR="0" wp14:anchorId="0643CEE0" wp14:editId="6F04578E">
                  <wp:extent cx="3762066" cy="4015408"/>
                  <wp:effectExtent l="0" t="0" r="0" b="4445"/>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780981" cy="4035596"/>
                          </a:xfrm>
                          <a:prstGeom prst="rect">
                            <a:avLst/>
                          </a:prstGeom>
                        </pic:spPr>
                      </pic:pic>
                    </a:graphicData>
                  </a:graphic>
                </wp:inline>
              </w:drawing>
            </w:r>
          </w:p>
        </w:tc>
      </w:tr>
      <w:tr w:rsidR="00FA5A14" w:rsidRPr="000B2B25" w14:paraId="52266030" w14:textId="77777777" w:rsidTr="003F275A">
        <w:trPr>
          <w:trHeight w:val="216"/>
          <w:jc w:val="center"/>
        </w:trPr>
        <w:tc>
          <w:tcPr>
            <w:tcW w:w="5466" w:type="dxa"/>
          </w:tcPr>
          <w:p w14:paraId="1A3A85A9" w14:textId="77777777" w:rsidR="00FA5A14" w:rsidRPr="000B2B25" w:rsidRDefault="00FA5A14" w:rsidP="005410CD">
            <w:pPr>
              <w:autoSpaceDE w:val="0"/>
              <w:adjustRightInd w:val="0"/>
              <w:rPr>
                <w:rFonts w:ascii="Verdana" w:hAnsi="Verdana" w:cs="Arial"/>
                <w:color w:val="000000"/>
                <w:sz w:val="22"/>
                <w:szCs w:val="22"/>
              </w:rPr>
            </w:pPr>
            <w:r w:rsidRPr="000B2B25">
              <w:rPr>
                <w:rFonts w:ascii="Verdana" w:hAnsi="Verdana" w:cs="Arial"/>
                <w:b/>
                <w:color w:val="000000"/>
                <w:sz w:val="22"/>
                <w:szCs w:val="22"/>
                <w:lang w:val="es-ES"/>
              </w:rPr>
              <w:t xml:space="preserve">Gráfico 16 </w:t>
            </w:r>
            <w:r w:rsidRPr="000B2B25">
              <w:rPr>
                <w:rFonts w:ascii="Verdana" w:hAnsi="Verdana" w:cs="Arial"/>
                <w:color w:val="000000"/>
                <w:sz w:val="22"/>
                <w:szCs w:val="22"/>
                <w:lang w:val="es-ES"/>
              </w:rPr>
              <w:t>- Rótulo Estante Archivador</w:t>
            </w:r>
          </w:p>
        </w:tc>
      </w:tr>
    </w:tbl>
    <w:p w14:paraId="2544E955" w14:textId="77777777" w:rsidR="00FA5A14" w:rsidRPr="000B2B25" w:rsidRDefault="00FA5A14" w:rsidP="005410CD">
      <w:pPr>
        <w:autoSpaceDE w:val="0"/>
        <w:adjustRightInd w:val="0"/>
        <w:jc w:val="both"/>
        <w:rPr>
          <w:rFonts w:ascii="Verdana" w:hAnsi="Verdana" w:cs="Arial"/>
          <w:color w:val="000000"/>
          <w:sz w:val="22"/>
          <w:szCs w:val="22"/>
        </w:rPr>
      </w:pPr>
    </w:p>
    <w:p w14:paraId="5FB817D3" w14:textId="77777777" w:rsidR="00FA5A14" w:rsidRPr="000B2B25" w:rsidRDefault="00FA5A14" w:rsidP="00AB23BA">
      <w:pPr>
        <w:numPr>
          <w:ilvl w:val="0"/>
          <w:numId w:val="10"/>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Para estantería fija cerrada o abierta: Se deben ubicar los respectivos rótulos especificando estante y entrepaño, como lo indica el gráfico 17.</w:t>
      </w:r>
    </w:p>
    <w:p w14:paraId="3476F177" w14:textId="77777777" w:rsidR="00FA5A14" w:rsidRPr="000B2B25" w:rsidRDefault="00FA5A14" w:rsidP="005410CD">
      <w:pPr>
        <w:autoSpaceDE w:val="0"/>
        <w:adjustRightInd w:val="0"/>
        <w:ind w:left="720"/>
        <w:jc w:val="both"/>
        <w:rPr>
          <w:rFonts w:ascii="Verdana" w:hAnsi="Verdana" w:cs="Arial"/>
          <w:color w:val="000000"/>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75"/>
      </w:tblGrid>
      <w:tr w:rsidR="00FA5A14" w:rsidRPr="000B2B25" w14:paraId="504C1511" w14:textId="77777777" w:rsidTr="00FA5A14">
        <w:trPr>
          <w:trHeight w:val="4831"/>
          <w:jc w:val="center"/>
        </w:trPr>
        <w:tc>
          <w:tcPr>
            <w:tcW w:w="6575" w:type="dxa"/>
          </w:tcPr>
          <w:p w14:paraId="521A26B7" w14:textId="77777777" w:rsidR="00FA5A14" w:rsidRPr="000B2B25" w:rsidRDefault="003D7FE1" w:rsidP="005410CD">
            <w:pPr>
              <w:autoSpaceDE w:val="0"/>
              <w:adjustRightInd w:val="0"/>
              <w:jc w:val="both"/>
              <w:rPr>
                <w:rFonts w:ascii="Verdana" w:hAnsi="Verdana" w:cs="Arial"/>
                <w:color w:val="000000"/>
                <w:sz w:val="22"/>
                <w:szCs w:val="22"/>
              </w:rPr>
            </w:pPr>
            <w:r w:rsidRPr="000B2B25">
              <w:rPr>
                <w:rFonts w:ascii="Verdana" w:hAnsi="Verdana"/>
                <w:noProof/>
                <w:sz w:val="22"/>
                <w:szCs w:val="22"/>
                <w:lang w:eastAsia="es-CO"/>
              </w:rPr>
              <w:drawing>
                <wp:anchor distT="0" distB="0" distL="114300" distR="114300" simplePos="0" relativeHeight="251662336" behindDoc="1" locked="0" layoutInCell="1" allowOverlap="1" wp14:anchorId="064444EA" wp14:editId="6520A2EA">
                  <wp:simplePos x="0" y="0"/>
                  <wp:positionH relativeFrom="column">
                    <wp:posOffset>2001520</wp:posOffset>
                  </wp:positionH>
                  <wp:positionV relativeFrom="paragraph">
                    <wp:posOffset>989965</wp:posOffset>
                  </wp:positionV>
                  <wp:extent cx="1885950" cy="657860"/>
                  <wp:effectExtent l="0" t="0" r="0" b="8890"/>
                  <wp:wrapTight wrapText="bothSides">
                    <wp:wrapPolygon edited="0">
                      <wp:start x="0" y="0"/>
                      <wp:lineTo x="0" y="21266"/>
                      <wp:lineTo x="21382" y="21266"/>
                      <wp:lineTo x="21382" y="0"/>
                      <wp:lineTo x="0" y="0"/>
                    </wp:wrapPolygon>
                  </wp:wrapTight>
                  <wp:docPr id="205" name="Imagen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1885950" cy="657860"/>
                          </a:xfrm>
                          <a:prstGeom prst="rect">
                            <a:avLst/>
                          </a:prstGeom>
                        </pic:spPr>
                      </pic:pic>
                    </a:graphicData>
                  </a:graphic>
                  <wp14:sizeRelH relativeFrom="margin">
                    <wp14:pctWidth>0</wp14:pctWidth>
                  </wp14:sizeRelH>
                  <wp14:sizeRelV relativeFrom="margin">
                    <wp14:pctHeight>0</wp14:pctHeight>
                  </wp14:sizeRelV>
                </wp:anchor>
              </w:drawing>
            </w:r>
            <w:r w:rsidRPr="000B2B25">
              <w:rPr>
                <w:rFonts w:ascii="Verdana" w:hAnsi="Verdana"/>
                <w:noProof/>
                <w:sz w:val="22"/>
                <w:szCs w:val="22"/>
                <w:lang w:eastAsia="es-CO"/>
              </w:rPr>
              <w:drawing>
                <wp:anchor distT="0" distB="0" distL="114300" distR="114300" simplePos="0" relativeHeight="251660288" behindDoc="1" locked="0" layoutInCell="1" allowOverlap="1" wp14:anchorId="1EC11158" wp14:editId="3016D841">
                  <wp:simplePos x="0" y="0"/>
                  <wp:positionH relativeFrom="column">
                    <wp:posOffset>1982470</wp:posOffset>
                  </wp:positionH>
                  <wp:positionV relativeFrom="paragraph">
                    <wp:posOffset>180340</wp:posOffset>
                  </wp:positionV>
                  <wp:extent cx="1924050" cy="636270"/>
                  <wp:effectExtent l="0" t="0" r="0" b="0"/>
                  <wp:wrapTight wrapText="bothSides">
                    <wp:wrapPolygon edited="0">
                      <wp:start x="0" y="0"/>
                      <wp:lineTo x="0" y="20695"/>
                      <wp:lineTo x="21386" y="20695"/>
                      <wp:lineTo x="21386" y="0"/>
                      <wp:lineTo x="0" y="0"/>
                    </wp:wrapPolygon>
                  </wp:wrapTight>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1924050" cy="636270"/>
                          </a:xfrm>
                          <a:prstGeom prst="rect">
                            <a:avLst/>
                          </a:prstGeom>
                        </pic:spPr>
                      </pic:pic>
                    </a:graphicData>
                  </a:graphic>
                  <wp14:sizeRelH relativeFrom="margin">
                    <wp14:pctWidth>0</wp14:pctWidth>
                  </wp14:sizeRelH>
                  <wp14:sizeRelV relativeFrom="margin">
                    <wp14:pctHeight>0</wp14:pctHeight>
                  </wp14:sizeRelV>
                </wp:anchor>
              </w:drawing>
            </w:r>
            <w:r w:rsidRPr="000B2B25">
              <w:rPr>
                <w:rFonts w:ascii="Verdana" w:hAnsi="Verdana"/>
                <w:noProof/>
                <w:sz w:val="22"/>
                <w:szCs w:val="22"/>
                <w:lang w:eastAsia="es-CO"/>
              </w:rPr>
              <w:drawing>
                <wp:anchor distT="0" distB="0" distL="114300" distR="114300" simplePos="0" relativeHeight="251661312" behindDoc="1" locked="0" layoutInCell="1" allowOverlap="1" wp14:anchorId="2BFB58D3" wp14:editId="77730901">
                  <wp:simplePos x="0" y="0"/>
                  <wp:positionH relativeFrom="column">
                    <wp:posOffset>-65405</wp:posOffset>
                  </wp:positionH>
                  <wp:positionV relativeFrom="paragraph">
                    <wp:posOffset>332740</wp:posOffset>
                  </wp:positionV>
                  <wp:extent cx="2076450" cy="3114675"/>
                  <wp:effectExtent l="0" t="0" r="0" b="9525"/>
                  <wp:wrapTight wrapText="bothSides">
                    <wp:wrapPolygon edited="0">
                      <wp:start x="0" y="0"/>
                      <wp:lineTo x="0" y="21534"/>
                      <wp:lineTo x="21402" y="21534"/>
                      <wp:lineTo x="21402" y="0"/>
                      <wp:lineTo x="0" y="0"/>
                    </wp:wrapPolygon>
                  </wp:wrapTight>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2076450" cy="3114675"/>
                          </a:xfrm>
                          <a:prstGeom prst="rect">
                            <a:avLst/>
                          </a:prstGeom>
                        </pic:spPr>
                      </pic:pic>
                    </a:graphicData>
                  </a:graphic>
                </wp:anchor>
              </w:drawing>
            </w:r>
            <w:r w:rsidR="00FA5A14" w:rsidRPr="000B2B25">
              <w:rPr>
                <w:rFonts w:ascii="Verdana" w:hAnsi="Verdana" w:cs="Arial"/>
                <w:noProof/>
                <w:color w:val="000000"/>
                <w:sz w:val="22"/>
                <w:szCs w:val="22"/>
              </w:rPr>
              <w:t xml:space="preserve">                                            </w:t>
            </w:r>
          </w:p>
        </w:tc>
      </w:tr>
      <w:tr w:rsidR="00FA5A14" w:rsidRPr="000B2B25" w14:paraId="1E7F2E2A" w14:textId="77777777" w:rsidTr="00FA5A14">
        <w:trPr>
          <w:trHeight w:val="182"/>
          <w:jc w:val="center"/>
        </w:trPr>
        <w:tc>
          <w:tcPr>
            <w:tcW w:w="6575" w:type="dxa"/>
            <w:vAlign w:val="center"/>
          </w:tcPr>
          <w:p w14:paraId="11D11E2C" w14:textId="77777777" w:rsidR="00FA5A14" w:rsidRPr="000B2B25" w:rsidRDefault="00FA5A14" w:rsidP="005410CD">
            <w:pPr>
              <w:autoSpaceDE w:val="0"/>
              <w:adjustRightInd w:val="0"/>
              <w:rPr>
                <w:rFonts w:ascii="Verdana" w:hAnsi="Verdana" w:cs="Arial"/>
                <w:color w:val="000000"/>
                <w:sz w:val="22"/>
                <w:szCs w:val="22"/>
              </w:rPr>
            </w:pPr>
            <w:r w:rsidRPr="000B2B25">
              <w:rPr>
                <w:rFonts w:ascii="Verdana" w:hAnsi="Verdana" w:cs="Arial"/>
                <w:b/>
                <w:color w:val="000000"/>
                <w:sz w:val="22"/>
                <w:szCs w:val="22"/>
              </w:rPr>
              <w:t>Gráfico 17 -</w:t>
            </w:r>
            <w:r w:rsidRPr="000B2B25">
              <w:rPr>
                <w:rFonts w:ascii="Verdana" w:hAnsi="Verdana" w:cs="Arial"/>
                <w:color w:val="000000"/>
                <w:sz w:val="22"/>
                <w:szCs w:val="22"/>
              </w:rPr>
              <w:t xml:space="preserve"> Señalización Estantería Fija</w:t>
            </w:r>
          </w:p>
        </w:tc>
      </w:tr>
    </w:tbl>
    <w:p w14:paraId="2C83A7DA" w14:textId="77777777" w:rsidR="00245A40" w:rsidRPr="000B2B25" w:rsidRDefault="00245A40" w:rsidP="00245A40">
      <w:pPr>
        <w:pStyle w:val="Ttulo2"/>
        <w:rPr>
          <w:rFonts w:ascii="Verdana" w:hAnsi="Verdana"/>
          <w:b/>
          <w:color w:val="000000" w:themeColor="text1"/>
          <w:sz w:val="22"/>
          <w:szCs w:val="22"/>
        </w:rPr>
      </w:pPr>
      <w:bookmarkStart w:id="42" w:name="_Toc469477870"/>
      <w:bookmarkStart w:id="43" w:name="_Toc525550193"/>
      <w:bookmarkStart w:id="44" w:name="_Toc525655018"/>
    </w:p>
    <w:p w14:paraId="101AD33C" w14:textId="6DA6A137" w:rsidR="00FA5A14" w:rsidRPr="000B2B25" w:rsidRDefault="002E6FA9" w:rsidP="00245A40">
      <w:pPr>
        <w:pStyle w:val="Ttulo2"/>
        <w:rPr>
          <w:rFonts w:ascii="Verdana" w:hAnsi="Verdana"/>
          <w:b/>
          <w:sz w:val="22"/>
          <w:szCs w:val="22"/>
        </w:rPr>
      </w:pPr>
      <w:bookmarkStart w:id="45" w:name="_Toc166664664"/>
      <w:r w:rsidRPr="000B2B25">
        <w:rPr>
          <w:rFonts w:ascii="Verdana" w:hAnsi="Verdana"/>
          <w:b/>
          <w:color w:val="000000" w:themeColor="text1"/>
          <w:sz w:val="22"/>
          <w:szCs w:val="22"/>
        </w:rPr>
        <w:t>2</w:t>
      </w:r>
      <w:r w:rsidR="00673927" w:rsidRPr="000B2B25">
        <w:rPr>
          <w:rFonts w:ascii="Verdana" w:hAnsi="Verdana"/>
          <w:b/>
          <w:color w:val="000000" w:themeColor="text1"/>
          <w:sz w:val="22"/>
          <w:szCs w:val="22"/>
        </w:rPr>
        <w:t xml:space="preserve">.6. </w:t>
      </w:r>
      <w:r w:rsidR="00FA5A14" w:rsidRPr="000B2B25">
        <w:rPr>
          <w:rFonts w:ascii="Verdana" w:hAnsi="Verdana"/>
          <w:b/>
          <w:color w:val="000000" w:themeColor="text1"/>
          <w:sz w:val="22"/>
          <w:szCs w:val="22"/>
        </w:rPr>
        <w:t>Entrega de documentos al Archivo de Gestión</w:t>
      </w:r>
      <w:bookmarkEnd w:id="42"/>
      <w:bookmarkEnd w:id="43"/>
      <w:bookmarkEnd w:id="44"/>
      <w:bookmarkEnd w:id="45"/>
    </w:p>
    <w:p w14:paraId="70264D55" w14:textId="77777777" w:rsidR="00FA5A14" w:rsidRPr="000B2B25" w:rsidRDefault="00FA5A14" w:rsidP="005410CD">
      <w:pPr>
        <w:rPr>
          <w:rFonts w:ascii="Verdana" w:hAnsi="Verdana"/>
          <w:sz w:val="22"/>
          <w:szCs w:val="22"/>
        </w:rPr>
      </w:pPr>
    </w:p>
    <w:p w14:paraId="087199FD" w14:textId="77777777" w:rsidR="00FA5A14" w:rsidRPr="000B2B25" w:rsidRDefault="00FA5A14" w:rsidP="00AB23BA">
      <w:pPr>
        <w:numPr>
          <w:ilvl w:val="0"/>
          <w:numId w:val="11"/>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Para la entrega y recepción de los documentos al Archivo de Gestión, las unidades de conservación (carpetas) deberán estar foliadas, identificadas, rotuladas, así como diligenciado el Formato Único de Inventario Documental (FUID), donde se relacionará cada una de las cajas y/o carpetas, las cuales deberán estar de conformidad con las Tablas de Retención Documental. </w:t>
      </w:r>
    </w:p>
    <w:p w14:paraId="092D25CD" w14:textId="77777777" w:rsidR="00FA5A14" w:rsidRPr="000B2B25" w:rsidRDefault="00FA5A14" w:rsidP="00AB23BA">
      <w:pPr>
        <w:numPr>
          <w:ilvl w:val="0"/>
          <w:numId w:val="11"/>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Los responsables del Archivo de Gestión, verificarán la ordenación documental, la foliación, identificación de unidades de conservación y procederán a recibir los documentos, firmando el respectivo Formato Único de Inventario Documental. (Ver gráfico 19). </w:t>
      </w:r>
    </w:p>
    <w:p w14:paraId="240FE75E" w14:textId="77777777" w:rsidR="00FA5A14" w:rsidRPr="000B2B25" w:rsidRDefault="00FA5A14" w:rsidP="00AB23BA">
      <w:pPr>
        <w:numPr>
          <w:ilvl w:val="0"/>
          <w:numId w:val="11"/>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Los responsables del Archivo de Gestión, ubicarán los documentos recibidos en el espacio destinado. Igualmente registrarán en la base de datos información de la documentación contenida y recibida.</w:t>
      </w:r>
    </w:p>
    <w:p w14:paraId="112BB5FA" w14:textId="77777777" w:rsidR="00FA5A14" w:rsidRPr="000B2B25" w:rsidRDefault="00FA5A14" w:rsidP="00AB23BA">
      <w:pPr>
        <w:numPr>
          <w:ilvl w:val="0"/>
          <w:numId w:val="11"/>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Si un funcionario o servidor público o contratista deja el cargo o termina su contrato, debe obligatoriamente hacer entrega mediante el inventario de los documentos tanto físicos como electrónicos (estos últimos que se encuentren en equipos de cómputo, sistemas de información, medios portátiles de almacenamiento). </w:t>
      </w:r>
      <w:r w:rsidRPr="000B2B25">
        <w:rPr>
          <w:rStyle w:val="Refdenotaalpie"/>
          <w:rFonts w:ascii="Verdana" w:hAnsi="Verdana" w:cs="Arial"/>
          <w:color w:val="000000"/>
          <w:sz w:val="22"/>
          <w:szCs w:val="22"/>
        </w:rPr>
        <w:footnoteReference w:id="7"/>
      </w:r>
    </w:p>
    <w:p w14:paraId="54F0ED78" w14:textId="77777777" w:rsidR="00FA5A14" w:rsidRPr="000B2B25" w:rsidRDefault="00FA5A14" w:rsidP="00AB23BA">
      <w:pPr>
        <w:numPr>
          <w:ilvl w:val="0"/>
          <w:numId w:val="11"/>
        </w:numPr>
        <w:autoSpaceDE w:val="0"/>
        <w:adjustRightInd w:val="0"/>
        <w:jc w:val="both"/>
        <w:rPr>
          <w:rFonts w:ascii="Verdana" w:hAnsi="Verdana" w:cs="Arial"/>
          <w:sz w:val="22"/>
          <w:szCs w:val="22"/>
        </w:rPr>
      </w:pPr>
      <w:r w:rsidRPr="000B2B25">
        <w:rPr>
          <w:rFonts w:ascii="Verdana" w:hAnsi="Verdana" w:cs="Arial"/>
          <w:sz w:val="22"/>
          <w:szCs w:val="22"/>
        </w:rPr>
        <w:t xml:space="preserve">Los responsables de la información deben realizar copias de seguridad en las diferentes unidades de almacenamiento de acuerdo a las disposiciones que en esta materia establezca la Oficina de Sistemas de Informática, con el fin de garantizar su conservación. </w:t>
      </w:r>
    </w:p>
    <w:p w14:paraId="39D2F088" w14:textId="5BBDD482" w:rsidR="00FA5A14" w:rsidRPr="000B2B25" w:rsidRDefault="00FA5A14" w:rsidP="00AB23BA">
      <w:pPr>
        <w:numPr>
          <w:ilvl w:val="0"/>
          <w:numId w:val="11"/>
        </w:numPr>
        <w:autoSpaceDE w:val="0"/>
        <w:adjustRightInd w:val="0"/>
        <w:jc w:val="both"/>
        <w:rPr>
          <w:rFonts w:ascii="Verdana" w:hAnsi="Verdana" w:cs="Arial"/>
          <w:sz w:val="22"/>
          <w:szCs w:val="22"/>
        </w:rPr>
      </w:pPr>
      <w:r w:rsidRPr="000B2B25">
        <w:rPr>
          <w:rFonts w:ascii="Verdana" w:hAnsi="Verdana" w:cs="Arial"/>
          <w:color w:val="000000"/>
          <w:sz w:val="22"/>
          <w:szCs w:val="22"/>
        </w:rPr>
        <w:t>Al tramitar la desactivación de cuentas del Sistema del Gestor Documental y hacer firmar por el Coordinador de Gestión Documental el acta de entrega</w:t>
      </w:r>
      <w:r w:rsidR="009A5204" w:rsidRPr="000B2B25">
        <w:rPr>
          <w:rFonts w:ascii="Verdana" w:hAnsi="Verdana" w:cs="Arial"/>
          <w:color w:val="000000"/>
          <w:sz w:val="22"/>
          <w:szCs w:val="22"/>
        </w:rPr>
        <w:t xml:space="preserve"> FOR-GCO-360-064</w:t>
      </w:r>
      <w:r w:rsidRPr="000B2B25">
        <w:rPr>
          <w:rFonts w:ascii="Verdana" w:hAnsi="Verdana" w:cs="Arial"/>
          <w:color w:val="000000"/>
          <w:sz w:val="22"/>
          <w:szCs w:val="22"/>
        </w:rPr>
        <w:t>, una vez realice la entrega de su archivo junto con el inventario correspondiente.  (Ver gráfico 18).</w:t>
      </w:r>
    </w:p>
    <w:p w14:paraId="1C8E63EF" w14:textId="47EFDCCF" w:rsidR="004961F1" w:rsidRPr="000B2B25" w:rsidRDefault="004961F1" w:rsidP="004961F1">
      <w:pPr>
        <w:autoSpaceDE w:val="0"/>
        <w:adjustRightInd w:val="0"/>
        <w:jc w:val="both"/>
        <w:rPr>
          <w:rFonts w:ascii="Verdana" w:hAnsi="Verdana" w:cs="Arial"/>
          <w:color w:val="000000"/>
          <w:sz w:val="22"/>
          <w:szCs w:val="22"/>
        </w:rPr>
      </w:pPr>
    </w:p>
    <w:p w14:paraId="57F6D441" w14:textId="77777777" w:rsidR="004961F1" w:rsidRPr="000B2B25" w:rsidRDefault="004961F1" w:rsidP="004961F1">
      <w:pPr>
        <w:autoSpaceDE w:val="0"/>
        <w:adjustRightInd w:val="0"/>
        <w:jc w:val="both"/>
        <w:rPr>
          <w:rFonts w:ascii="Verdana" w:hAnsi="Verdana"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tblGrid>
      <w:tr w:rsidR="00FA5A14" w:rsidRPr="000B2B25" w14:paraId="57686185" w14:textId="77777777" w:rsidTr="00FA5A14">
        <w:trPr>
          <w:trHeight w:val="5766"/>
          <w:jc w:val="center"/>
        </w:trPr>
        <w:tc>
          <w:tcPr>
            <w:tcW w:w="5494" w:type="dxa"/>
            <w:shd w:val="clear" w:color="auto" w:fill="auto"/>
          </w:tcPr>
          <w:p w14:paraId="6C62665F" w14:textId="77777777" w:rsidR="00FA5A14" w:rsidRPr="000B2B25" w:rsidRDefault="009A5204" w:rsidP="005410CD">
            <w:pPr>
              <w:autoSpaceDE w:val="0"/>
              <w:adjustRightInd w:val="0"/>
              <w:jc w:val="both"/>
              <w:rPr>
                <w:rFonts w:ascii="Verdana" w:hAnsi="Verdana" w:cs="Arial"/>
                <w:color w:val="000000"/>
                <w:sz w:val="22"/>
                <w:szCs w:val="22"/>
              </w:rPr>
            </w:pPr>
            <w:r w:rsidRPr="000B2B25">
              <w:rPr>
                <w:rFonts w:ascii="Verdana" w:hAnsi="Verdana"/>
                <w:noProof/>
                <w:sz w:val="22"/>
                <w:szCs w:val="22"/>
                <w:lang w:eastAsia="es-CO"/>
              </w:rPr>
              <w:drawing>
                <wp:anchor distT="0" distB="0" distL="114300" distR="114300" simplePos="0" relativeHeight="251658240" behindDoc="1" locked="0" layoutInCell="1" allowOverlap="1" wp14:anchorId="538CED46" wp14:editId="6CB413D6">
                  <wp:simplePos x="0" y="0"/>
                  <wp:positionH relativeFrom="column">
                    <wp:posOffset>344170</wp:posOffset>
                  </wp:positionH>
                  <wp:positionV relativeFrom="paragraph">
                    <wp:posOffset>63500</wp:posOffset>
                  </wp:positionV>
                  <wp:extent cx="2332990" cy="3797300"/>
                  <wp:effectExtent l="0" t="0" r="0" b="0"/>
                  <wp:wrapTight wrapText="bothSides">
                    <wp:wrapPolygon edited="0">
                      <wp:start x="0" y="0"/>
                      <wp:lineTo x="0" y="21456"/>
                      <wp:lineTo x="21341" y="21456"/>
                      <wp:lineTo x="21341" y="0"/>
                      <wp:lineTo x="0" y="0"/>
                    </wp:wrapPolygon>
                  </wp:wrapTight>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332990" cy="3797300"/>
                          </a:xfrm>
                          <a:prstGeom prst="rect">
                            <a:avLst/>
                          </a:prstGeom>
                        </pic:spPr>
                      </pic:pic>
                    </a:graphicData>
                  </a:graphic>
                  <wp14:sizeRelV relativeFrom="margin">
                    <wp14:pctHeight>0</wp14:pctHeight>
                  </wp14:sizeRelV>
                </wp:anchor>
              </w:drawing>
            </w:r>
          </w:p>
          <w:p w14:paraId="15FE49F8" w14:textId="77777777" w:rsidR="00FA5A14" w:rsidRPr="000B2B25" w:rsidRDefault="00FA5A14" w:rsidP="005410CD">
            <w:pPr>
              <w:autoSpaceDE w:val="0"/>
              <w:adjustRightInd w:val="0"/>
              <w:rPr>
                <w:rFonts w:ascii="Verdana" w:hAnsi="Verdana" w:cs="Arial"/>
                <w:color w:val="000000"/>
                <w:sz w:val="22"/>
                <w:szCs w:val="22"/>
              </w:rPr>
            </w:pPr>
          </w:p>
        </w:tc>
      </w:tr>
      <w:tr w:rsidR="00FA5A14" w:rsidRPr="000B2B25" w14:paraId="64A3F109" w14:textId="77777777" w:rsidTr="00FA5A14">
        <w:trPr>
          <w:trHeight w:val="352"/>
          <w:jc w:val="center"/>
        </w:trPr>
        <w:tc>
          <w:tcPr>
            <w:tcW w:w="5494" w:type="dxa"/>
            <w:shd w:val="clear" w:color="auto" w:fill="auto"/>
          </w:tcPr>
          <w:p w14:paraId="5A720E85" w14:textId="6BD853EC" w:rsidR="00FA5A14" w:rsidRPr="000B2B25" w:rsidRDefault="00CB0AFD" w:rsidP="005410CD">
            <w:pPr>
              <w:autoSpaceDE w:val="0"/>
              <w:adjustRightInd w:val="0"/>
              <w:rPr>
                <w:rFonts w:ascii="Verdana" w:hAnsi="Verdana" w:cs="Arial"/>
                <w:color w:val="000000"/>
                <w:sz w:val="22"/>
                <w:szCs w:val="22"/>
              </w:rPr>
            </w:pPr>
            <w:r w:rsidRPr="000B2B25">
              <w:rPr>
                <w:rFonts w:ascii="Verdana" w:hAnsi="Verdana" w:cs="Arial"/>
                <w:b/>
                <w:color w:val="000000"/>
                <w:sz w:val="22"/>
                <w:szCs w:val="22"/>
                <w:lang w:val="es-ES"/>
              </w:rPr>
              <w:t>Gráfico</w:t>
            </w:r>
            <w:r w:rsidR="00FA5A14" w:rsidRPr="000B2B25">
              <w:rPr>
                <w:rFonts w:ascii="Verdana" w:hAnsi="Verdana" w:cs="Arial"/>
                <w:b/>
                <w:color w:val="000000"/>
                <w:sz w:val="22"/>
                <w:szCs w:val="22"/>
              </w:rPr>
              <w:t xml:space="preserve"> 18-</w:t>
            </w:r>
            <w:r w:rsidR="00FA5A14" w:rsidRPr="000B2B25">
              <w:rPr>
                <w:rFonts w:ascii="Verdana" w:hAnsi="Verdana" w:cs="Arial"/>
                <w:color w:val="000000"/>
                <w:sz w:val="22"/>
                <w:szCs w:val="22"/>
              </w:rPr>
              <w:t xml:space="preserve"> Formato Acta de Entrega</w:t>
            </w:r>
          </w:p>
        </w:tc>
      </w:tr>
    </w:tbl>
    <w:p w14:paraId="0062D59E" w14:textId="77777777" w:rsidR="00FA5A14" w:rsidRPr="000B2B25" w:rsidRDefault="00FA5A14" w:rsidP="005410CD">
      <w:pPr>
        <w:autoSpaceDE w:val="0"/>
        <w:adjustRightInd w:val="0"/>
        <w:jc w:val="both"/>
        <w:rPr>
          <w:rFonts w:ascii="Verdana" w:hAnsi="Verdana" w:cs="Arial"/>
          <w:color w:val="000000"/>
          <w:sz w:val="22"/>
          <w:szCs w:val="22"/>
        </w:rPr>
      </w:pPr>
    </w:p>
    <w:p w14:paraId="6AA9BEBA" w14:textId="579FD8E8" w:rsidR="00FA5A14" w:rsidRPr="000B2B25" w:rsidRDefault="00FA5A14" w:rsidP="005410CD">
      <w:pPr>
        <w:autoSpaceDE w:val="0"/>
        <w:adjustRightInd w:val="0"/>
        <w:jc w:val="both"/>
        <w:rPr>
          <w:rFonts w:ascii="Verdana" w:hAnsi="Verdana" w:cs="Arial"/>
          <w:color w:val="000000"/>
          <w:sz w:val="22"/>
          <w:szCs w:val="22"/>
        </w:rPr>
      </w:pPr>
      <w:r w:rsidRPr="000B2B25">
        <w:rPr>
          <w:rFonts w:ascii="Verdana" w:hAnsi="Verdana" w:cs="Arial"/>
          <w:b/>
          <w:color w:val="000000"/>
          <w:sz w:val="22"/>
          <w:szCs w:val="22"/>
        </w:rPr>
        <w:t>NOTA:</w:t>
      </w:r>
      <w:r w:rsidRPr="000B2B25">
        <w:rPr>
          <w:rFonts w:ascii="Verdana" w:hAnsi="Verdana" w:cs="Arial"/>
          <w:color w:val="000000"/>
          <w:sz w:val="22"/>
          <w:szCs w:val="22"/>
        </w:rPr>
        <w:t xml:space="preserve"> El jefe inmediato es responsable de hacer remitir los documentos de la dependencia al Archivo de Gestión.</w:t>
      </w:r>
    </w:p>
    <w:p w14:paraId="2A512542" w14:textId="59CA4CB0" w:rsidR="00245A40" w:rsidRPr="000B2B25" w:rsidRDefault="00245A40" w:rsidP="005410CD">
      <w:pPr>
        <w:autoSpaceDE w:val="0"/>
        <w:adjustRightInd w:val="0"/>
        <w:jc w:val="both"/>
        <w:rPr>
          <w:rFonts w:ascii="Verdana" w:hAnsi="Verdana" w:cs="Arial"/>
          <w:color w:val="000000"/>
          <w:sz w:val="22"/>
          <w:szCs w:val="22"/>
        </w:rPr>
      </w:pPr>
    </w:p>
    <w:p w14:paraId="40ECD40E" w14:textId="63FAC33E" w:rsidR="005D7632" w:rsidRPr="000B2B25" w:rsidRDefault="005D7632" w:rsidP="005410CD">
      <w:pPr>
        <w:autoSpaceDE w:val="0"/>
        <w:adjustRightInd w:val="0"/>
        <w:jc w:val="both"/>
        <w:rPr>
          <w:rFonts w:ascii="Verdana" w:hAnsi="Verdana" w:cs="Arial"/>
          <w:color w:val="000000"/>
          <w:sz w:val="22"/>
          <w:szCs w:val="22"/>
        </w:rPr>
      </w:pPr>
    </w:p>
    <w:p w14:paraId="262114C4" w14:textId="452CC0E5" w:rsidR="005D7632" w:rsidRPr="000B2B25" w:rsidRDefault="005D7632" w:rsidP="005410CD">
      <w:pPr>
        <w:autoSpaceDE w:val="0"/>
        <w:adjustRightInd w:val="0"/>
        <w:jc w:val="both"/>
        <w:rPr>
          <w:rFonts w:ascii="Verdana" w:hAnsi="Verdana" w:cs="Arial"/>
          <w:color w:val="000000"/>
          <w:sz w:val="22"/>
          <w:szCs w:val="22"/>
        </w:rPr>
      </w:pPr>
    </w:p>
    <w:p w14:paraId="60F0E9FB" w14:textId="77777777" w:rsidR="005D7632" w:rsidRPr="000B2B25" w:rsidRDefault="005D7632" w:rsidP="005410CD">
      <w:pPr>
        <w:autoSpaceDE w:val="0"/>
        <w:adjustRightInd w:val="0"/>
        <w:jc w:val="both"/>
        <w:rPr>
          <w:rFonts w:ascii="Verdana" w:hAnsi="Verdana" w:cs="Arial"/>
          <w:color w:val="000000"/>
          <w:sz w:val="22"/>
          <w:szCs w:val="22"/>
        </w:rPr>
      </w:pPr>
    </w:p>
    <w:p w14:paraId="0D06C57C" w14:textId="2A5BEA16" w:rsidR="00FA5A14" w:rsidRPr="000B2B25" w:rsidRDefault="006D1A1E" w:rsidP="00245A40">
      <w:pPr>
        <w:pStyle w:val="Ttulo2"/>
        <w:rPr>
          <w:rFonts w:ascii="Verdana" w:hAnsi="Verdana"/>
          <w:b/>
          <w:color w:val="000000" w:themeColor="text1"/>
          <w:sz w:val="22"/>
          <w:szCs w:val="22"/>
        </w:rPr>
      </w:pPr>
      <w:bookmarkStart w:id="46" w:name="_Toc469477871"/>
      <w:bookmarkStart w:id="47" w:name="_Toc525550194"/>
      <w:bookmarkStart w:id="48" w:name="_Toc525655019"/>
      <w:bookmarkStart w:id="49" w:name="_Toc166664665"/>
      <w:r w:rsidRPr="000B2B25">
        <w:rPr>
          <w:rFonts w:ascii="Verdana" w:hAnsi="Verdana"/>
          <w:b/>
          <w:color w:val="000000" w:themeColor="text1"/>
          <w:sz w:val="22"/>
          <w:szCs w:val="22"/>
        </w:rPr>
        <w:t>2</w:t>
      </w:r>
      <w:r w:rsidR="00DF10E4" w:rsidRPr="000B2B25">
        <w:rPr>
          <w:rFonts w:ascii="Verdana" w:hAnsi="Verdana"/>
          <w:b/>
          <w:color w:val="000000" w:themeColor="text1"/>
          <w:sz w:val="22"/>
          <w:szCs w:val="22"/>
        </w:rPr>
        <w:t>.7</w:t>
      </w:r>
      <w:r w:rsidR="00FA5A14" w:rsidRPr="000B2B25">
        <w:rPr>
          <w:rFonts w:ascii="Verdana" w:hAnsi="Verdana"/>
          <w:b/>
          <w:color w:val="000000" w:themeColor="text1"/>
          <w:sz w:val="22"/>
          <w:szCs w:val="22"/>
        </w:rPr>
        <w:t>. Transferencias documentales</w:t>
      </w:r>
      <w:bookmarkEnd w:id="46"/>
      <w:bookmarkEnd w:id="47"/>
      <w:bookmarkEnd w:id="48"/>
      <w:bookmarkEnd w:id="49"/>
      <w:r w:rsidR="00FA5A14" w:rsidRPr="000B2B25">
        <w:rPr>
          <w:rFonts w:ascii="Verdana" w:hAnsi="Verdana"/>
          <w:b/>
          <w:color w:val="000000" w:themeColor="text1"/>
          <w:sz w:val="22"/>
          <w:szCs w:val="22"/>
        </w:rPr>
        <w:t xml:space="preserve"> </w:t>
      </w:r>
    </w:p>
    <w:p w14:paraId="23302643" w14:textId="77777777" w:rsidR="00620BA6" w:rsidRPr="000B2B25" w:rsidRDefault="00620BA6" w:rsidP="00620BA6">
      <w:pPr>
        <w:rPr>
          <w:rFonts w:ascii="Verdana" w:hAnsi="Verdana"/>
        </w:rPr>
      </w:pPr>
    </w:p>
    <w:p w14:paraId="4E37C3A1" w14:textId="77777777" w:rsidR="00FA5A14" w:rsidRPr="000B2B25" w:rsidRDefault="00FA5A14"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Las transferencias documentales se realizan teniendo en cuenta el Programa de transferencias Documentales. Una vez la dependencia revise el cronograma establecido y mediante la aplicación de las Tablas de Retención Documental, con el inventario de los documentos a transferir, podrá realizar su transferencia.</w:t>
      </w:r>
    </w:p>
    <w:p w14:paraId="4C58CC15" w14:textId="77777777" w:rsidR="00FA5A14" w:rsidRPr="000B2B25" w:rsidRDefault="00FA5A14" w:rsidP="005410CD">
      <w:pPr>
        <w:autoSpaceDE w:val="0"/>
        <w:adjustRightInd w:val="0"/>
        <w:jc w:val="both"/>
        <w:rPr>
          <w:rFonts w:ascii="Verdana" w:hAnsi="Verdana" w:cs="Arial"/>
          <w:color w:val="000000"/>
          <w:sz w:val="22"/>
          <w:szCs w:val="22"/>
        </w:rPr>
      </w:pPr>
    </w:p>
    <w:p w14:paraId="059A1E3F" w14:textId="77777777" w:rsidR="00FA5A14" w:rsidRPr="000B2B25" w:rsidRDefault="00FA5A14"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Para el caso de las dependencias pertenecientes a la Delegada para el Control, tendrán en cuenta que sólo podrán iniciar el tiempo de retención en archivo de gestión, aquellos expedientes que tengan auto de archivo. </w:t>
      </w:r>
    </w:p>
    <w:p w14:paraId="0486F77C" w14:textId="77777777" w:rsidR="00FA5A14" w:rsidRPr="000B2B25" w:rsidRDefault="00FA5A14" w:rsidP="005410CD">
      <w:pPr>
        <w:autoSpaceDE w:val="0"/>
        <w:adjustRightInd w:val="0"/>
        <w:jc w:val="both"/>
        <w:rPr>
          <w:rFonts w:ascii="Verdana" w:hAnsi="Verdana" w:cs="Arial"/>
          <w:color w:val="000000"/>
          <w:sz w:val="22"/>
          <w:szCs w:val="22"/>
        </w:rPr>
      </w:pPr>
    </w:p>
    <w:p w14:paraId="48D1040C" w14:textId="77777777" w:rsidR="00FA5A14" w:rsidRPr="000B2B25" w:rsidRDefault="00FA5A14" w:rsidP="005410CD">
      <w:pPr>
        <w:autoSpaceDE w:val="0"/>
        <w:autoSpaceDN w:val="0"/>
        <w:adjustRightInd w:val="0"/>
        <w:spacing w:after="120"/>
        <w:jc w:val="both"/>
        <w:rPr>
          <w:rFonts w:ascii="Verdana" w:hAnsi="Verdana" w:cs="Arial"/>
          <w:sz w:val="22"/>
          <w:szCs w:val="22"/>
          <w:lang w:val="es-ES" w:eastAsia="es-ES"/>
        </w:rPr>
      </w:pPr>
      <w:r w:rsidRPr="000B2B25">
        <w:rPr>
          <w:rFonts w:ascii="Verdana" w:hAnsi="Verdana" w:cs="Arial"/>
          <w:sz w:val="22"/>
          <w:szCs w:val="22"/>
          <w:lang w:val="es-ES" w:eastAsia="es-ES"/>
        </w:rPr>
        <w:t>Adicionalmente, en caso de transferirse una serie documental o asunto referido a Derechos Humanos, dicho Archivo debe ser identificado, como tal en el Inventario Documental (FUID), para que el archivo Central tome las medidas de seguridad, integridad y conservación necesarias.</w:t>
      </w:r>
    </w:p>
    <w:p w14:paraId="15951C73" w14:textId="77777777" w:rsidR="00FA5A14" w:rsidRPr="000B2B25" w:rsidRDefault="00FA5A14" w:rsidP="005410CD">
      <w:pPr>
        <w:autoSpaceDE w:val="0"/>
        <w:adjustRightInd w:val="0"/>
        <w:jc w:val="both"/>
        <w:rPr>
          <w:rFonts w:ascii="Verdana" w:hAnsi="Verdana" w:cs="Arial"/>
          <w:color w:val="000000"/>
          <w:sz w:val="22"/>
          <w:szCs w:val="22"/>
        </w:rPr>
      </w:pPr>
    </w:p>
    <w:p w14:paraId="14712453" w14:textId="0CF562EC" w:rsidR="00FA5A14" w:rsidRPr="000B2B25" w:rsidRDefault="002E6FA9" w:rsidP="00551D20">
      <w:pPr>
        <w:pStyle w:val="Ttulo3"/>
        <w:rPr>
          <w:rFonts w:ascii="Verdana" w:hAnsi="Verdana"/>
          <w:b/>
          <w:iCs/>
          <w:color w:val="000000" w:themeColor="text1"/>
          <w:sz w:val="22"/>
          <w:szCs w:val="22"/>
        </w:rPr>
      </w:pPr>
      <w:bookmarkStart w:id="50" w:name="_Toc469477872"/>
      <w:bookmarkStart w:id="51" w:name="_Toc525550195"/>
      <w:bookmarkStart w:id="52" w:name="_Toc525655020"/>
      <w:bookmarkStart w:id="53" w:name="_Toc166664666"/>
      <w:r w:rsidRPr="000B2B25">
        <w:rPr>
          <w:rFonts w:ascii="Verdana" w:hAnsi="Verdana"/>
          <w:b/>
          <w:color w:val="000000" w:themeColor="text1"/>
          <w:sz w:val="22"/>
          <w:szCs w:val="22"/>
        </w:rPr>
        <w:t>2</w:t>
      </w:r>
      <w:r w:rsidR="00DF10E4" w:rsidRPr="000B2B25">
        <w:rPr>
          <w:rFonts w:ascii="Verdana" w:hAnsi="Verdana"/>
          <w:b/>
          <w:color w:val="000000" w:themeColor="text1"/>
          <w:sz w:val="22"/>
          <w:szCs w:val="22"/>
        </w:rPr>
        <w:t>.7</w:t>
      </w:r>
      <w:r w:rsidR="00FA5A14" w:rsidRPr="000B2B25">
        <w:rPr>
          <w:rFonts w:ascii="Verdana" w:hAnsi="Verdana"/>
          <w:b/>
          <w:color w:val="000000" w:themeColor="text1"/>
          <w:sz w:val="22"/>
          <w:szCs w:val="22"/>
        </w:rPr>
        <w:t xml:space="preserve">.1. Transferencias documentales primarias </w:t>
      </w:r>
      <w:r w:rsidR="00FA5A14" w:rsidRPr="000B2B25">
        <w:rPr>
          <w:rFonts w:ascii="Verdana" w:hAnsi="Verdana"/>
          <w:b/>
          <w:iCs/>
          <w:color w:val="000000" w:themeColor="text1"/>
          <w:sz w:val="22"/>
          <w:szCs w:val="22"/>
        </w:rPr>
        <w:t>al Archivo de Gestión</w:t>
      </w:r>
      <w:bookmarkEnd w:id="50"/>
      <w:bookmarkEnd w:id="51"/>
      <w:bookmarkEnd w:id="52"/>
      <w:bookmarkEnd w:id="53"/>
    </w:p>
    <w:p w14:paraId="3CE0A345" w14:textId="77777777" w:rsidR="00620BA6" w:rsidRPr="000B2B25" w:rsidRDefault="00620BA6" w:rsidP="00620BA6">
      <w:pPr>
        <w:rPr>
          <w:rFonts w:ascii="Verdana" w:hAnsi="Verdana"/>
        </w:rPr>
      </w:pPr>
    </w:p>
    <w:p w14:paraId="1D88FCAF" w14:textId="77777777" w:rsidR="00FA5A14" w:rsidRPr="000B2B25" w:rsidRDefault="00FA5A14" w:rsidP="005D7632">
      <w:pPr>
        <w:autoSpaceDE w:val="0"/>
        <w:adjustRightInd w:val="0"/>
        <w:spacing w:line="276" w:lineRule="auto"/>
        <w:jc w:val="both"/>
        <w:rPr>
          <w:rFonts w:ascii="Verdana" w:hAnsi="Verdana" w:cs="Arial"/>
          <w:b/>
          <w:bCs/>
          <w:color w:val="000000"/>
          <w:sz w:val="22"/>
          <w:szCs w:val="22"/>
        </w:rPr>
      </w:pPr>
      <w:r w:rsidRPr="000B2B25">
        <w:rPr>
          <w:rFonts w:ascii="Verdana" w:hAnsi="Verdana" w:cs="Arial"/>
          <w:color w:val="000000"/>
          <w:sz w:val="22"/>
          <w:szCs w:val="22"/>
        </w:rPr>
        <w:t>Para realizar transferencias primarias se debe tener en cuenta lo siguiente:</w:t>
      </w:r>
    </w:p>
    <w:p w14:paraId="2B527468" w14:textId="77777777" w:rsidR="00FA5A14" w:rsidRPr="000B2B25" w:rsidRDefault="00FA5A14" w:rsidP="005D7632">
      <w:pPr>
        <w:numPr>
          <w:ilvl w:val="0"/>
          <w:numId w:val="12"/>
        </w:numPr>
        <w:autoSpaceDE w:val="0"/>
        <w:adjustRightInd w:val="0"/>
        <w:spacing w:line="276" w:lineRule="auto"/>
        <w:jc w:val="both"/>
        <w:rPr>
          <w:rFonts w:ascii="Verdana" w:hAnsi="Verdana" w:cs="Arial"/>
          <w:b/>
          <w:bCs/>
          <w:color w:val="000000"/>
          <w:sz w:val="22"/>
          <w:szCs w:val="22"/>
          <w:shd w:val="clear" w:color="auto" w:fill="FFFFFF"/>
        </w:rPr>
      </w:pPr>
      <w:r w:rsidRPr="000B2B25">
        <w:rPr>
          <w:rFonts w:ascii="Verdana" w:hAnsi="Verdana" w:cs="Arial"/>
          <w:color w:val="000000"/>
          <w:sz w:val="22"/>
          <w:szCs w:val="22"/>
        </w:rPr>
        <w:t xml:space="preserve">Realizar el alistamiento. </w:t>
      </w:r>
    </w:p>
    <w:p w14:paraId="1548816A" w14:textId="77777777" w:rsidR="00FA5A14" w:rsidRPr="000B2B25" w:rsidRDefault="00FA5A14" w:rsidP="005D7632">
      <w:pPr>
        <w:numPr>
          <w:ilvl w:val="0"/>
          <w:numId w:val="12"/>
        </w:numPr>
        <w:autoSpaceDE w:val="0"/>
        <w:adjustRightInd w:val="0"/>
        <w:spacing w:line="276" w:lineRule="auto"/>
        <w:jc w:val="both"/>
        <w:rPr>
          <w:rFonts w:ascii="Verdana" w:hAnsi="Verdana" w:cs="Arial"/>
          <w:bCs/>
          <w:color w:val="000000"/>
          <w:sz w:val="22"/>
          <w:szCs w:val="22"/>
          <w:shd w:val="clear" w:color="auto" w:fill="FFFFFF"/>
        </w:rPr>
      </w:pPr>
      <w:r w:rsidRPr="000B2B25">
        <w:rPr>
          <w:rFonts w:ascii="Verdana" w:hAnsi="Verdana" w:cs="Arial"/>
          <w:bCs/>
          <w:color w:val="000000"/>
          <w:sz w:val="22"/>
          <w:szCs w:val="22"/>
          <w:shd w:val="clear" w:color="auto" w:fill="FFFFFF"/>
        </w:rPr>
        <w:t>Preparación Física.</w:t>
      </w:r>
    </w:p>
    <w:p w14:paraId="19998BDD" w14:textId="77777777" w:rsidR="00FA5A14" w:rsidRPr="000B2B25" w:rsidRDefault="00FA5A14" w:rsidP="005D7632">
      <w:pPr>
        <w:numPr>
          <w:ilvl w:val="0"/>
          <w:numId w:val="12"/>
        </w:numPr>
        <w:autoSpaceDE w:val="0"/>
        <w:adjustRightInd w:val="0"/>
        <w:spacing w:line="276" w:lineRule="auto"/>
        <w:jc w:val="both"/>
        <w:rPr>
          <w:rFonts w:ascii="Verdana" w:hAnsi="Verdana" w:cs="Arial"/>
          <w:color w:val="000000"/>
          <w:sz w:val="22"/>
          <w:szCs w:val="22"/>
        </w:rPr>
      </w:pPr>
      <w:r w:rsidRPr="000B2B25">
        <w:rPr>
          <w:rFonts w:ascii="Verdana" w:hAnsi="Verdana" w:cs="Arial"/>
          <w:color w:val="000000"/>
          <w:sz w:val="22"/>
          <w:szCs w:val="22"/>
        </w:rPr>
        <w:t>Luego se elabora el Formato Único de Inventario Documental (FUID). (Ver gráfico 19).</w:t>
      </w:r>
    </w:p>
    <w:p w14:paraId="32975449" w14:textId="77777777" w:rsidR="00FA5A14" w:rsidRPr="000B2B25" w:rsidRDefault="00FA5A14" w:rsidP="005D7632">
      <w:pPr>
        <w:numPr>
          <w:ilvl w:val="0"/>
          <w:numId w:val="12"/>
        </w:numPr>
        <w:autoSpaceDE w:val="0"/>
        <w:adjustRightInd w:val="0"/>
        <w:spacing w:line="276" w:lineRule="auto"/>
        <w:jc w:val="both"/>
        <w:rPr>
          <w:rFonts w:ascii="Verdana" w:hAnsi="Verdana" w:cs="Arial"/>
          <w:color w:val="000000"/>
          <w:sz w:val="22"/>
          <w:szCs w:val="22"/>
        </w:rPr>
      </w:pPr>
      <w:r w:rsidRPr="000B2B25">
        <w:rPr>
          <w:rFonts w:ascii="Verdana" w:hAnsi="Verdana" w:cs="Arial"/>
          <w:color w:val="000000"/>
          <w:sz w:val="22"/>
          <w:szCs w:val="22"/>
        </w:rPr>
        <w:t xml:space="preserve">Se hace entrega de la transferencia al Archivo de Gestión centralizado, donde los funcionarios de Gestión Documental, realizarán una verificación al 100% de las unidades de conservación a transferir, con el fin de dar visto bueno a la transferencia documental siempre y cuando cumpla con todos los requerimientos establecidos en el numeral 1.2 sobre ordenación documental. </w:t>
      </w:r>
    </w:p>
    <w:p w14:paraId="7289346E" w14:textId="77777777" w:rsidR="00FA5A14" w:rsidRPr="000B2B25" w:rsidRDefault="00FA5A14" w:rsidP="005D7632">
      <w:pPr>
        <w:autoSpaceDE w:val="0"/>
        <w:adjustRightInd w:val="0"/>
        <w:spacing w:line="276" w:lineRule="auto"/>
        <w:ind w:left="720"/>
        <w:jc w:val="both"/>
        <w:rPr>
          <w:rFonts w:ascii="Verdana" w:hAnsi="Verdana" w:cs="Arial"/>
          <w:color w:val="000000"/>
          <w:sz w:val="22"/>
          <w:szCs w:val="22"/>
        </w:rPr>
      </w:pPr>
    </w:p>
    <w:p w14:paraId="14AD5DD8" w14:textId="77777777" w:rsidR="00FA5A14" w:rsidRPr="000B2B25" w:rsidRDefault="00FA5A14" w:rsidP="005D7632">
      <w:pPr>
        <w:autoSpaceDE w:val="0"/>
        <w:adjustRightInd w:val="0"/>
        <w:spacing w:line="276" w:lineRule="auto"/>
        <w:jc w:val="both"/>
        <w:rPr>
          <w:rFonts w:ascii="Verdana" w:hAnsi="Verdana" w:cs="Arial"/>
          <w:color w:val="000000"/>
          <w:sz w:val="22"/>
          <w:szCs w:val="22"/>
        </w:rPr>
      </w:pPr>
      <w:r w:rsidRPr="000B2B25">
        <w:rPr>
          <w:rFonts w:ascii="Verdana" w:hAnsi="Verdana" w:cs="Arial"/>
          <w:color w:val="000000"/>
          <w:sz w:val="22"/>
          <w:szCs w:val="22"/>
        </w:rPr>
        <w:t>Entre los aspectos a tener en cuenta para la recepción de la transferencia tenemos:</w:t>
      </w:r>
    </w:p>
    <w:p w14:paraId="3D6961B7" w14:textId="77777777" w:rsidR="00DF10E4" w:rsidRPr="000B2B25" w:rsidRDefault="00FA5A14" w:rsidP="005D7632">
      <w:pPr>
        <w:pStyle w:val="Prrafodelista"/>
        <w:numPr>
          <w:ilvl w:val="0"/>
          <w:numId w:val="13"/>
        </w:numPr>
        <w:autoSpaceDE w:val="0"/>
        <w:adjustRightInd w:val="0"/>
        <w:spacing w:line="276" w:lineRule="auto"/>
        <w:ind w:left="709" w:hanging="447"/>
        <w:jc w:val="both"/>
        <w:rPr>
          <w:rFonts w:ascii="Verdana" w:hAnsi="Verdana" w:cs="Arial"/>
          <w:b/>
          <w:i/>
          <w:color w:val="000000"/>
        </w:rPr>
      </w:pPr>
      <w:r w:rsidRPr="000B2B25">
        <w:rPr>
          <w:rFonts w:ascii="Verdana" w:hAnsi="Verdana" w:cs="Arial"/>
          <w:color w:val="000000"/>
        </w:rPr>
        <w:t>Se verificará que las unidades de conservación (Carpetas y cajas) estén debidamente identificadas.</w:t>
      </w:r>
    </w:p>
    <w:p w14:paraId="3320C041" w14:textId="77777777" w:rsidR="00DF10E4" w:rsidRPr="000B2B25" w:rsidRDefault="00FA5A14" w:rsidP="005D7632">
      <w:pPr>
        <w:pStyle w:val="Prrafodelista"/>
        <w:numPr>
          <w:ilvl w:val="0"/>
          <w:numId w:val="13"/>
        </w:numPr>
        <w:autoSpaceDE w:val="0"/>
        <w:adjustRightInd w:val="0"/>
        <w:spacing w:line="276" w:lineRule="auto"/>
        <w:ind w:left="709" w:hanging="447"/>
        <w:jc w:val="both"/>
        <w:rPr>
          <w:rFonts w:ascii="Verdana" w:hAnsi="Verdana" w:cs="Arial"/>
          <w:b/>
          <w:i/>
          <w:color w:val="000000"/>
        </w:rPr>
      </w:pPr>
      <w:r w:rsidRPr="000B2B25">
        <w:rPr>
          <w:rFonts w:ascii="Verdana" w:hAnsi="Verdana" w:cs="Arial"/>
          <w:color w:val="000000"/>
        </w:rPr>
        <w:t>Las carpetas y las cajas a transferir deben ir numeradas desde 1 hasta N y coincidir con el número del orden del Formato Único de Inventario Documental (FUID).</w:t>
      </w:r>
    </w:p>
    <w:p w14:paraId="4FAFE846" w14:textId="77777777" w:rsidR="00DF10E4" w:rsidRPr="000B2B25" w:rsidRDefault="00FA5A14" w:rsidP="005D7632">
      <w:pPr>
        <w:pStyle w:val="Prrafodelista"/>
        <w:numPr>
          <w:ilvl w:val="0"/>
          <w:numId w:val="13"/>
        </w:numPr>
        <w:autoSpaceDE w:val="0"/>
        <w:adjustRightInd w:val="0"/>
        <w:spacing w:line="276" w:lineRule="auto"/>
        <w:ind w:left="709" w:hanging="447"/>
        <w:jc w:val="both"/>
        <w:rPr>
          <w:rFonts w:ascii="Verdana" w:hAnsi="Verdana" w:cs="Arial"/>
          <w:b/>
          <w:i/>
          <w:color w:val="000000"/>
        </w:rPr>
      </w:pPr>
      <w:r w:rsidRPr="000B2B25">
        <w:rPr>
          <w:rFonts w:ascii="Verdana" w:hAnsi="Verdana" w:cs="Arial"/>
          <w:color w:val="000000"/>
        </w:rPr>
        <w:t>El Archivo de Gestión deberá transferir al Archivo Central aquellas series y subseries documentales contempladas en las Tablas de Retención Documental que hayan cumplido el tiempo de retención definido o según la disponibilidad de esp</w:t>
      </w:r>
      <w:r w:rsidR="00DF10E4" w:rsidRPr="000B2B25">
        <w:rPr>
          <w:rFonts w:ascii="Verdana" w:hAnsi="Verdana" w:cs="Arial"/>
          <w:color w:val="000000"/>
        </w:rPr>
        <w:t>acio.</w:t>
      </w:r>
    </w:p>
    <w:p w14:paraId="4BB90A4F" w14:textId="75DA3854" w:rsidR="00FA5A14" w:rsidRPr="000B2B25" w:rsidRDefault="00FA5A14" w:rsidP="005D7632">
      <w:pPr>
        <w:pStyle w:val="Prrafodelista"/>
        <w:numPr>
          <w:ilvl w:val="0"/>
          <w:numId w:val="13"/>
        </w:numPr>
        <w:autoSpaceDE w:val="0"/>
        <w:adjustRightInd w:val="0"/>
        <w:spacing w:line="276" w:lineRule="auto"/>
        <w:ind w:left="709" w:hanging="447"/>
        <w:jc w:val="both"/>
        <w:rPr>
          <w:rFonts w:ascii="Verdana" w:hAnsi="Verdana" w:cs="Arial"/>
          <w:b/>
          <w:i/>
          <w:color w:val="000000"/>
        </w:rPr>
      </w:pPr>
      <w:r w:rsidRPr="000B2B25">
        <w:rPr>
          <w:rFonts w:ascii="Verdana" w:hAnsi="Verdana" w:cs="Arial"/>
          <w:color w:val="000000"/>
        </w:rPr>
        <w:t>En la fecha señalada en el cronograma de transferencias, el funcionario responsable del Archivo de Gestión coordinará el traslado al Archivo Central para hacerle entrega de la transferencia con los soportes correspondientes.</w:t>
      </w:r>
    </w:p>
    <w:tbl>
      <w:tblPr>
        <w:tblW w:w="77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rsidR="00FA5A14" w:rsidRPr="000B2B25" w14:paraId="22299DB9" w14:textId="77777777" w:rsidTr="00FA5A14">
        <w:trPr>
          <w:trHeight w:val="3300"/>
          <w:jc w:val="center"/>
        </w:trPr>
        <w:tc>
          <w:tcPr>
            <w:tcW w:w="7767" w:type="dxa"/>
          </w:tcPr>
          <w:p w14:paraId="14CD4701" w14:textId="77777777" w:rsidR="00FA5A14" w:rsidRPr="000B2B25" w:rsidRDefault="00243EAE" w:rsidP="005410CD">
            <w:pPr>
              <w:autoSpaceDE w:val="0"/>
              <w:adjustRightInd w:val="0"/>
              <w:rPr>
                <w:rFonts w:ascii="Verdana" w:hAnsi="Verdana" w:cs="Arial"/>
                <w:color w:val="000000"/>
                <w:sz w:val="22"/>
                <w:szCs w:val="22"/>
              </w:rPr>
            </w:pPr>
            <w:r w:rsidRPr="000B2B25">
              <w:rPr>
                <w:rFonts w:ascii="Verdana" w:hAnsi="Verdana"/>
                <w:noProof/>
                <w:sz w:val="22"/>
                <w:szCs w:val="22"/>
                <w:lang w:eastAsia="es-CO"/>
              </w:rPr>
              <w:drawing>
                <wp:anchor distT="0" distB="0" distL="114300" distR="114300" simplePos="0" relativeHeight="251646976" behindDoc="1" locked="0" layoutInCell="1" allowOverlap="1" wp14:anchorId="61FB0EA6" wp14:editId="5178C05B">
                  <wp:simplePos x="0" y="0"/>
                  <wp:positionH relativeFrom="column">
                    <wp:posOffset>-65010</wp:posOffset>
                  </wp:positionH>
                  <wp:positionV relativeFrom="paragraph">
                    <wp:posOffset>264</wp:posOffset>
                  </wp:positionV>
                  <wp:extent cx="5760720" cy="3367405"/>
                  <wp:effectExtent l="0" t="0" r="0" b="4445"/>
                  <wp:wrapTight wrapText="bothSides">
                    <wp:wrapPolygon edited="0">
                      <wp:start x="0" y="0"/>
                      <wp:lineTo x="0" y="21506"/>
                      <wp:lineTo x="21500" y="21506"/>
                      <wp:lineTo x="21500" y="0"/>
                      <wp:lineTo x="0" y="0"/>
                    </wp:wrapPolygon>
                  </wp:wrapTight>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760720" cy="3367405"/>
                          </a:xfrm>
                          <a:prstGeom prst="rect">
                            <a:avLst/>
                          </a:prstGeom>
                        </pic:spPr>
                      </pic:pic>
                    </a:graphicData>
                  </a:graphic>
                </wp:anchor>
              </w:drawing>
            </w:r>
          </w:p>
        </w:tc>
      </w:tr>
      <w:tr w:rsidR="00FA5A14" w:rsidRPr="000B2B25" w14:paraId="2A816912" w14:textId="77777777" w:rsidTr="00FA5A14">
        <w:trPr>
          <w:trHeight w:val="98"/>
          <w:jc w:val="center"/>
        </w:trPr>
        <w:tc>
          <w:tcPr>
            <w:tcW w:w="7767" w:type="dxa"/>
          </w:tcPr>
          <w:p w14:paraId="31948A11" w14:textId="77777777" w:rsidR="00FA5A14" w:rsidRPr="000B2B25" w:rsidRDefault="00FA5A14" w:rsidP="005410CD">
            <w:pPr>
              <w:autoSpaceDE w:val="0"/>
              <w:adjustRightInd w:val="0"/>
              <w:rPr>
                <w:rFonts w:ascii="Verdana" w:hAnsi="Verdana" w:cs="Arial"/>
                <w:color w:val="000000"/>
                <w:sz w:val="22"/>
                <w:szCs w:val="22"/>
              </w:rPr>
            </w:pPr>
            <w:r w:rsidRPr="000B2B25">
              <w:rPr>
                <w:rFonts w:ascii="Verdana" w:hAnsi="Verdana" w:cs="Arial"/>
                <w:b/>
                <w:color w:val="000000"/>
                <w:sz w:val="22"/>
                <w:szCs w:val="22"/>
              </w:rPr>
              <w:t xml:space="preserve">Gráfico 19 </w:t>
            </w:r>
            <w:r w:rsidRPr="000B2B25">
              <w:rPr>
                <w:rFonts w:ascii="Verdana" w:hAnsi="Verdana" w:cs="Arial"/>
                <w:color w:val="000000"/>
                <w:sz w:val="22"/>
                <w:szCs w:val="22"/>
              </w:rPr>
              <w:t>- Formato Único de Inventario Documental FUID.</w:t>
            </w:r>
          </w:p>
        </w:tc>
      </w:tr>
    </w:tbl>
    <w:p w14:paraId="41A8A889" w14:textId="77777777" w:rsidR="00FA5A14" w:rsidRPr="000B2B25" w:rsidRDefault="00FA5A14" w:rsidP="005410CD">
      <w:pPr>
        <w:pStyle w:val="Prrafodelista"/>
        <w:autoSpaceDE w:val="0"/>
        <w:adjustRightInd w:val="0"/>
        <w:ind w:left="1440"/>
        <w:jc w:val="both"/>
        <w:rPr>
          <w:rFonts w:ascii="Verdana" w:hAnsi="Verdana" w:cs="Arial"/>
          <w:b/>
          <w:i/>
          <w:color w:val="000000"/>
        </w:rPr>
      </w:pPr>
    </w:p>
    <w:p w14:paraId="7E56772B" w14:textId="77777777" w:rsidR="00FA5A14" w:rsidRPr="000B2B25" w:rsidRDefault="00FA5A14" w:rsidP="005410CD">
      <w:pPr>
        <w:jc w:val="both"/>
        <w:rPr>
          <w:rFonts w:ascii="Verdana" w:hAnsi="Verdana" w:cs="Arial"/>
          <w:color w:val="000000"/>
          <w:sz w:val="22"/>
          <w:szCs w:val="22"/>
        </w:rPr>
      </w:pPr>
    </w:p>
    <w:p w14:paraId="56269FEF" w14:textId="77777777" w:rsidR="00680D97" w:rsidRPr="000B2B25" w:rsidRDefault="00680D97"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En caso que la transferencia no cumpla con este requisito, se devolverá a la dependencia responsable, para que realicen los cambios pertinentes.</w:t>
      </w:r>
    </w:p>
    <w:p w14:paraId="22D282A5" w14:textId="77777777" w:rsidR="00680D97" w:rsidRPr="000B2B25" w:rsidRDefault="00680D97" w:rsidP="005410CD">
      <w:pPr>
        <w:autoSpaceDE w:val="0"/>
        <w:adjustRightInd w:val="0"/>
        <w:jc w:val="both"/>
        <w:rPr>
          <w:rFonts w:ascii="Verdana" w:hAnsi="Verdana" w:cs="Arial"/>
          <w:b/>
          <w:color w:val="000000"/>
          <w:sz w:val="22"/>
          <w:szCs w:val="22"/>
        </w:rPr>
      </w:pPr>
    </w:p>
    <w:p w14:paraId="00EAC039" w14:textId="42DAFB33" w:rsidR="00680D97" w:rsidRPr="000B2B25" w:rsidRDefault="002E6FA9" w:rsidP="00FD3016">
      <w:pPr>
        <w:pStyle w:val="Ttulo3"/>
        <w:rPr>
          <w:rFonts w:ascii="Verdana" w:hAnsi="Verdana"/>
          <w:b/>
          <w:iCs/>
          <w:color w:val="000000" w:themeColor="text1"/>
          <w:sz w:val="22"/>
          <w:szCs w:val="22"/>
        </w:rPr>
      </w:pPr>
      <w:bookmarkStart w:id="54" w:name="_Toc469477873"/>
      <w:bookmarkStart w:id="55" w:name="_Toc525550196"/>
      <w:bookmarkStart w:id="56" w:name="_Toc525655021"/>
      <w:bookmarkStart w:id="57" w:name="_Toc166664667"/>
      <w:r w:rsidRPr="000B2B25">
        <w:rPr>
          <w:rFonts w:ascii="Verdana" w:hAnsi="Verdana"/>
          <w:b/>
          <w:color w:val="000000" w:themeColor="text1"/>
          <w:sz w:val="22"/>
          <w:szCs w:val="22"/>
        </w:rPr>
        <w:t>2</w:t>
      </w:r>
      <w:r w:rsidR="00DF10E4" w:rsidRPr="000B2B25">
        <w:rPr>
          <w:rFonts w:ascii="Verdana" w:hAnsi="Verdana"/>
          <w:b/>
          <w:color w:val="000000" w:themeColor="text1"/>
          <w:sz w:val="22"/>
          <w:szCs w:val="22"/>
        </w:rPr>
        <w:t>.7</w:t>
      </w:r>
      <w:r w:rsidR="00680D97" w:rsidRPr="000B2B25">
        <w:rPr>
          <w:rFonts w:ascii="Verdana" w:hAnsi="Verdana"/>
          <w:b/>
          <w:color w:val="000000" w:themeColor="text1"/>
          <w:sz w:val="22"/>
          <w:szCs w:val="22"/>
        </w:rPr>
        <w:t xml:space="preserve">.2. Transferencias documentales primarias </w:t>
      </w:r>
      <w:r w:rsidR="00680D97" w:rsidRPr="000B2B25">
        <w:rPr>
          <w:rFonts w:ascii="Verdana" w:hAnsi="Verdana"/>
          <w:b/>
          <w:iCs/>
          <w:color w:val="000000" w:themeColor="text1"/>
          <w:sz w:val="22"/>
          <w:szCs w:val="22"/>
        </w:rPr>
        <w:t>al Archivo de Central</w:t>
      </w:r>
      <w:bookmarkEnd w:id="54"/>
      <w:bookmarkEnd w:id="55"/>
      <w:bookmarkEnd w:id="56"/>
      <w:bookmarkEnd w:id="57"/>
    </w:p>
    <w:p w14:paraId="65E3A86B" w14:textId="77777777" w:rsidR="00620BA6" w:rsidRPr="000B2B25" w:rsidRDefault="00620BA6" w:rsidP="00620BA6">
      <w:pPr>
        <w:rPr>
          <w:rFonts w:ascii="Verdana" w:hAnsi="Verdana"/>
        </w:rPr>
      </w:pPr>
    </w:p>
    <w:p w14:paraId="608BE8B2" w14:textId="77777777" w:rsidR="00680D97" w:rsidRPr="000B2B25" w:rsidRDefault="00680D97"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En el Archivo Central la recepción de las transferencias se hará de la siguiente manera: </w:t>
      </w:r>
    </w:p>
    <w:p w14:paraId="140FE1BB" w14:textId="77777777" w:rsidR="00DF10E4" w:rsidRPr="000B2B25" w:rsidRDefault="00680D97" w:rsidP="00AB23BA">
      <w:pPr>
        <w:numPr>
          <w:ilvl w:val="0"/>
          <w:numId w:val="15"/>
        </w:numPr>
        <w:autoSpaceDE w:val="0"/>
        <w:adjustRightInd w:val="0"/>
        <w:ind w:left="709" w:hanging="425"/>
        <w:jc w:val="both"/>
        <w:rPr>
          <w:rFonts w:ascii="Verdana" w:hAnsi="Verdana" w:cs="Arial"/>
          <w:color w:val="000000"/>
          <w:sz w:val="22"/>
          <w:szCs w:val="22"/>
        </w:rPr>
      </w:pPr>
      <w:r w:rsidRPr="000B2B25">
        <w:rPr>
          <w:rFonts w:ascii="Verdana" w:hAnsi="Verdana" w:cs="Arial"/>
          <w:color w:val="000000"/>
          <w:sz w:val="22"/>
          <w:szCs w:val="22"/>
        </w:rPr>
        <w:t>Comprobar que el número de unidades de conservación (Cajas y carpetas) relacionadas en Formato Único de Inventario Documental (FUID), correspondan con las entregadas físicamente.</w:t>
      </w:r>
    </w:p>
    <w:p w14:paraId="734F1BA8" w14:textId="77777777" w:rsidR="00DF10E4" w:rsidRPr="000B2B25" w:rsidRDefault="00680D97" w:rsidP="00AB23BA">
      <w:pPr>
        <w:numPr>
          <w:ilvl w:val="0"/>
          <w:numId w:val="15"/>
        </w:numPr>
        <w:autoSpaceDE w:val="0"/>
        <w:adjustRightInd w:val="0"/>
        <w:ind w:left="709" w:hanging="425"/>
        <w:jc w:val="both"/>
        <w:rPr>
          <w:rFonts w:ascii="Verdana" w:hAnsi="Verdana" w:cs="Arial"/>
          <w:color w:val="000000"/>
          <w:sz w:val="22"/>
          <w:szCs w:val="22"/>
        </w:rPr>
      </w:pPr>
      <w:r w:rsidRPr="000B2B25">
        <w:rPr>
          <w:rFonts w:ascii="Verdana" w:hAnsi="Verdana" w:cs="Arial"/>
          <w:color w:val="000000"/>
          <w:sz w:val="22"/>
          <w:szCs w:val="22"/>
        </w:rPr>
        <w:t>La verificación se debe realizar teniendo en cuenta el numeral 1.2 de este Manual dentro de los 5 días hábiles siguientes a la recepción de la transferencia.</w:t>
      </w:r>
    </w:p>
    <w:p w14:paraId="62B3EA9E" w14:textId="77777777" w:rsidR="00DF10E4" w:rsidRPr="000B2B25" w:rsidRDefault="00680D97" w:rsidP="00AB23BA">
      <w:pPr>
        <w:numPr>
          <w:ilvl w:val="0"/>
          <w:numId w:val="15"/>
        </w:numPr>
        <w:autoSpaceDE w:val="0"/>
        <w:adjustRightInd w:val="0"/>
        <w:ind w:left="709" w:hanging="425"/>
        <w:jc w:val="both"/>
        <w:rPr>
          <w:rFonts w:ascii="Verdana" w:hAnsi="Verdana" w:cs="Arial"/>
          <w:color w:val="000000"/>
          <w:sz w:val="22"/>
          <w:szCs w:val="22"/>
        </w:rPr>
      </w:pPr>
      <w:r w:rsidRPr="000B2B25">
        <w:rPr>
          <w:rFonts w:ascii="Verdana" w:hAnsi="Verdana" w:cs="Arial"/>
          <w:color w:val="000000"/>
          <w:sz w:val="22"/>
          <w:szCs w:val="22"/>
        </w:rPr>
        <w:t>Si al verificar la transferencia documental en el Archivo Central, las unidades de conservación (Carpetas o cajas) entregadas presentan observaciones o no coinciden con lo diligenciado en el Formato Único Inventario Documental, se informará vía correo electrónico al Coordinador del Archivo de Gestión y al Coordinador del Grupo de Gestión Documental, para realizar las correcciones pertinentes.</w:t>
      </w:r>
    </w:p>
    <w:p w14:paraId="239B737E" w14:textId="77777777" w:rsidR="00DF10E4" w:rsidRPr="000B2B25" w:rsidRDefault="00680D97" w:rsidP="00AB23BA">
      <w:pPr>
        <w:numPr>
          <w:ilvl w:val="0"/>
          <w:numId w:val="15"/>
        </w:numPr>
        <w:autoSpaceDE w:val="0"/>
        <w:adjustRightInd w:val="0"/>
        <w:ind w:left="709" w:hanging="425"/>
        <w:jc w:val="both"/>
        <w:rPr>
          <w:rFonts w:ascii="Verdana" w:hAnsi="Verdana" w:cs="Arial"/>
          <w:color w:val="000000"/>
          <w:sz w:val="22"/>
          <w:szCs w:val="22"/>
        </w:rPr>
      </w:pPr>
      <w:r w:rsidRPr="000B2B25">
        <w:rPr>
          <w:rFonts w:ascii="Verdana" w:hAnsi="Verdana" w:cs="Arial"/>
          <w:color w:val="000000"/>
          <w:sz w:val="22"/>
          <w:szCs w:val="22"/>
        </w:rPr>
        <w:t xml:space="preserve">Una vez cumplidos los pasos anteriores, se da por aceptada la transferencia, mediante acta de Transferencia Documental FOR-GDO-330-036, diligenciada y firmada por los involucrados y se procederá a actualizar la información transferida a la base de datos, con el fin de facilitar su consulta y recuperación </w:t>
      </w:r>
      <w:r w:rsidR="002C096D" w:rsidRPr="000B2B25">
        <w:rPr>
          <w:rFonts w:ascii="Verdana" w:hAnsi="Verdana" w:cs="Arial"/>
          <w:color w:val="000000"/>
          <w:sz w:val="22"/>
          <w:szCs w:val="22"/>
        </w:rPr>
        <w:t>en un término de 5 días hábiles, formato del acta encontrada en la Suite Visión Empresarial.</w:t>
      </w:r>
    </w:p>
    <w:p w14:paraId="689D26E8" w14:textId="77777777" w:rsidR="00DF10E4" w:rsidRPr="000B2B25" w:rsidRDefault="00680D97" w:rsidP="00AB23BA">
      <w:pPr>
        <w:numPr>
          <w:ilvl w:val="0"/>
          <w:numId w:val="15"/>
        </w:numPr>
        <w:autoSpaceDE w:val="0"/>
        <w:adjustRightInd w:val="0"/>
        <w:ind w:left="709" w:hanging="425"/>
        <w:jc w:val="both"/>
        <w:rPr>
          <w:rFonts w:ascii="Verdana" w:hAnsi="Verdana" w:cs="Arial"/>
          <w:color w:val="000000"/>
          <w:sz w:val="22"/>
          <w:szCs w:val="22"/>
        </w:rPr>
      </w:pPr>
      <w:r w:rsidRPr="000B2B25">
        <w:rPr>
          <w:rFonts w:ascii="Verdana" w:hAnsi="Verdana" w:cs="Arial"/>
          <w:color w:val="000000"/>
          <w:sz w:val="22"/>
          <w:szCs w:val="22"/>
        </w:rPr>
        <w:t>En los siguientes 5 días, el volumen documental transferido será ubicado en el Archivo Central y se realizará la respectiva actualización de expedientes, según sea el caso. Así mismo, se registrará la signatura topográfica en la base de datos.</w:t>
      </w:r>
    </w:p>
    <w:p w14:paraId="709AC2AF" w14:textId="42FC6AE2" w:rsidR="00680D97" w:rsidRPr="000B2B25" w:rsidRDefault="00680D97" w:rsidP="00AB23BA">
      <w:pPr>
        <w:numPr>
          <w:ilvl w:val="0"/>
          <w:numId w:val="15"/>
        </w:numPr>
        <w:autoSpaceDE w:val="0"/>
        <w:adjustRightInd w:val="0"/>
        <w:ind w:left="709" w:hanging="425"/>
        <w:jc w:val="both"/>
        <w:rPr>
          <w:rFonts w:ascii="Verdana" w:hAnsi="Verdana" w:cs="Arial"/>
          <w:color w:val="000000"/>
          <w:sz w:val="22"/>
          <w:szCs w:val="22"/>
        </w:rPr>
      </w:pPr>
      <w:r w:rsidRPr="000B2B25">
        <w:rPr>
          <w:rFonts w:ascii="Verdana" w:hAnsi="Verdana" w:cs="Arial"/>
          <w:color w:val="000000"/>
          <w:sz w:val="22"/>
          <w:szCs w:val="22"/>
        </w:rPr>
        <w:t>En caso de contener archivo de Derechos Humanos, debe realizarse Digitalización de estos documentos con su respectiva copia de seguridad.</w:t>
      </w:r>
    </w:p>
    <w:p w14:paraId="7C2BAC48" w14:textId="77777777" w:rsidR="00680D97" w:rsidRPr="000B2B25" w:rsidRDefault="00680D97" w:rsidP="005410CD">
      <w:pPr>
        <w:autoSpaceDE w:val="0"/>
        <w:adjustRightInd w:val="0"/>
        <w:ind w:left="1068"/>
        <w:jc w:val="both"/>
        <w:rPr>
          <w:rFonts w:ascii="Verdana" w:hAnsi="Verdana" w:cs="Arial"/>
          <w:color w:val="000000"/>
          <w:sz w:val="22"/>
          <w:szCs w:val="22"/>
        </w:rPr>
      </w:pPr>
    </w:p>
    <w:p w14:paraId="5C3CADA4" w14:textId="54F96091" w:rsidR="00FD3016" w:rsidRPr="000B2B25" w:rsidRDefault="002E6FA9" w:rsidP="00FD3016">
      <w:pPr>
        <w:pStyle w:val="Ttulo3"/>
        <w:rPr>
          <w:rFonts w:ascii="Verdana" w:hAnsi="Verdana"/>
          <w:b/>
          <w:color w:val="000000" w:themeColor="text1"/>
          <w:sz w:val="22"/>
          <w:szCs w:val="22"/>
          <w:lang w:val="es-ES"/>
        </w:rPr>
      </w:pPr>
      <w:bookmarkStart w:id="58" w:name="_Toc469477874"/>
      <w:bookmarkStart w:id="59" w:name="_Toc525550197"/>
      <w:bookmarkStart w:id="60" w:name="_Toc525655022"/>
      <w:bookmarkStart w:id="61" w:name="_Toc166664668"/>
      <w:r w:rsidRPr="000B2B25">
        <w:rPr>
          <w:rFonts w:ascii="Verdana" w:hAnsi="Verdana"/>
          <w:b/>
          <w:color w:val="000000" w:themeColor="text1"/>
          <w:sz w:val="22"/>
          <w:szCs w:val="22"/>
          <w:lang w:val="es-ES"/>
        </w:rPr>
        <w:t>2</w:t>
      </w:r>
      <w:r w:rsidR="00680D97" w:rsidRPr="000B2B25">
        <w:rPr>
          <w:rFonts w:ascii="Verdana" w:hAnsi="Verdana"/>
          <w:b/>
          <w:color w:val="000000" w:themeColor="text1"/>
          <w:sz w:val="22"/>
          <w:szCs w:val="22"/>
          <w:lang w:val="es-ES"/>
        </w:rPr>
        <w:t>.</w:t>
      </w:r>
      <w:r w:rsidR="00DF10E4" w:rsidRPr="000B2B25">
        <w:rPr>
          <w:rFonts w:ascii="Verdana" w:hAnsi="Verdana"/>
          <w:b/>
          <w:color w:val="000000" w:themeColor="text1"/>
          <w:sz w:val="22"/>
          <w:szCs w:val="22"/>
          <w:lang w:val="es-ES"/>
        </w:rPr>
        <w:t>7</w:t>
      </w:r>
      <w:r w:rsidR="00680D97" w:rsidRPr="000B2B25">
        <w:rPr>
          <w:rFonts w:ascii="Verdana" w:hAnsi="Verdana"/>
          <w:b/>
          <w:color w:val="000000" w:themeColor="text1"/>
          <w:sz w:val="22"/>
          <w:szCs w:val="22"/>
          <w:lang w:val="es-ES"/>
        </w:rPr>
        <w:t>.3. Transferencias documentales Secundarias Archivo Histórico</w:t>
      </w:r>
      <w:bookmarkEnd w:id="58"/>
      <w:bookmarkEnd w:id="59"/>
      <w:bookmarkEnd w:id="60"/>
      <w:bookmarkEnd w:id="61"/>
    </w:p>
    <w:p w14:paraId="7DFA8CB7" w14:textId="77777777" w:rsidR="00620BA6" w:rsidRPr="000B2B25" w:rsidRDefault="00620BA6" w:rsidP="00620BA6">
      <w:pPr>
        <w:rPr>
          <w:rFonts w:ascii="Verdana" w:hAnsi="Verdana"/>
          <w:lang w:val="es-ES"/>
        </w:rPr>
      </w:pPr>
    </w:p>
    <w:p w14:paraId="0CFA2BFA" w14:textId="77777777" w:rsidR="00680D97" w:rsidRPr="000B2B25" w:rsidRDefault="00680D97" w:rsidP="005410CD">
      <w:pPr>
        <w:shd w:val="clear" w:color="auto" w:fill="FFFFFF"/>
        <w:jc w:val="both"/>
        <w:rPr>
          <w:rFonts w:ascii="Verdana" w:hAnsi="Verdana" w:cs="Arial"/>
          <w:color w:val="000000"/>
          <w:sz w:val="22"/>
          <w:szCs w:val="22"/>
          <w:lang w:val="es-ES"/>
        </w:rPr>
      </w:pPr>
      <w:r w:rsidRPr="000B2B25">
        <w:rPr>
          <w:rFonts w:ascii="Verdana" w:hAnsi="Verdana" w:cs="Arial"/>
          <w:color w:val="000000"/>
          <w:sz w:val="22"/>
          <w:szCs w:val="22"/>
          <w:lang w:val="es-ES"/>
        </w:rPr>
        <w:t xml:space="preserve">Para la transferencia secundaria </w:t>
      </w:r>
      <w:r w:rsidRPr="000B2B25">
        <w:rPr>
          <w:rFonts w:ascii="Verdana" w:hAnsi="Verdana" w:cs="Arial"/>
          <w:color w:val="000000"/>
          <w:sz w:val="22"/>
          <w:szCs w:val="22"/>
          <w:lang w:val="es-ES" w:eastAsia="es-ES"/>
        </w:rPr>
        <w:t xml:space="preserve">de los documentos de archivo declarados de conservación permanente al Archivo General de la Nación </w:t>
      </w:r>
      <w:r w:rsidRPr="000B2B25">
        <w:rPr>
          <w:rFonts w:ascii="Verdana" w:hAnsi="Verdana" w:cs="Arial"/>
          <w:color w:val="000000"/>
          <w:sz w:val="22"/>
          <w:szCs w:val="22"/>
          <w:lang w:val="es-ES"/>
        </w:rPr>
        <w:t>se tendrá en cuenta lo reglamentado en el Artículo 2.8.2.9.4. en su parágrafo 1, del Decreto 1080 de 2015, que le ordena transferir sus fondos históricos luego de 50 años, siempre que no tenga reserva constitucional un legal.</w:t>
      </w:r>
    </w:p>
    <w:p w14:paraId="7475BE5B" w14:textId="77777777" w:rsidR="007B249F" w:rsidRPr="000B2B25" w:rsidRDefault="007B249F" w:rsidP="005410CD">
      <w:pPr>
        <w:shd w:val="clear" w:color="auto" w:fill="FFFFFF"/>
        <w:jc w:val="both"/>
        <w:rPr>
          <w:rFonts w:ascii="Verdana" w:hAnsi="Verdana" w:cs="Arial"/>
          <w:color w:val="000000"/>
          <w:sz w:val="22"/>
          <w:szCs w:val="22"/>
          <w:lang w:val="es-ES"/>
        </w:rPr>
      </w:pPr>
    </w:p>
    <w:p w14:paraId="64148D29" w14:textId="77777777" w:rsidR="00680D97" w:rsidRPr="000B2B25" w:rsidRDefault="00680D97" w:rsidP="00AB23BA">
      <w:pPr>
        <w:numPr>
          <w:ilvl w:val="0"/>
          <w:numId w:val="19"/>
        </w:numPr>
        <w:shd w:val="clear" w:color="auto" w:fill="FFFFFF"/>
        <w:ind w:left="426" w:hanging="426"/>
        <w:jc w:val="both"/>
        <w:rPr>
          <w:rFonts w:ascii="Verdana" w:hAnsi="Verdana" w:cs="Arial"/>
          <w:color w:val="000000"/>
          <w:sz w:val="22"/>
          <w:szCs w:val="22"/>
          <w:lang w:val="es-ES" w:eastAsia="es-ES"/>
        </w:rPr>
      </w:pPr>
      <w:r w:rsidRPr="000B2B25">
        <w:rPr>
          <w:rFonts w:ascii="Verdana" w:hAnsi="Verdana" w:cs="Arial"/>
          <w:color w:val="000000"/>
          <w:sz w:val="22"/>
          <w:szCs w:val="22"/>
          <w:lang w:val="es-ES" w:eastAsia="es-ES"/>
        </w:rPr>
        <w:t>Se deberá realizar la transferencia al AGN, siguiendo los siguientes lineamientos generales, enunciados en el Artículo 2.8.2.11.1. y su parágrafo.</w:t>
      </w:r>
    </w:p>
    <w:p w14:paraId="39DBCC7B" w14:textId="77777777" w:rsidR="007B249F" w:rsidRPr="000B2B25" w:rsidRDefault="00680D97" w:rsidP="00AB23BA">
      <w:pPr>
        <w:numPr>
          <w:ilvl w:val="0"/>
          <w:numId w:val="19"/>
        </w:numPr>
        <w:shd w:val="clear" w:color="auto" w:fill="FFFFFF"/>
        <w:ind w:left="426" w:hanging="426"/>
        <w:jc w:val="both"/>
        <w:rPr>
          <w:rFonts w:ascii="Verdana" w:hAnsi="Verdana" w:cs="Arial"/>
          <w:color w:val="000000"/>
          <w:sz w:val="22"/>
          <w:szCs w:val="22"/>
          <w:lang w:val="es-ES" w:eastAsia="es-ES"/>
        </w:rPr>
      </w:pPr>
      <w:r w:rsidRPr="000B2B25">
        <w:rPr>
          <w:rFonts w:ascii="Verdana" w:hAnsi="Verdana" w:cs="Arial"/>
          <w:color w:val="000000"/>
          <w:sz w:val="22"/>
          <w:szCs w:val="22"/>
          <w:lang w:val="es-ES" w:eastAsia="es-ES"/>
        </w:rPr>
        <w:t>La Entidad, deberá presentar al Archivo General de la Nación un plan de transferencias documentales de acuerdo con los procedimientos y regulaciones establecidas por el Archivo General de la Nación.</w:t>
      </w:r>
    </w:p>
    <w:p w14:paraId="43C785DE" w14:textId="77777777" w:rsidR="00680D97" w:rsidRPr="000B2B25" w:rsidRDefault="00680D97" w:rsidP="00AB23BA">
      <w:pPr>
        <w:numPr>
          <w:ilvl w:val="0"/>
          <w:numId w:val="19"/>
        </w:numPr>
        <w:shd w:val="clear" w:color="auto" w:fill="FFFFFF"/>
        <w:ind w:left="426" w:hanging="426"/>
        <w:jc w:val="both"/>
        <w:rPr>
          <w:rFonts w:ascii="Verdana" w:hAnsi="Verdana" w:cs="Arial"/>
          <w:color w:val="000000"/>
          <w:sz w:val="22"/>
          <w:szCs w:val="22"/>
          <w:lang w:val="es-ES" w:eastAsia="es-ES"/>
        </w:rPr>
      </w:pPr>
      <w:r w:rsidRPr="000B2B25">
        <w:rPr>
          <w:rFonts w:ascii="Verdana" w:hAnsi="Verdana" w:cs="Arial"/>
          <w:color w:val="000000"/>
          <w:sz w:val="22"/>
          <w:szCs w:val="22"/>
          <w:lang w:val="es-ES" w:eastAsia="es-ES"/>
        </w:rPr>
        <w:t>Los documentos objeto de la transferencia, deberán cumplir con criterios de organización archivística, siguiendo el principio de procedencia, orden original, descripción e integridad de los fondos. Al igual que con estricta aplicación de las Tablas de Retención Documental por series documentales, y deben incluir tanto los expedientes físicos, como electró</w:t>
      </w:r>
      <w:r w:rsidR="007B249F" w:rsidRPr="000B2B25">
        <w:rPr>
          <w:rFonts w:ascii="Verdana" w:hAnsi="Verdana" w:cs="Arial"/>
          <w:color w:val="000000"/>
          <w:sz w:val="22"/>
          <w:szCs w:val="22"/>
          <w:lang w:val="es-ES" w:eastAsia="es-ES"/>
        </w:rPr>
        <w:t>nicos e híbridos.</w:t>
      </w:r>
    </w:p>
    <w:p w14:paraId="496D60EF" w14:textId="77777777" w:rsidR="000611F0" w:rsidRPr="000B2B25" w:rsidRDefault="00680D97" w:rsidP="00AB23BA">
      <w:pPr>
        <w:numPr>
          <w:ilvl w:val="0"/>
          <w:numId w:val="19"/>
        </w:numPr>
        <w:shd w:val="clear" w:color="auto" w:fill="FFFFFF"/>
        <w:ind w:left="426" w:hanging="426"/>
        <w:jc w:val="both"/>
        <w:rPr>
          <w:rFonts w:ascii="Verdana" w:hAnsi="Verdana" w:cs="Arial"/>
          <w:color w:val="000000"/>
          <w:sz w:val="22"/>
          <w:szCs w:val="22"/>
          <w:lang w:val="es-ES" w:eastAsia="es-ES"/>
        </w:rPr>
      </w:pPr>
      <w:r w:rsidRPr="000B2B25">
        <w:rPr>
          <w:rFonts w:ascii="Verdana" w:hAnsi="Verdana" w:cs="Arial"/>
          <w:color w:val="000000"/>
          <w:sz w:val="22"/>
          <w:szCs w:val="22"/>
          <w:lang w:val="es-ES" w:eastAsia="es-ES"/>
        </w:rPr>
        <w:t>La transferencia documental debe incluir la entrega de los siguientes elementos al Archivo General de la Nación:</w:t>
      </w:r>
    </w:p>
    <w:p w14:paraId="0C74ECCD" w14:textId="77777777" w:rsidR="000611F0" w:rsidRPr="000B2B25" w:rsidRDefault="00680D97" w:rsidP="00AB23BA">
      <w:pPr>
        <w:pStyle w:val="Prrafodelista"/>
        <w:numPr>
          <w:ilvl w:val="0"/>
          <w:numId w:val="31"/>
        </w:numPr>
        <w:shd w:val="clear" w:color="auto" w:fill="FFFFFF"/>
        <w:ind w:left="709" w:hanging="283"/>
        <w:jc w:val="both"/>
        <w:rPr>
          <w:rFonts w:ascii="Verdana" w:hAnsi="Verdana" w:cs="Arial"/>
          <w:color w:val="000000"/>
          <w:lang w:val="es-ES" w:eastAsia="es-ES"/>
        </w:rPr>
      </w:pPr>
      <w:r w:rsidRPr="000B2B25">
        <w:rPr>
          <w:rFonts w:ascii="Verdana" w:hAnsi="Verdana" w:cs="Arial"/>
          <w:color w:val="000000"/>
          <w:lang w:val="es-ES" w:eastAsia="es-ES"/>
        </w:rPr>
        <w:t>Un inventario físico y en medio electrónico de las series documentales y de los expedientes a transferir.</w:t>
      </w:r>
    </w:p>
    <w:p w14:paraId="6F5182AA" w14:textId="77777777" w:rsidR="000611F0" w:rsidRPr="000B2B25" w:rsidRDefault="00680D97" w:rsidP="00AB23BA">
      <w:pPr>
        <w:pStyle w:val="Prrafodelista"/>
        <w:numPr>
          <w:ilvl w:val="0"/>
          <w:numId w:val="31"/>
        </w:numPr>
        <w:shd w:val="clear" w:color="auto" w:fill="FFFFFF"/>
        <w:ind w:left="709" w:hanging="283"/>
        <w:jc w:val="both"/>
        <w:rPr>
          <w:rFonts w:ascii="Verdana" w:hAnsi="Verdana" w:cs="Arial"/>
          <w:color w:val="000000"/>
          <w:lang w:val="es-ES" w:eastAsia="es-ES"/>
        </w:rPr>
      </w:pPr>
      <w:r w:rsidRPr="000B2B25">
        <w:rPr>
          <w:rFonts w:ascii="Verdana" w:hAnsi="Verdana" w:cs="Arial"/>
          <w:color w:val="000000"/>
          <w:lang w:val="es-ES" w:eastAsia="es-ES"/>
        </w:rPr>
        <w:t>La base de datos con la descripción de los documentos a transferir, la cual deberá cumplir con la Norma Internacional para la Descripción Archivística (ISAD).</w:t>
      </w:r>
    </w:p>
    <w:p w14:paraId="06D750E1" w14:textId="77777777" w:rsidR="000611F0" w:rsidRPr="000B2B25" w:rsidRDefault="00680D97" w:rsidP="00AB23BA">
      <w:pPr>
        <w:pStyle w:val="Prrafodelista"/>
        <w:numPr>
          <w:ilvl w:val="0"/>
          <w:numId w:val="31"/>
        </w:numPr>
        <w:shd w:val="clear" w:color="auto" w:fill="FFFFFF"/>
        <w:ind w:left="709" w:hanging="283"/>
        <w:jc w:val="both"/>
        <w:rPr>
          <w:rFonts w:ascii="Verdana" w:hAnsi="Verdana" w:cs="Arial"/>
          <w:color w:val="000000"/>
          <w:lang w:val="es-ES" w:eastAsia="es-ES"/>
        </w:rPr>
      </w:pPr>
      <w:r w:rsidRPr="000B2B25">
        <w:rPr>
          <w:rFonts w:ascii="Verdana" w:hAnsi="Verdana" w:cs="Arial"/>
          <w:color w:val="000000"/>
          <w:shd w:val="clear" w:color="auto" w:fill="FFFFFF"/>
        </w:rPr>
        <w:t>Copia de los medios técnicos (Digitales, ópticos, microfilme, etc.), cuando este procedimiento se haya establecido en la respectiva TRD; dichos medios deberán tener una descripción de su contenido</w:t>
      </w:r>
      <w:r w:rsidRPr="000B2B25">
        <w:rPr>
          <w:rFonts w:ascii="Verdana" w:hAnsi="Verdana" w:cs="Arial"/>
          <w:color w:val="000000"/>
          <w:lang w:val="es-ES" w:eastAsia="es-ES"/>
        </w:rPr>
        <w:t xml:space="preserve"> (Los cuales establecerá el Archivo General de la Nación).</w:t>
      </w:r>
    </w:p>
    <w:p w14:paraId="4796E490" w14:textId="1050CD0E" w:rsidR="00680D97" w:rsidRPr="000B2B25" w:rsidRDefault="00680D97" w:rsidP="00AB23BA">
      <w:pPr>
        <w:pStyle w:val="Prrafodelista"/>
        <w:numPr>
          <w:ilvl w:val="0"/>
          <w:numId w:val="31"/>
        </w:numPr>
        <w:shd w:val="clear" w:color="auto" w:fill="FFFFFF"/>
        <w:ind w:left="709" w:hanging="283"/>
        <w:jc w:val="both"/>
        <w:rPr>
          <w:rFonts w:ascii="Verdana" w:hAnsi="Verdana" w:cs="Arial"/>
          <w:color w:val="000000"/>
          <w:lang w:val="es-ES" w:eastAsia="es-ES"/>
        </w:rPr>
      </w:pPr>
      <w:r w:rsidRPr="000B2B25">
        <w:rPr>
          <w:rFonts w:ascii="Verdana" w:hAnsi="Verdana" w:cs="Arial"/>
          <w:lang w:val="es-ES" w:eastAsia="es-ES"/>
        </w:rPr>
        <w:t>Los documentos en medios tecnológicos solo podrán ser transferidos en formatos que cumplan con los estándares de preservación digital, avalado por el AGN.</w:t>
      </w:r>
    </w:p>
    <w:p w14:paraId="02CB32F2" w14:textId="77777777" w:rsidR="007B249F" w:rsidRPr="000B2B25" w:rsidRDefault="007B249F" w:rsidP="005410CD">
      <w:pPr>
        <w:shd w:val="clear" w:color="auto" w:fill="FFFFFF"/>
        <w:ind w:left="1276"/>
        <w:jc w:val="both"/>
        <w:rPr>
          <w:rFonts w:ascii="Verdana" w:hAnsi="Verdana" w:cs="Arial"/>
          <w:color w:val="000000"/>
          <w:sz w:val="22"/>
          <w:szCs w:val="22"/>
          <w:lang w:val="es-ES" w:eastAsia="es-ES"/>
        </w:rPr>
      </w:pPr>
    </w:p>
    <w:p w14:paraId="486E1E18" w14:textId="6519FDA5" w:rsidR="00680D97" w:rsidRPr="000B2B25" w:rsidRDefault="00680D97" w:rsidP="00AB23BA">
      <w:pPr>
        <w:numPr>
          <w:ilvl w:val="0"/>
          <w:numId w:val="19"/>
        </w:numPr>
        <w:shd w:val="clear" w:color="auto" w:fill="FFFFFF"/>
        <w:ind w:left="426" w:hanging="426"/>
        <w:jc w:val="both"/>
        <w:rPr>
          <w:rFonts w:ascii="Verdana" w:hAnsi="Verdana" w:cs="Arial"/>
          <w:color w:val="000000"/>
          <w:sz w:val="22"/>
          <w:szCs w:val="22"/>
          <w:lang w:val="es-ES" w:eastAsia="es-ES"/>
        </w:rPr>
      </w:pPr>
      <w:r w:rsidRPr="000B2B25">
        <w:rPr>
          <w:rFonts w:ascii="Verdana" w:hAnsi="Verdana" w:cs="Arial"/>
          <w:color w:val="000000"/>
          <w:sz w:val="22"/>
          <w:szCs w:val="22"/>
          <w:lang w:val="es-ES" w:eastAsia="es-ES"/>
        </w:rPr>
        <w:t>Como constancia de la transferencia se levantará un acta firmada por la Entidad y el Archivo General de la Nación y se adjuntará el inventario detallado.</w:t>
      </w:r>
    </w:p>
    <w:p w14:paraId="31248E17" w14:textId="77777777" w:rsidR="00245A40" w:rsidRPr="000B2B25" w:rsidRDefault="00245A40" w:rsidP="00245A40">
      <w:pPr>
        <w:shd w:val="clear" w:color="auto" w:fill="FFFFFF"/>
        <w:ind w:left="426"/>
        <w:jc w:val="both"/>
        <w:rPr>
          <w:rFonts w:ascii="Verdana" w:hAnsi="Verdana" w:cs="Arial"/>
          <w:color w:val="000000"/>
          <w:sz w:val="22"/>
          <w:szCs w:val="22"/>
          <w:lang w:val="es-ES" w:eastAsia="es-ES"/>
        </w:rPr>
      </w:pPr>
    </w:p>
    <w:p w14:paraId="438550B1" w14:textId="2389C467" w:rsidR="00680D97" w:rsidRPr="000B2B25" w:rsidRDefault="002E6FA9" w:rsidP="00245A40">
      <w:pPr>
        <w:pStyle w:val="Ttulo2"/>
        <w:rPr>
          <w:rFonts w:ascii="Verdana" w:hAnsi="Verdana"/>
          <w:b/>
          <w:color w:val="000000" w:themeColor="text1"/>
          <w:sz w:val="22"/>
          <w:szCs w:val="22"/>
        </w:rPr>
      </w:pPr>
      <w:bookmarkStart w:id="62" w:name="_Toc469477875"/>
      <w:bookmarkStart w:id="63" w:name="_Toc525550198"/>
      <w:bookmarkStart w:id="64" w:name="_Toc525655023"/>
      <w:bookmarkStart w:id="65" w:name="_Toc166664669"/>
      <w:r w:rsidRPr="000B2B25">
        <w:rPr>
          <w:rFonts w:ascii="Verdana" w:hAnsi="Verdana"/>
          <w:b/>
          <w:color w:val="000000" w:themeColor="text1"/>
          <w:sz w:val="22"/>
          <w:szCs w:val="22"/>
        </w:rPr>
        <w:t>2</w:t>
      </w:r>
      <w:r w:rsidR="000611F0" w:rsidRPr="000B2B25">
        <w:rPr>
          <w:rFonts w:ascii="Verdana" w:hAnsi="Verdana"/>
          <w:b/>
          <w:color w:val="000000" w:themeColor="text1"/>
          <w:sz w:val="22"/>
          <w:szCs w:val="22"/>
        </w:rPr>
        <w:t>.8</w:t>
      </w:r>
      <w:r w:rsidR="00680D97" w:rsidRPr="000B2B25">
        <w:rPr>
          <w:rFonts w:ascii="Verdana" w:hAnsi="Verdana"/>
          <w:b/>
          <w:color w:val="000000" w:themeColor="text1"/>
          <w:sz w:val="22"/>
          <w:szCs w:val="22"/>
        </w:rPr>
        <w:t>. Disposición final de documentos</w:t>
      </w:r>
      <w:bookmarkEnd w:id="62"/>
      <w:bookmarkEnd w:id="63"/>
      <w:bookmarkEnd w:id="64"/>
      <w:bookmarkEnd w:id="65"/>
    </w:p>
    <w:p w14:paraId="6C757C33" w14:textId="77777777" w:rsidR="00680D97" w:rsidRPr="000B2B25" w:rsidRDefault="00680D97" w:rsidP="005410CD">
      <w:pPr>
        <w:rPr>
          <w:rFonts w:ascii="Verdana" w:hAnsi="Verdana"/>
          <w:sz w:val="22"/>
          <w:szCs w:val="22"/>
        </w:rPr>
      </w:pPr>
    </w:p>
    <w:p w14:paraId="722AB1ED" w14:textId="053C02B8" w:rsidR="00680D97" w:rsidRPr="000B2B25" w:rsidRDefault="002E6FA9" w:rsidP="00FD3016">
      <w:pPr>
        <w:pStyle w:val="Ttulo3"/>
        <w:rPr>
          <w:rFonts w:ascii="Verdana" w:hAnsi="Verdana"/>
          <w:b/>
          <w:color w:val="000000" w:themeColor="text1"/>
          <w:sz w:val="22"/>
          <w:szCs w:val="22"/>
        </w:rPr>
      </w:pPr>
      <w:bookmarkStart w:id="66" w:name="_Toc469477876"/>
      <w:bookmarkStart w:id="67" w:name="_Toc525550199"/>
      <w:bookmarkStart w:id="68" w:name="_Toc525655024"/>
      <w:bookmarkStart w:id="69" w:name="_Toc166664670"/>
      <w:r w:rsidRPr="000B2B25">
        <w:rPr>
          <w:rFonts w:ascii="Verdana" w:hAnsi="Verdana"/>
          <w:b/>
          <w:color w:val="000000" w:themeColor="text1"/>
          <w:sz w:val="22"/>
          <w:szCs w:val="22"/>
        </w:rPr>
        <w:t>2</w:t>
      </w:r>
      <w:r w:rsidR="000611F0" w:rsidRPr="000B2B25">
        <w:rPr>
          <w:rFonts w:ascii="Verdana" w:hAnsi="Verdana"/>
          <w:b/>
          <w:color w:val="000000" w:themeColor="text1"/>
          <w:sz w:val="22"/>
          <w:szCs w:val="22"/>
        </w:rPr>
        <w:t>.8</w:t>
      </w:r>
      <w:r w:rsidR="00680D97" w:rsidRPr="000B2B25">
        <w:rPr>
          <w:rFonts w:ascii="Verdana" w:hAnsi="Verdana"/>
          <w:b/>
          <w:color w:val="000000" w:themeColor="text1"/>
          <w:sz w:val="22"/>
          <w:szCs w:val="22"/>
        </w:rPr>
        <w:t>.1. Eliminación</w:t>
      </w:r>
      <w:bookmarkEnd w:id="66"/>
      <w:bookmarkEnd w:id="67"/>
      <w:bookmarkEnd w:id="68"/>
      <w:bookmarkEnd w:id="69"/>
    </w:p>
    <w:p w14:paraId="6A40FAD9" w14:textId="77777777" w:rsidR="00620BA6" w:rsidRPr="000B2B25" w:rsidRDefault="00620BA6" w:rsidP="00620BA6">
      <w:pPr>
        <w:rPr>
          <w:rFonts w:ascii="Verdana" w:hAnsi="Verdana"/>
        </w:rPr>
      </w:pPr>
    </w:p>
    <w:p w14:paraId="64C1DCE4" w14:textId="77777777" w:rsidR="00680D97" w:rsidRPr="000B2B25" w:rsidRDefault="00680D97" w:rsidP="005410CD">
      <w:pPr>
        <w:autoSpaceDE w:val="0"/>
        <w:adjustRightInd w:val="0"/>
        <w:jc w:val="both"/>
        <w:rPr>
          <w:rFonts w:ascii="Verdana" w:hAnsi="Verdana" w:cs="Arial"/>
          <w:color w:val="000000"/>
          <w:sz w:val="22"/>
          <w:szCs w:val="22"/>
        </w:rPr>
      </w:pPr>
      <w:r w:rsidRPr="000B2B25">
        <w:rPr>
          <w:rFonts w:ascii="Verdana" w:hAnsi="Verdana" w:cs="Arial"/>
          <w:bCs/>
          <w:color w:val="000000"/>
          <w:sz w:val="22"/>
          <w:szCs w:val="22"/>
        </w:rPr>
        <w:t>La eliminación se entiende como el</w:t>
      </w:r>
      <w:r w:rsidRPr="000B2B25">
        <w:rPr>
          <w:rFonts w:ascii="Verdana" w:hAnsi="Verdana" w:cs="Arial"/>
          <w:b/>
          <w:bCs/>
          <w:color w:val="000000"/>
          <w:sz w:val="22"/>
          <w:szCs w:val="22"/>
        </w:rPr>
        <w:t xml:space="preserve"> </w:t>
      </w:r>
      <w:r w:rsidRPr="000B2B25">
        <w:rPr>
          <w:rFonts w:ascii="Verdana" w:hAnsi="Verdana" w:cs="Arial"/>
          <w:color w:val="000000"/>
          <w:sz w:val="22"/>
          <w:szCs w:val="22"/>
        </w:rPr>
        <w:t xml:space="preserve">proceso mediante el cual se extrae de los Archivos de Gestión y del Archivo Central los documentos que ya han cumplido con su tiempo de retención y que su disposición final es la eliminación. </w:t>
      </w:r>
    </w:p>
    <w:p w14:paraId="7C441454" w14:textId="77777777" w:rsidR="00680D97" w:rsidRPr="000B2B25" w:rsidRDefault="00680D97"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La disposición final de eliminación se determina sobre algunas series o subseries documentales debido a que su contenido se halla presente en otras series o que esté consolidado en otros documentos. O bien que se trate de documentos que reflejan procedimientos determinados en las Leyes sin variación alguna específica para el cumplimiento de una función, también porque los documentos solo sirven de soporte para verificar que se cumplió con una función meramente administrativa o de apoyo a la gestión, sin contener información útil a ulteriores estudios históricos.</w:t>
      </w:r>
    </w:p>
    <w:p w14:paraId="5ACCE43C" w14:textId="77777777" w:rsidR="00680D97" w:rsidRPr="000B2B25" w:rsidRDefault="00680D97" w:rsidP="005410CD">
      <w:pPr>
        <w:autoSpaceDE w:val="0"/>
        <w:adjustRightInd w:val="0"/>
        <w:jc w:val="both"/>
        <w:rPr>
          <w:rFonts w:ascii="Verdana" w:hAnsi="Verdana" w:cs="Arial"/>
          <w:color w:val="000000"/>
          <w:sz w:val="22"/>
          <w:szCs w:val="22"/>
        </w:rPr>
      </w:pPr>
    </w:p>
    <w:p w14:paraId="015CA63F" w14:textId="77777777" w:rsidR="00680D97" w:rsidRPr="000B2B25" w:rsidRDefault="00680D97"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Como lo establece el Acuerdo 004 de 2013, la eliminación de documentos de archivo, tanto físico como electrónico, deberá estar basada en las TRD y será aprobada por el Subcomité de Archivo de la Entidad, que para el caso de la Supervigilancia es el Comité Institucional de Gestión y Desempeño.</w:t>
      </w:r>
    </w:p>
    <w:p w14:paraId="5A626732" w14:textId="77777777" w:rsidR="00680D97" w:rsidRPr="000B2B25" w:rsidRDefault="00680D97"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Los pasos a seguir son los siguientes:</w:t>
      </w:r>
    </w:p>
    <w:p w14:paraId="50496B45" w14:textId="77777777" w:rsidR="00D60DBE" w:rsidRPr="000B2B25" w:rsidRDefault="00D60DBE" w:rsidP="005410CD">
      <w:pPr>
        <w:autoSpaceDE w:val="0"/>
        <w:adjustRightInd w:val="0"/>
        <w:jc w:val="both"/>
        <w:rPr>
          <w:rFonts w:ascii="Verdana" w:hAnsi="Verdana" w:cs="Arial"/>
          <w:color w:val="000000"/>
          <w:sz w:val="22"/>
          <w:szCs w:val="22"/>
        </w:rPr>
      </w:pPr>
    </w:p>
    <w:p w14:paraId="0C1DDEBB" w14:textId="77777777" w:rsidR="00680D97" w:rsidRPr="000B2B25" w:rsidRDefault="00680D97" w:rsidP="00AB23BA">
      <w:pPr>
        <w:numPr>
          <w:ilvl w:val="0"/>
          <w:numId w:val="16"/>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Revisar las Tablas de Retención Documental para identificar los documentos del Archivo de Gestión o Central, para determinar aquellos que hayan cumplido el tiempo de retención documental y que además su disposición final sea la eliminación. </w:t>
      </w:r>
    </w:p>
    <w:p w14:paraId="38663D6B" w14:textId="77777777" w:rsidR="00680D97" w:rsidRPr="000B2B25" w:rsidRDefault="00680D97" w:rsidP="00AB23BA">
      <w:pPr>
        <w:numPr>
          <w:ilvl w:val="0"/>
          <w:numId w:val="16"/>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La eliminación de documentos de archivo se debe realizar por series y subseries documentales, no por tipos documentales. Tampoco se pueden eliminar documentos individuales de un expediente, excepto que se trate de copias idénticas o duplicados.</w:t>
      </w:r>
    </w:p>
    <w:p w14:paraId="03C91F12" w14:textId="77777777" w:rsidR="007B249F" w:rsidRPr="000B2B25" w:rsidRDefault="00680D97" w:rsidP="00AB23BA">
      <w:pPr>
        <w:numPr>
          <w:ilvl w:val="0"/>
          <w:numId w:val="16"/>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Posteriormente se extraen físicamente del archivo la documentación que cumpla con el requisito del numeral anterior.</w:t>
      </w:r>
    </w:p>
    <w:p w14:paraId="4DCC992D" w14:textId="77777777" w:rsidR="007B249F" w:rsidRPr="000B2B25" w:rsidRDefault="00680D97" w:rsidP="00AB23BA">
      <w:pPr>
        <w:numPr>
          <w:ilvl w:val="0"/>
          <w:numId w:val="16"/>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Funcionarios del Grupo de Gestión Documental Archivo y Correspondencia realizarán una visita previa, al archivo central, en la cual verificarán el proceso de eliminación, por medio de una prueba selectiva de la documentación a eliminar. Lo anterior como punto de control en el proceso de eliminación.</w:t>
      </w:r>
    </w:p>
    <w:p w14:paraId="2646BA7D" w14:textId="77777777" w:rsidR="00680D97" w:rsidRPr="000B2B25" w:rsidRDefault="00680D97" w:rsidP="00AB23BA">
      <w:pPr>
        <w:numPr>
          <w:ilvl w:val="0"/>
          <w:numId w:val="16"/>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Una vez realizada la visita, se informará al Coordinador del Grupo de Gestión Documental, Archivo y Correspondencia, quien a su vez citará al Subcomité de archivo para la aprobación de eliminación documental.</w:t>
      </w:r>
    </w:p>
    <w:p w14:paraId="2B1E1242" w14:textId="77777777" w:rsidR="00680D97" w:rsidRPr="000B2B25" w:rsidRDefault="00680D97" w:rsidP="00AB23BA">
      <w:pPr>
        <w:numPr>
          <w:ilvl w:val="0"/>
          <w:numId w:val="16"/>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Según lo establecido en el Acuerdo 004 de 2013, emitido por el Archivo General de la Nación, previamente y por un periodo de treinta días se deberá publicar en la Página Web de la Entidad, el inventario de los documentos que han cumplido su tiempo de retención y que en consecuencia pueden ser eliminados.</w:t>
      </w:r>
    </w:p>
    <w:p w14:paraId="4D0A151F" w14:textId="77777777" w:rsidR="00680D97" w:rsidRPr="000B2B25" w:rsidRDefault="00680D97" w:rsidP="00AB23BA">
      <w:pPr>
        <w:numPr>
          <w:ilvl w:val="0"/>
          <w:numId w:val="16"/>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Si durante el periodo de publicación en la Página Web se reciben observaciones por parte de los ciudadanos, éstas deben ser revisadas por el Archivo General de la Nación, quien dispondrá de 60 días para solicitar a la Entidad suspender el proceso de eliminación y ampliar el plazo de retención de los documentos.</w:t>
      </w:r>
    </w:p>
    <w:p w14:paraId="20A34EC9" w14:textId="77777777" w:rsidR="00680D97" w:rsidRPr="000B2B25" w:rsidRDefault="00680D97" w:rsidP="00AB23BA">
      <w:pPr>
        <w:numPr>
          <w:ilvl w:val="0"/>
          <w:numId w:val="16"/>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La aprobación de la eliminación de documentos de archivo en soporte físico o electrónico se realizará mediante “Acta de Eliminación” firmada por el Subcomité de Archivo, a la cual se adjunta el inventario de los documentos que serán objeto de eliminación.</w:t>
      </w:r>
    </w:p>
    <w:p w14:paraId="3B5FD701" w14:textId="77777777" w:rsidR="00680D97" w:rsidRPr="000B2B25" w:rsidRDefault="00680D97" w:rsidP="00AB23BA">
      <w:pPr>
        <w:numPr>
          <w:ilvl w:val="0"/>
          <w:numId w:val="16"/>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Las actas de eliminación y el inventario de los documentos que han sido eliminados se conservaran permanentemente en la entidad y se publicaran en la página web de la entidad para su consulta.</w:t>
      </w:r>
    </w:p>
    <w:p w14:paraId="2283F133" w14:textId="77777777" w:rsidR="00680D97" w:rsidRPr="000B2B25" w:rsidRDefault="00680D97" w:rsidP="00AB23BA">
      <w:pPr>
        <w:numPr>
          <w:ilvl w:val="0"/>
          <w:numId w:val="16"/>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Finalmente, el responsable del proceso de eliminación se encargará de constatar que éste se haga por picado manual o mecánico en el caso de documentos físicos. </w:t>
      </w:r>
    </w:p>
    <w:p w14:paraId="3AC8EE85" w14:textId="77777777" w:rsidR="00680D97" w:rsidRPr="000B2B25" w:rsidRDefault="00680D97" w:rsidP="00AB23BA">
      <w:pPr>
        <w:numPr>
          <w:ilvl w:val="0"/>
          <w:numId w:val="16"/>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En el caso que se venda el papel rezago, se debe consignar el dinero o se respetará el acuerdo que hayan pactado los interesados.</w:t>
      </w:r>
    </w:p>
    <w:p w14:paraId="36FB7485" w14:textId="77777777" w:rsidR="00FA20F1" w:rsidRPr="000B2B25" w:rsidRDefault="00FA20F1" w:rsidP="005410CD">
      <w:pPr>
        <w:autoSpaceDE w:val="0"/>
        <w:adjustRightInd w:val="0"/>
        <w:jc w:val="both"/>
        <w:rPr>
          <w:rFonts w:ascii="Verdana" w:hAnsi="Verdana" w:cs="Arial"/>
          <w:color w:val="000000"/>
          <w:sz w:val="22"/>
          <w:szCs w:val="22"/>
        </w:rPr>
      </w:pPr>
    </w:p>
    <w:p w14:paraId="644F9FC5" w14:textId="56021C26" w:rsidR="00680D97" w:rsidRPr="000B2B25" w:rsidRDefault="002E6FA9" w:rsidP="001D2E5B">
      <w:pPr>
        <w:pStyle w:val="Ttulo3"/>
        <w:rPr>
          <w:rFonts w:ascii="Verdana" w:hAnsi="Verdana"/>
          <w:b/>
          <w:color w:val="000000" w:themeColor="text1"/>
          <w:sz w:val="22"/>
          <w:szCs w:val="22"/>
        </w:rPr>
      </w:pPr>
      <w:bookmarkStart w:id="70" w:name="_Toc469477877"/>
      <w:bookmarkStart w:id="71" w:name="_Toc525550200"/>
      <w:bookmarkStart w:id="72" w:name="_Toc525655025"/>
      <w:bookmarkStart w:id="73" w:name="_Toc166664671"/>
      <w:r w:rsidRPr="000B2B25">
        <w:rPr>
          <w:rFonts w:ascii="Verdana" w:hAnsi="Verdana"/>
          <w:b/>
          <w:color w:val="000000" w:themeColor="text1"/>
          <w:sz w:val="22"/>
          <w:szCs w:val="22"/>
        </w:rPr>
        <w:t>2</w:t>
      </w:r>
      <w:r w:rsidR="000611F0" w:rsidRPr="000B2B25">
        <w:rPr>
          <w:rFonts w:ascii="Verdana" w:hAnsi="Verdana"/>
          <w:b/>
          <w:color w:val="000000" w:themeColor="text1"/>
          <w:sz w:val="22"/>
          <w:szCs w:val="22"/>
        </w:rPr>
        <w:t>.8</w:t>
      </w:r>
      <w:r w:rsidR="00680D97" w:rsidRPr="000B2B25">
        <w:rPr>
          <w:rFonts w:ascii="Verdana" w:hAnsi="Verdana"/>
          <w:b/>
          <w:color w:val="000000" w:themeColor="text1"/>
          <w:sz w:val="22"/>
          <w:szCs w:val="22"/>
        </w:rPr>
        <w:t>.2. Conservación total</w:t>
      </w:r>
      <w:bookmarkEnd w:id="70"/>
      <w:bookmarkEnd w:id="71"/>
      <w:bookmarkEnd w:id="72"/>
      <w:bookmarkEnd w:id="73"/>
    </w:p>
    <w:p w14:paraId="29FEC92E" w14:textId="77777777" w:rsidR="00620BA6" w:rsidRPr="000B2B25" w:rsidRDefault="00620BA6" w:rsidP="00620BA6">
      <w:pPr>
        <w:rPr>
          <w:rFonts w:ascii="Verdana" w:hAnsi="Verdana"/>
        </w:rPr>
      </w:pPr>
    </w:p>
    <w:p w14:paraId="74E58360" w14:textId="57CEBECC" w:rsidR="00680D97" w:rsidRPr="000B2B25" w:rsidRDefault="00680D97"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La documentación propuesta para Conservación Total son documentos de valor</w:t>
      </w:r>
      <w:r w:rsidR="008B44DA" w:rsidRPr="000B2B25">
        <w:rPr>
          <w:rFonts w:ascii="Verdana" w:hAnsi="Verdana" w:cs="Arial"/>
          <w:color w:val="000000"/>
          <w:sz w:val="22"/>
          <w:szCs w:val="22"/>
        </w:rPr>
        <w:t>es</w:t>
      </w:r>
      <w:r w:rsidRPr="000B2B25">
        <w:rPr>
          <w:rFonts w:ascii="Verdana" w:hAnsi="Verdana" w:cs="Arial"/>
          <w:color w:val="000000"/>
          <w:sz w:val="22"/>
          <w:szCs w:val="22"/>
        </w:rPr>
        <w:t xml:space="preserve"> </w:t>
      </w:r>
      <w:r w:rsidR="008B44DA" w:rsidRPr="000B2B25">
        <w:rPr>
          <w:rFonts w:ascii="Verdana" w:hAnsi="Verdana" w:cs="Arial"/>
          <w:color w:val="000000"/>
          <w:sz w:val="22"/>
          <w:szCs w:val="22"/>
        </w:rPr>
        <w:t>secundarios,</w:t>
      </w:r>
      <w:r w:rsidRPr="000B2B25">
        <w:rPr>
          <w:rFonts w:ascii="Verdana" w:hAnsi="Verdana" w:cs="Arial"/>
          <w:color w:val="000000"/>
          <w:sz w:val="22"/>
          <w:szCs w:val="22"/>
        </w:rPr>
        <w:t xml:space="preserve"> </w:t>
      </w:r>
      <w:r w:rsidR="008B44DA" w:rsidRPr="000B2B25">
        <w:rPr>
          <w:rFonts w:ascii="Verdana" w:hAnsi="Verdana" w:cs="Arial"/>
          <w:color w:val="000000"/>
          <w:sz w:val="22"/>
          <w:szCs w:val="22"/>
        </w:rPr>
        <w:t xml:space="preserve">estos </w:t>
      </w:r>
      <w:r w:rsidRPr="000B2B25">
        <w:rPr>
          <w:rFonts w:ascii="Verdana" w:hAnsi="Verdana" w:cs="Arial"/>
          <w:color w:val="000000"/>
          <w:sz w:val="22"/>
          <w:szCs w:val="22"/>
        </w:rPr>
        <w:t>constituyen el patrimonio documental de la Superintendencia de Vigilancia y Seguridad Privada.</w:t>
      </w:r>
    </w:p>
    <w:p w14:paraId="317A7F23" w14:textId="014CD3F2" w:rsidR="00500FD8" w:rsidRPr="000B2B25" w:rsidRDefault="00500FD8" w:rsidP="005410CD">
      <w:pPr>
        <w:autoSpaceDE w:val="0"/>
        <w:adjustRightInd w:val="0"/>
        <w:jc w:val="both"/>
        <w:rPr>
          <w:rFonts w:ascii="Verdana" w:hAnsi="Verdana" w:cs="Arial"/>
          <w:color w:val="000000"/>
          <w:sz w:val="22"/>
          <w:szCs w:val="22"/>
        </w:rPr>
      </w:pPr>
    </w:p>
    <w:p w14:paraId="7B6B9F23" w14:textId="00DB93A4" w:rsidR="00500FD8" w:rsidRPr="000B2B25" w:rsidRDefault="00500FD8"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Buena parte de la documentación generada por las áreas misionales de la Superintendencia es considerada de carácter histórico ya que revela los objetivos para los cuales se creó la entidad. </w:t>
      </w:r>
    </w:p>
    <w:p w14:paraId="475240B5" w14:textId="77777777" w:rsidR="008B44DA" w:rsidRPr="000B2B25" w:rsidRDefault="008B44DA" w:rsidP="005410CD">
      <w:pPr>
        <w:autoSpaceDE w:val="0"/>
        <w:adjustRightInd w:val="0"/>
        <w:jc w:val="both"/>
        <w:rPr>
          <w:rFonts w:ascii="Verdana" w:hAnsi="Verdana" w:cs="Arial"/>
          <w:color w:val="000000"/>
          <w:sz w:val="22"/>
          <w:szCs w:val="22"/>
        </w:rPr>
      </w:pPr>
    </w:p>
    <w:p w14:paraId="7D093CB5" w14:textId="78B55A9C" w:rsidR="00D94009" w:rsidRPr="000B2B25" w:rsidRDefault="00D94009"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Se aplica a aquellos documentos que tienen valor</w:t>
      </w:r>
      <w:r w:rsidR="00500FD8" w:rsidRPr="000B2B25">
        <w:rPr>
          <w:rFonts w:ascii="Verdana" w:hAnsi="Verdana" w:cs="Arial"/>
          <w:color w:val="FF0000"/>
          <w:sz w:val="22"/>
          <w:szCs w:val="22"/>
        </w:rPr>
        <w:t xml:space="preserve"> </w:t>
      </w:r>
      <w:r w:rsidR="00500FD8" w:rsidRPr="000B2B25">
        <w:rPr>
          <w:rFonts w:ascii="Verdana" w:hAnsi="Verdana" w:cs="Arial"/>
          <w:sz w:val="22"/>
          <w:szCs w:val="22"/>
        </w:rPr>
        <w:t>primario y secundario</w:t>
      </w:r>
      <w:r w:rsidRPr="000B2B25">
        <w:rPr>
          <w:rFonts w:ascii="Verdana" w:hAnsi="Verdana" w:cs="Arial"/>
          <w:color w:val="000000"/>
          <w:sz w:val="22"/>
          <w:szCs w:val="22"/>
        </w:rPr>
        <w:t xml:space="preserve">, es decir, </w:t>
      </w:r>
      <w:r w:rsidR="00500FD8" w:rsidRPr="000B2B25">
        <w:rPr>
          <w:rFonts w:ascii="Verdana" w:hAnsi="Verdana" w:cs="Arial"/>
          <w:color w:val="000000"/>
          <w:sz w:val="22"/>
          <w:szCs w:val="22"/>
        </w:rPr>
        <w:t>aquellos documentos que contienen información de</w:t>
      </w:r>
      <w:r w:rsidRPr="000B2B25">
        <w:rPr>
          <w:rFonts w:ascii="Verdana" w:hAnsi="Verdana" w:cs="Arial"/>
          <w:color w:val="000000"/>
          <w:sz w:val="22"/>
          <w:szCs w:val="22"/>
        </w:rPr>
        <w:t xml:space="preserve"> disposición legal o los que por su contenido informan sobre el origen, desarrollo, estructura, procedimientos y políticas de la entidad productora, convirtiéndose en testimonio de su actividad y trascendencia</w:t>
      </w:r>
      <w:r w:rsidR="00500FD8" w:rsidRPr="000B2B25">
        <w:rPr>
          <w:rFonts w:ascii="Verdana" w:hAnsi="Verdana" w:cs="Arial"/>
          <w:color w:val="000000"/>
          <w:sz w:val="22"/>
          <w:szCs w:val="22"/>
        </w:rPr>
        <w:t>.</w:t>
      </w:r>
    </w:p>
    <w:p w14:paraId="115FEE99" w14:textId="5F53468B" w:rsidR="00680D97" w:rsidRPr="000B2B25" w:rsidRDefault="00680D97" w:rsidP="005410CD">
      <w:pPr>
        <w:autoSpaceDE w:val="0"/>
        <w:adjustRightInd w:val="0"/>
        <w:jc w:val="both"/>
        <w:rPr>
          <w:rFonts w:ascii="Verdana" w:hAnsi="Verdana" w:cs="Arial"/>
          <w:color w:val="000000"/>
          <w:sz w:val="22"/>
          <w:szCs w:val="22"/>
        </w:rPr>
      </w:pPr>
    </w:p>
    <w:p w14:paraId="7A03559F" w14:textId="22A0A0A7" w:rsidR="00864D3B" w:rsidRPr="000B2B25" w:rsidRDefault="00500FD8"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En este</w:t>
      </w:r>
      <w:r w:rsidR="00680D97" w:rsidRPr="000B2B25">
        <w:rPr>
          <w:rFonts w:ascii="Verdana" w:hAnsi="Verdana" w:cs="Arial"/>
          <w:color w:val="000000"/>
          <w:sz w:val="22"/>
          <w:szCs w:val="22"/>
        </w:rPr>
        <w:t xml:space="preserve"> proceso se extrae del Archivo Central los documentos que ya han cumplido con su tiempo de retención documental y que su disposición</w:t>
      </w:r>
      <w:r w:rsidRPr="000B2B25">
        <w:rPr>
          <w:rFonts w:ascii="Verdana" w:hAnsi="Verdana" w:cs="Arial"/>
          <w:color w:val="000000"/>
          <w:sz w:val="22"/>
          <w:szCs w:val="22"/>
        </w:rPr>
        <w:t xml:space="preserve"> final es la conservación total; según la tabla de retención documental correspondiente</w:t>
      </w:r>
      <w:r w:rsidR="004B51E1" w:rsidRPr="000B2B25">
        <w:rPr>
          <w:rFonts w:ascii="Verdana" w:hAnsi="Verdana" w:cs="Arial"/>
          <w:color w:val="000000"/>
          <w:sz w:val="22"/>
          <w:szCs w:val="22"/>
        </w:rPr>
        <w:t xml:space="preserve"> y realizaría de la siguiente manera:</w:t>
      </w:r>
    </w:p>
    <w:p w14:paraId="073FE756" w14:textId="77777777" w:rsidR="004B51E1" w:rsidRPr="000B2B25" w:rsidRDefault="004B51E1" w:rsidP="005410CD">
      <w:pPr>
        <w:autoSpaceDE w:val="0"/>
        <w:adjustRightInd w:val="0"/>
        <w:jc w:val="both"/>
        <w:rPr>
          <w:rFonts w:ascii="Verdana" w:hAnsi="Verdana" w:cs="Arial"/>
          <w:color w:val="000000"/>
          <w:sz w:val="22"/>
          <w:szCs w:val="22"/>
        </w:rPr>
      </w:pPr>
    </w:p>
    <w:p w14:paraId="48507EBE" w14:textId="77777777" w:rsidR="007B249F" w:rsidRPr="000B2B25" w:rsidRDefault="00680D97" w:rsidP="00AB23BA">
      <w:pPr>
        <w:numPr>
          <w:ilvl w:val="0"/>
          <w:numId w:val="17"/>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Extraer físicamente del Archivo Central la documentación que cumpla con el requisito anterior.</w:t>
      </w:r>
    </w:p>
    <w:p w14:paraId="543649B2" w14:textId="77777777" w:rsidR="00680D97" w:rsidRPr="000B2B25" w:rsidRDefault="00680D97" w:rsidP="00AB23BA">
      <w:pPr>
        <w:numPr>
          <w:ilvl w:val="0"/>
          <w:numId w:val="17"/>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Ubicar la documentación en el Archivo Histórico y actualizar la signatura topográfica en la base de datos, labor que será realizada por el Archivo Central.</w:t>
      </w:r>
    </w:p>
    <w:p w14:paraId="7F09AF5C" w14:textId="77777777" w:rsidR="00680D97" w:rsidRPr="000B2B25" w:rsidRDefault="00680D97" w:rsidP="00AB23BA">
      <w:pPr>
        <w:numPr>
          <w:ilvl w:val="0"/>
          <w:numId w:val="17"/>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El Grupo de Gestión Documental realizará la respectiva valoración en el sitio y si amerita ser histórico dará su visto bueno frente al proceso.</w:t>
      </w:r>
    </w:p>
    <w:p w14:paraId="31996278" w14:textId="77777777" w:rsidR="00680D97" w:rsidRPr="000B2B25" w:rsidRDefault="00680D97" w:rsidP="005410CD">
      <w:pPr>
        <w:autoSpaceDE w:val="0"/>
        <w:adjustRightInd w:val="0"/>
        <w:ind w:left="720"/>
        <w:jc w:val="both"/>
        <w:rPr>
          <w:rFonts w:ascii="Verdana" w:hAnsi="Verdana" w:cs="Arial"/>
          <w:color w:val="000000"/>
          <w:sz w:val="22"/>
          <w:szCs w:val="22"/>
        </w:rPr>
      </w:pPr>
    </w:p>
    <w:p w14:paraId="64636DC8" w14:textId="717E62D0" w:rsidR="00680D97" w:rsidRPr="000B2B25" w:rsidRDefault="002E6FA9" w:rsidP="00151611">
      <w:pPr>
        <w:pStyle w:val="Ttulo3"/>
        <w:rPr>
          <w:rFonts w:ascii="Verdana" w:hAnsi="Verdana"/>
          <w:b/>
          <w:color w:val="000000" w:themeColor="text1"/>
          <w:sz w:val="22"/>
          <w:szCs w:val="22"/>
        </w:rPr>
      </w:pPr>
      <w:bookmarkStart w:id="74" w:name="_Toc469477878"/>
      <w:bookmarkStart w:id="75" w:name="_Toc525550201"/>
      <w:bookmarkStart w:id="76" w:name="_Toc525655026"/>
      <w:bookmarkStart w:id="77" w:name="_Toc166664672"/>
      <w:r w:rsidRPr="000B2B25">
        <w:rPr>
          <w:rFonts w:ascii="Verdana" w:hAnsi="Verdana"/>
          <w:b/>
          <w:color w:val="000000" w:themeColor="text1"/>
          <w:sz w:val="22"/>
          <w:szCs w:val="22"/>
        </w:rPr>
        <w:t>2</w:t>
      </w:r>
      <w:r w:rsidR="00680D97" w:rsidRPr="000B2B25">
        <w:rPr>
          <w:rFonts w:ascii="Verdana" w:hAnsi="Verdana"/>
          <w:b/>
          <w:color w:val="000000" w:themeColor="text1"/>
          <w:sz w:val="22"/>
          <w:szCs w:val="22"/>
        </w:rPr>
        <w:t>.</w:t>
      </w:r>
      <w:r w:rsidR="000611F0" w:rsidRPr="000B2B25">
        <w:rPr>
          <w:rFonts w:ascii="Verdana" w:hAnsi="Verdana"/>
          <w:b/>
          <w:color w:val="000000" w:themeColor="text1"/>
          <w:sz w:val="22"/>
          <w:szCs w:val="22"/>
        </w:rPr>
        <w:t>8</w:t>
      </w:r>
      <w:r w:rsidR="00680D97" w:rsidRPr="000B2B25">
        <w:rPr>
          <w:rFonts w:ascii="Verdana" w:hAnsi="Verdana"/>
          <w:b/>
          <w:color w:val="000000" w:themeColor="text1"/>
          <w:sz w:val="22"/>
          <w:szCs w:val="22"/>
        </w:rPr>
        <w:t>.3. Selección</w:t>
      </w:r>
      <w:bookmarkEnd w:id="74"/>
      <w:bookmarkEnd w:id="75"/>
      <w:bookmarkEnd w:id="76"/>
      <w:bookmarkEnd w:id="77"/>
    </w:p>
    <w:p w14:paraId="18A1C4DF" w14:textId="77777777" w:rsidR="00620BA6" w:rsidRPr="000B2B25" w:rsidRDefault="00620BA6" w:rsidP="00620BA6">
      <w:pPr>
        <w:rPr>
          <w:rFonts w:ascii="Verdana" w:hAnsi="Verdana"/>
        </w:rPr>
      </w:pPr>
    </w:p>
    <w:p w14:paraId="65EFE46E" w14:textId="7AC63055" w:rsidR="00680D97" w:rsidRPr="000B2B25" w:rsidRDefault="00680D97" w:rsidP="00577137">
      <w:pPr>
        <w:autoSpaceDE w:val="0"/>
        <w:jc w:val="both"/>
        <w:rPr>
          <w:rFonts w:ascii="Verdana" w:hAnsi="Verdana" w:cs="Arial"/>
          <w:sz w:val="22"/>
          <w:szCs w:val="22"/>
          <w:shd w:val="clear" w:color="auto" w:fill="FFFFFF"/>
        </w:rPr>
      </w:pPr>
      <w:r w:rsidRPr="000B2B25">
        <w:rPr>
          <w:rFonts w:ascii="Verdana" w:hAnsi="Verdana" w:cs="Arial"/>
          <w:color w:val="000000"/>
          <w:sz w:val="22"/>
          <w:szCs w:val="22"/>
          <w:shd w:val="clear" w:color="auto" w:fill="FFFFFF"/>
        </w:rPr>
        <w:t>Proceso mediante el cual se decide la disposición final de los documentos de acuerdo con lo establecido en la Tabla de Retención Document</w:t>
      </w:r>
      <w:r w:rsidR="00675DD1" w:rsidRPr="000B2B25">
        <w:rPr>
          <w:rFonts w:ascii="Verdana" w:hAnsi="Verdana" w:cs="Arial"/>
          <w:color w:val="000000"/>
          <w:sz w:val="22"/>
          <w:szCs w:val="22"/>
          <w:shd w:val="clear" w:color="auto" w:fill="FFFFFF"/>
        </w:rPr>
        <w:t>al. En dicho instrumento se tendrá</w:t>
      </w:r>
      <w:r w:rsidRPr="000B2B25">
        <w:rPr>
          <w:rFonts w:ascii="Verdana" w:hAnsi="Verdana" w:cs="Arial"/>
          <w:color w:val="000000"/>
          <w:sz w:val="22"/>
          <w:szCs w:val="22"/>
          <w:shd w:val="clear" w:color="auto" w:fill="FFFFFF"/>
        </w:rPr>
        <w:t xml:space="preserve"> en cuenta el muest</w:t>
      </w:r>
      <w:r w:rsidR="00675DD1" w:rsidRPr="000B2B25">
        <w:rPr>
          <w:rFonts w:ascii="Verdana" w:hAnsi="Verdana" w:cs="Arial"/>
          <w:color w:val="000000"/>
          <w:sz w:val="22"/>
          <w:szCs w:val="22"/>
          <w:shd w:val="clear" w:color="auto" w:fill="FFFFFF"/>
        </w:rPr>
        <w:t>reo selectivo</w:t>
      </w:r>
      <w:r w:rsidR="00254439" w:rsidRPr="000B2B25">
        <w:rPr>
          <w:rFonts w:ascii="Verdana" w:hAnsi="Verdana" w:cs="Arial"/>
          <w:color w:val="000000"/>
          <w:sz w:val="22"/>
          <w:szCs w:val="22"/>
          <w:shd w:val="clear" w:color="auto" w:fill="FFFFFF"/>
        </w:rPr>
        <w:t xml:space="preserve"> para</w:t>
      </w:r>
      <w:r w:rsidRPr="000B2B25">
        <w:rPr>
          <w:rFonts w:ascii="Verdana" w:hAnsi="Verdana" w:cs="Arial"/>
          <w:color w:val="000000"/>
          <w:sz w:val="22"/>
          <w:szCs w:val="22"/>
          <w:shd w:val="clear" w:color="auto" w:fill="FFFFFF"/>
        </w:rPr>
        <w:t xml:space="preserve"> </w:t>
      </w:r>
      <w:bookmarkStart w:id="78" w:name="_Toc469477879"/>
      <w:bookmarkStart w:id="79" w:name="_Toc525550202"/>
      <w:bookmarkStart w:id="80" w:name="_Toc525655027"/>
      <w:r w:rsidR="00254439" w:rsidRPr="000B2B25">
        <w:rPr>
          <w:rFonts w:ascii="Verdana" w:hAnsi="Verdana" w:cs="Arial"/>
          <w:color w:val="000000"/>
          <w:sz w:val="22"/>
          <w:szCs w:val="22"/>
          <w:shd w:val="clear" w:color="auto" w:fill="FFFFFF"/>
        </w:rPr>
        <w:t>series con valores primarios</w:t>
      </w:r>
      <w:r w:rsidR="00577137" w:rsidRPr="000B2B25">
        <w:rPr>
          <w:rFonts w:ascii="Verdana" w:hAnsi="Verdana" w:cs="Arial"/>
          <w:sz w:val="22"/>
          <w:szCs w:val="22"/>
          <w:shd w:val="clear" w:color="auto" w:fill="FFFFFF"/>
        </w:rPr>
        <w:t>.</w:t>
      </w:r>
    </w:p>
    <w:p w14:paraId="203921EB" w14:textId="77777777" w:rsidR="00245A40" w:rsidRPr="000B2B25" w:rsidRDefault="00245A40" w:rsidP="00577137">
      <w:pPr>
        <w:autoSpaceDE w:val="0"/>
        <w:jc w:val="both"/>
        <w:rPr>
          <w:rFonts w:ascii="Verdana" w:hAnsi="Verdana" w:cs="Arial"/>
          <w:sz w:val="22"/>
          <w:szCs w:val="22"/>
          <w:shd w:val="clear" w:color="auto" w:fill="FFFFFF"/>
        </w:rPr>
      </w:pPr>
    </w:p>
    <w:p w14:paraId="3F1B3C4F" w14:textId="4E8AB9F5" w:rsidR="00680D97" w:rsidRPr="000B2B25" w:rsidRDefault="002E6FA9" w:rsidP="00245A40">
      <w:pPr>
        <w:pStyle w:val="Ttulo2"/>
        <w:rPr>
          <w:rFonts w:ascii="Verdana" w:hAnsi="Verdana"/>
          <w:b/>
          <w:color w:val="000000" w:themeColor="text1"/>
          <w:sz w:val="22"/>
          <w:szCs w:val="22"/>
        </w:rPr>
      </w:pPr>
      <w:bookmarkStart w:id="81" w:name="_Toc166664673"/>
      <w:r w:rsidRPr="000B2B25">
        <w:rPr>
          <w:rFonts w:ascii="Verdana" w:hAnsi="Verdana"/>
          <w:b/>
          <w:color w:val="000000" w:themeColor="text1"/>
          <w:sz w:val="22"/>
          <w:szCs w:val="22"/>
        </w:rPr>
        <w:t>2</w:t>
      </w:r>
      <w:r w:rsidR="00680D97" w:rsidRPr="000B2B25">
        <w:rPr>
          <w:rFonts w:ascii="Verdana" w:hAnsi="Verdana"/>
          <w:b/>
          <w:color w:val="000000" w:themeColor="text1"/>
          <w:sz w:val="22"/>
          <w:szCs w:val="22"/>
        </w:rPr>
        <w:t>.</w:t>
      </w:r>
      <w:r w:rsidR="000611F0" w:rsidRPr="000B2B25">
        <w:rPr>
          <w:rFonts w:ascii="Verdana" w:hAnsi="Verdana"/>
          <w:b/>
          <w:color w:val="000000" w:themeColor="text1"/>
          <w:sz w:val="22"/>
          <w:szCs w:val="22"/>
        </w:rPr>
        <w:t>9</w:t>
      </w:r>
      <w:r w:rsidR="00680D97" w:rsidRPr="000B2B25">
        <w:rPr>
          <w:rFonts w:ascii="Verdana" w:hAnsi="Verdana"/>
          <w:b/>
          <w:color w:val="000000" w:themeColor="text1"/>
          <w:sz w:val="22"/>
          <w:szCs w:val="22"/>
        </w:rPr>
        <w:t>. Actualización de las Tablas de Retención Documental</w:t>
      </w:r>
      <w:bookmarkEnd w:id="78"/>
      <w:bookmarkEnd w:id="79"/>
      <w:bookmarkEnd w:id="80"/>
      <w:bookmarkEnd w:id="81"/>
    </w:p>
    <w:p w14:paraId="3B0CC9D1" w14:textId="77777777" w:rsidR="00620BA6" w:rsidRPr="000B2B25" w:rsidRDefault="00620BA6" w:rsidP="00620BA6">
      <w:pPr>
        <w:rPr>
          <w:rFonts w:ascii="Verdana" w:hAnsi="Verdana"/>
        </w:rPr>
      </w:pPr>
    </w:p>
    <w:p w14:paraId="06E7E2D4" w14:textId="7114FD7E" w:rsidR="00680D97" w:rsidRPr="000B2B25" w:rsidRDefault="00680D97" w:rsidP="005410CD">
      <w:pPr>
        <w:autoSpaceDE w:val="0"/>
        <w:adjustRightInd w:val="0"/>
        <w:jc w:val="both"/>
        <w:rPr>
          <w:rFonts w:ascii="Verdana" w:hAnsi="Verdana" w:cs="Arial"/>
          <w:bCs/>
          <w:color w:val="000000"/>
          <w:sz w:val="22"/>
          <w:szCs w:val="22"/>
        </w:rPr>
      </w:pPr>
      <w:r w:rsidRPr="000B2B25">
        <w:rPr>
          <w:rFonts w:ascii="Verdana" w:hAnsi="Verdana" w:cs="Arial"/>
          <w:bCs/>
          <w:color w:val="000000"/>
          <w:sz w:val="22"/>
          <w:szCs w:val="22"/>
        </w:rPr>
        <w:t>Las Tablas de Retención Documental son un listado de series, subseries y sus correspondientes tipos documentales a las cuales se asigna el tiempo de permanencia en cada etapa del ciclo vital de los documentos, que responde a una estructura orgánico funcional de la Entidad, determinada.</w:t>
      </w:r>
    </w:p>
    <w:p w14:paraId="4D4DC881" w14:textId="77777777" w:rsidR="008E5834" w:rsidRPr="000B2B25" w:rsidRDefault="008E5834" w:rsidP="005410CD">
      <w:pPr>
        <w:autoSpaceDE w:val="0"/>
        <w:adjustRightInd w:val="0"/>
        <w:jc w:val="both"/>
        <w:rPr>
          <w:rFonts w:ascii="Verdana" w:hAnsi="Verdana" w:cs="Arial"/>
          <w:bCs/>
          <w:color w:val="000000"/>
          <w:sz w:val="22"/>
          <w:szCs w:val="22"/>
        </w:rPr>
      </w:pPr>
    </w:p>
    <w:p w14:paraId="0C3D51BF" w14:textId="4D64B221" w:rsidR="008E5834" w:rsidRPr="000B2B25" w:rsidRDefault="00414FD0" w:rsidP="008E5834">
      <w:pPr>
        <w:autoSpaceDE w:val="0"/>
        <w:adjustRightInd w:val="0"/>
        <w:jc w:val="both"/>
        <w:rPr>
          <w:rFonts w:ascii="Verdana" w:hAnsi="Verdana" w:cs="Arial"/>
          <w:bCs/>
          <w:color w:val="000000"/>
          <w:sz w:val="22"/>
          <w:szCs w:val="22"/>
        </w:rPr>
      </w:pPr>
      <w:r w:rsidRPr="000B2B25">
        <w:rPr>
          <w:rFonts w:ascii="Verdana" w:hAnsi="Verdana" w:cs="Arial"/>
          <w:bCs/>
          <w:color w:val="000000"/>
          <w:sz w:val="22"/>
          <w:szCs w:val="22"/>
        </w:rPr>
        <w:t>El procedimiento</w:t>
      </w:r>
      <w:r w:rsidR="008E5834" w:rsidRPr="000B2B25">
        <w:rPr>
          <w:rFonts w:ascii="Verdana" w:hAnsi="Verdana" w:cs="Arial"/>
          <w:bCs/>
          <w:color w:val="000000"/>
          <w:sz w:val="22"/>
          <w:szCs w:val="22"/>
        </w:rPr>
        <w:t xml:space="preserve"> para la actualización de las Tablas de Retención Documental se realizará de la siguiente manera: </w:t>
      </w:r>
    </w:p>
    <w:p w14:paraId="251E8ECE" w14:textId="6096E29F" w:rsidR="008E5834" w:rsidRPr="000B2B25" w:rsidRDefault="008E5834" w:rsidP="005410CD">
      <w:pPr>
        <w:autoSpaceDE w:val="0"/>
        <w:adjustRightInd w:val="0"/>
        <w:jc w:val="both"/>
        <w:rPr>
          <w:rFonts w:ascii="Verdana" w:hAnsi="Verdana" w:cs="Arial"/>
          <w:bCs/>
          <w:color w:val="000000"/>
          <w:sz w:val="22"/>
          <w:szCs w:val="22"/>
        </w:rPr>
      </w:pPr>
    </w:p>
    <w:p w14:paraId="08F596B1" w14:textId="77777777" w:rsidR="00680D97" w:rsidRPr="000B2B25" w:rsidRDefault="00680D97" w:rsidP="005410CD">
      <w:pPr>
        <w:autoSpaceDE w:val="0"/>
        <w:adjustRightInd w:val="0"/>
        <w:jc w:val="both"/>
        <w:rPr>
          <w:rFonts w:ascii="Verdana" w:hAnsi="Verdana" w:cs="Arial"/>
          <w:bCs/>
          <w:color w:val="000000"/>
          <w:sz w:val="22"/>
          <w:szCs w:val="22"/>
        </w:rPr>
      </w:pPr>
      <w:r w:rsidRPr="000B2B25">
        <w:rPr>
          <w:rFonts w:ascii="Verdana" w:hAnsi="Verdana" w:cs="Arial"/>
          <w:bCs/>
          <w:color w:val="000000"/>
          <w:sz w:val="22"/>
          <w:szCs w:val="22"/>
        </w:rPr>
        <w:t>El Acuerdo 004 de 2013 establece en su Título V Artículo 14 que las Tablas de Retención deberán actualizarse en los siguientes casos:</w:t>
      </w:r>
    </w:p>
    <w:p w14:paraId="50A2B634" w14:textId="77777777" w:rsidR="00680D97" w:rsidRPr="000B2B25" w:rsidRDefault="00680D97" w:rsidP="005410CD">
      <w:pPr>
        <w:autoSpaceDE w:val="0"/>
        <w:adjustRightInd w:val="0"/>
        <w:jc w:val="both"/>
        <w:rPr>
          <w:rFonts w:ascii="Verdana" w:hAnsi="Verdana" w:cs="Arial"/>
          <w:bCs/>
          <w:color w:val="000000"/>
          <w:sz w:val="22"/>
          <w:szCs w:val="22"/>
        </w:rPr>
      </w:pPr>
    </w:p>
    <w:p w14:paraId="0D34C1AF" w14:textId="77777777" w:rsidR="00680D97" w:rsidRPr="000B2B25" w:rsidRDefault="00680D97" w:rsidP="00AB23BA">
      <w:pPr>
        <w:numPr>
          <w:ilvl w:val="0"/>
          <w:numId w:val="18"/>
        </w:numPr>
        <w:autoSpaceDE w:val="0"/>
        <w:adjustRightInd w:val="0"/>
        <w:jc w:val="both"/>
        <w:rPr>
          <w:rFonts w:ascii="Verdana" w:hAnsi="Verdana" w:cs="Arial"/>
          <w:bCs/>
          <w:color w:val="000000"/>
          <w:sz w:val="22"/>
          <w:szCs w:val="22"/>
        </w:rPr>
      </w:pPr>
      <w:r w:rsidRPr="000B2B25">
        <w:rPr>
          <w:rFonts w:ascii="Verdana" w:hAnsi="Verdana" w:cs="Arial"/>
          <w:bCs/>
          <w:color w:val="000000"/>
          <w:sz w:val="22"/>
          <w:szCs w:val="22"/>
        </w:rPr>
        <w:t>Cuando existan cambio en la estructura orgánica de la Entidad.</w:t>
      </w:r>
    </w:p>
    <w:p w14:paraId="3BF7136B" w14:textId="77777777" w:rsidR="00680D97" w:rsidRPr="000B2B25" w:rsidRDefault="00680D97" w:rsidP="00AB23BA">
      <w:pPr>
        <w:numPr>
          <w:ilvl w:val="0"/>
          <w:numId w:val="18"/>
        </w:numPr>
        <w:autoSpaceDE w:val="0"/>
        <w:adjustRightInd w:val="0"/>
        <w:jc w:val="both"/>
        <w:rPr>
          <w:rFonts w:ascii="Verdana" w:hAnsi="Verdana" w:cs="Arial"/>
          <w:bCs/>
          <w:color w:val="000000"/>
          <w:sz w:val="22"/>
          <w:szCs w:val="22"/>
        </w:rPr>
      </w:pPr>
      <w:r w:rsidRPr="000B2B25">
        <w:rPr>
          <w:rFonts w:ascii="Verdana" w:hAnsi="Verdana" w:cs="Arial"/>
          <w:bCs/>
          <w:color w:val="000000"/>
          <w:sz w:val="22"/>
          <w:szCs w:val="22"/>
        </w:rPr>
        <w:t>Cuando existan cambios en las funciones.</w:t>
      </w:r>
    </w:p>
    <w:p w14:paraId="10B0B63B" w14:textId="77777777" w:rsidR="00680D97" w:rsidRPr="000B2B25" w:rsidRDefault="00680D97" w:rsidP="00AB23BA">
      <w:pPr>
        <w:numPr>
          <w:ilvl w:val="0"/>
          <w:numId w:val="18"/>
        </w:numPr>
        <w:autoSpaceDE w:val="0"/>
        <w:adjustRightInd w:val="0"/>
        <w:jc w:val="both"/>
        <w:rPr>
          <w:rFonts w:ascii="Verdana" w:hAnsi="Verdana" w:cs="Arial"/>
          <w:bCs/>
          <w:color w:val="000000"/>
          <w:sz w:val="22"/>
          <w:szCs w:val="22"/>
        </w:rPr>
      </w:pPr>
      <w:r w:rsidRPr="000B2B25">
        <w:rPr>
          <w:rFonts w:ascii="Verdana" w:hAnsi="Verdana" w:cs="Arial"/>
          <w:bCs/>
          <w:color w:val="000000"/>
          <w:sz w:val="22"/>
          <w:szCs w:val="22"/>
        </w:rPr>
        <w:t>Cuando la entidad sufra procesos de supresión, fusión o liquidación.</w:t>
      </w:r>
    </w:p>
    <w:p w14:paraId="664BBE69" w14:textId="77777777" w:rsidR="00680D97" w:rsidRPr="000B2B25" w:rsidRDefault="00680D97" w:rsidP="00AB23BA">
      <w:pPr>
        <w:numPr>
          <w:ilvl w:val="0"/>
          <w:numId w:val="18"/>
        </w:numPr>
        <w:autoSpaceDE w:val="0"/>
        <w:adjustRightInd w:val="0"/>
        <w:jc w:val="both"/>
        <w:rPr>
          <w:rFonts w:ascii="Verdana" w:hAnsi="Verdana" w:cs="Arial"/>
          <w:bCs/>
          <w:color w:val="000000"/>
          <w:sz w:val="22"/>
          <w:szCs w:val="22"/>
        </w:rPr>
      </w:pPr>
      <w:r w:rsidRPr="000B2B25">
        <w:rPr>
          <w:rFonts w:ascii="Verdana" w:hAnsi="Verdana" w:cs="Arial"/>
          <w:bCs/>
          <w:color w:val="000000"/>
          <w:sz w:val="22"/>
          <w:szCs w:val="22"/>
        </w:rPr>
        <w:t>Cuando se produzcan cambios en el marco normativo del país.</w:t>
      </w:r>
    </w:p>
    <w:p w14:paraId="02D4BF34" w14:textId="77777777" w:rsidR="00680D97" w:rsidRPr="000B2B25" w:rsidRDefault="00680D97" w:rsidP="00AB23BA">
      <w:pPr>
        <w:numPr>
          <w:ilvl w:val="0"/>
          <w:numId w:val="18"/>
        </w:numPr>
        <w:autoSpaceDE w:val="0"/>
        <w:adjustRightInd w:val="0"/>
        <w:jc w:val="both"/>
        <w:rPr>
          <w:rFonts w:ascii="Verdana" w:hAnsi="Verdana" w:cs="Arial"/>
          <w:bCs/>
          <w:color w:val="000000"/>
          <w:sz w:val="22"/>
          <w:szCs w:val="22"/>
        </w:rPr>
      </w:pPr>
      <w:r w:rsidRPr="000B2B25">
        <w:rPr>
          <w:rFonts w:ascii="Verdana" w:hAnsi="Verdana" w:cs="Arial"/>
          <w:bCs/>
          <w:color w:val="000000"/>
          <w:sz w:val="22"/>
          <w:szCs w:val="22"/>
        </w:rPr>
        <w:t>Cuando se transformen tipos documentales físicos en electrónicos.</w:t>
      </w:r>
    </w:p>
    <w:p w14:paraId="36B7E770" w14:textId="77777777" w:rsidR="00680D97" w:rsidRPr="000B2B25" w:rsidRDefault="00680D97" w:rsidP="00AB23BA">
      <w:pPr>
        <w:numPr>
          <w:ilvl w:val="0"/>
          <w:numId w:val="18"/>
        </w:numPr>
        <w:autoSpaceDE w:val="0"/>
        <w:adjustRightInd w:val="0"/>
        <w:jc w:val="both"/>
        <w:rPr>
          <w:rFonts w:ascii="Verdana" w:hAnsi="Verdana" w:cs="Arial"/>
          <w:bCs/>
          <w:color w:val="000000"/>
          <w:sz w:val="22"/>
          <w:szCs w:val="22"/>
        </w:rPr>
      </w:pPr>
      <w:r w:rsidRPr="000B2B25">
        <w:rPr>
          <w:rFonts w:ascii="Verdana" w:hAnsi="Verdana" w:cs="Arial"/>
          <w:bCs/>
          <w:color w:val="000000"/>
          <w:sz w:val="22"/>
          <w:szCs w:val="22"/>
        </w:rPr>
        <w:t>Cuando se generen nuevas series y tipos documentales.</w:t>
      </w:r>
    </w:p>
    <w:p w14:paraId="6D007DD3" w14:textId="5C7EAA00" w:rsidR="00680D97" w:rsidRPr="000B2B25" w:rsidRDefault="00680D97" w:rsidP="00AB23BA">
      <w:pPr>
        <w:numPr>
          <w:ilvl w:val="0"/>
          <w:numId w:val="18"/>
        </w:numPr>
        <w:autoSpaceDE w:val="0"/>
        <w:adjustRightInd w:val="0"/>
        <w:jc w:val="both"/>
        <w:rPr>
          <w:rFonts w:ascii="Verdana" w:hAnsi="Verdana" w:cs="Arial"/>
          <w:bCs/>
          <w:color w:val="000000"/>
          <w:sz w:val="22"/>
          <w:szCs w:val="22"/>
        </w:rPr>
      </w:pPr>
      <w:r w:rsidRPr="000B2B25">
        <w:rPr>
          <w:rFonts w:ascii="Verdana" w:hAnsi="Verdana" w:cs="Arial"/>
          <w:bCs/>
          <w:color w:val="000000"/>
          <w:sz w:val="22"/>
          <w:szCs w:val="22"/>
        </w:rPr>
        <w:t>Cuando se realicen cambios en los criterios de valoración, soportes documentales y procedimientos que afecten la producción de documentos.</w:t>
      </w:r>
    </w:p>
    <w:p w14:paraId="267555EB" w14:textId="1DD20146" w:rsidR="00D60DBE" w:rsidRPr="000B2B25" w:rsidRDefault="00D60DBE" w:rsidP="005410CD">
      <w:pPr>
        <w:autoSpaceDE w:val="0"/>
        <w:adjustRightInd w:val="0"/>
        <w:jc w:val="both"/>
        <w:rPr>
          <w:rFonts w:ascii="Verdana" w:hAnsi="Verdana" w:cs="Arial"/>
          <w:color w:val="000000"/>
          <w:sz w:val="22"/>
          <w:szCs w:val="22"/>
        </w:rPr>
      </w:pPr>
    </w:p>
    <w:p w14:paraId="67474E89" w14:textId="6C8C6282" w:rsidR="00487C2C" w:rsidRPr="000B2B25" w:rsidRDefault="00AC010A" w:rsidP="00487C2C">
      <w:pPr>
        <w:autoSpaceDE w:val="0"/>
        <w:adjustRightInd w:val="0"/>
        <w:jc w:val="both"/>
        <w:rPr>
          <w:rFonts w:ascii="Verdana" w:hAnsi="Verdana" w:cs="Arial"/>
          <w:sz w:val="22"/>
          <w:szCs w:val="22"/>
          <w:shd w:val="clear" w:color="auto" w:fill="FFFFFF"/>
        </w:rPr>
      </w:pPr>
      <w:r w:rsidRPr="000B2B25">
        <w:rPr>
          <w:rFonts w:ascii="Verdana" w:eastAsia="Calibri" w:hAnsi="Verdana" w:cs="Arial"/>
          <w:sz w:val="22"/>
          <w:szCs w:val="22"/>
          <w:shd w:val="clear" w:color="auto" w:fill="FFFFFF"/>
          <w:lang w:eastAsia="es-CO"/>
        </w:rPr>
        <w:t>Esto</w:t>
      </w:r>
      <w:r w:rsidR="00487C2C" w:rsidRPr="000B2B25">
        <w:rPr>
          <w:rFonts w:ascii="Verdana" w:eastAsia="Calibri" w:hAnsi="Verdana" w:cs="Arial"/>
          <w:sz w:val="22"/>
          <w:szCs w:val="22"/>
          <w:shd w:val="clear" w:color="auto" w:fill="FFFFFF"/>
          <w:lang w:eastAsia="es-CO"/>
        </w:rPr>
        <w:t xml:space="preserve"> se debe realizar según el procedimiento </w:t>
      </w:r>
      <w:r w:rsidRPr="000B2B25">
        <w:rPr>
          <w:rFonts w:ascii="Verdana" w:eastAsia="Calibri" w:hAnsi="Verdana" w:cs="Arial"/>
          <w:sz w:val="22"/>
          <w:szCs w:val="22"/>
          <w:shd w:val="clear" w:color="auto" w:fill="FFFFFF"/>
          <w:lang w:eastAsia="es-CO"/>
        </w:rPr>
        <w:t>de actualización de Tablas de Retención Documental.</w:t>
      </w:r>
    </w:p>
    <w:p w14:paraId="6F196608" w14:textId="77777777" w:rsidR="00106874" w:rsidRPr="000B2B25" w:rsidRDefault="00106874" w:rsidP="005410CD">
      <w:pPr>
        <w:autoSpaceDE w:val="0"/>
        <w:adjustRightInd w:val="0"/>
        <w:jc w:val="both"/>
        <w:rPr>
          <w:rFonts w:ascii="Verdana" w:hAnsi="Verdana" w:cs="Arial"/>
          <w:color w:val="000000"/>
          <w:sz w:val="22"/>
          <w:szCs w:val="22"/>
        </w:rPr>
      </w:pPr>
    </w:p>
    <w:p w14:paraId="324CA270" w14:textId="387283D1" w:rsidR="00680D97" w:rsidRPr="000B2B25" w:rsidRDefault="00680D97" w:rsidP="00AB23BA">
      <w:pPr>
        <w:numPr>
          <w:ilvl w:val="0"/>
          <w:numId w:val="14"/>
        </w:numPr>
        <w:autoSpaceDE w:val="0"/>
        <w:adjustRightInd w:val="0"/>
        <w:ind w:left="720"/>
        <w:jc w:val="both"/>
        <w:rPr>
          <w:rFonts w:ascii="Verdana" w:hAnsi="Verdana" w:cs="Arial"/>
          <w:color w:val="000000"/>
          <w:sz w:val="22"/>
          <w:szCs w:val="22"/>
        </w:rPr>
      </w:pPr>
      <w:r w:rsidRPr="000B2B25">
        <w:rPr>
          <w:rFonts w:ascii="Verdana" w:hAnsi="Verdana" w:cs="Arial"/>
          <w:color w:val="000000"/>
          <w:sz w:val="22"/>
          <w:szCs w:val="22"/>
        </w:rPr>
        <w:t>Para la actualización de Tablas de Retención Documental se utilizará el formato de Tabla de Retención Documental aprobado en el sistema de calidad. (Ver gráfico</w:t>
      </w:r>
      <w:r w:rsidR="00B12997" w:rsidRPr="000B2B25">
        <w:rPr>
          <w:rFonts w:ascii="Verdana" w:hAnsi="Verdana" w:cs="Arial"/>
          <w:color w:val="000000"/>
          <w:sz w:val="22"/>
          <w:szCs w:val="22"/>
        </w:rPr>
        <w:t xml:space="preserve"> </w:t>
      </w:r>
      <w:r w:rsidRPr="000B2B25">
        <w:rPr>
          <w:rFonts w:ascii="Verdana" w:hAnsi="Verdana" w:cs="Arial"/>
          <w:color w:val="000000"/>
          <w:sz w:val="22"/>
          <w:szCs w:val="22"/>
        </w:rPr>
        <w:t>20).</w:t>
      </w:r>
    </w:p>
    <w:p w14:paraId="410073C3" w14:textId="77777777" w:rsidR="00680D97" w:rsidRPr="000B2B25" w:rsidRDefault="00680D97" w:rsidP="005410CD">
      <w:pPr>
        <w:autoSpaceDE w:val="0"/>
        <w:adjustRightInd w:val="0"/>
        <w:ind w:left="720"/>
        <w:jc w:val="both"/>
        <w:rPr>
          <w:rFonts w:ascii="Verdana" w:hAnsi="Verdana" w:cs="Arial"/>
          <w:color w:val="000000"/>
          <w:sz w:val="22"/>
          <w:szCs w:val="22"/>
        </w:rPr>
      </w:pPr>
    </w:p>
    <w:tbl>
      <w:tblPr>
        <w:tblW w:w="782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36"/>
      </w:tblGrid>
      <w:tr w:rsidR="00680D97" w:rsidRPr="000B2B25" w14:paraId="60B098A9" w14:textId="77777777" w:rsidTr="002B2FDF">
        <w:trPr>
          <w:trHeight w:val="4546"/>
        </w:trPr>
        <w:tc>
          <w:tcPr>
            <w:tcW w:w="7825" w:type="dxa"/>
          </w:tcPr>
          <w:p w14:paraId="4965C7D8" w14:textId="2A4EFB4A" w:rsidR="00680D97" w:rsidRPr="000B2B25" w:rsidRDefault="008326FD" w:rsidP="005410CD">
            <w:pPr>
              <w:rPr>
                <w:rFonts w:ascii="Verdana" w:hAnsi="Verdana" w:cs="Arial"/>
                <w:color w:val="000000"/>
                <w:sz w:val="22"/>
                <w:szCs w:val="22"/>
              </w:rPr>
            </w:pPr>
            <w:r>
              <w:rPr>
                <w:noProof/>
                <w:lang w:eastAsia="es-CO"/>
              </w:rPr>
              <w:drawing>
                <wp:inline distT="0" distB="0" distL="0" distR="0" wp14:anchorId="330B0A12" wp14:editId="5CAB62C5">
                  <wp:extent cx="4833624" cy="2943225"/>
                  <wp:effectExtent l="0" t="0" r="508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837048" cy="2945310"/>
                          </a:xfrm>
                          <a:prstGeom prst="rect">
                            <a:avLst/>
                          </a:prstGeom>
                        </pic:spPr>
                      </pic:pic>
                    </a:graphicData>
                  </a:graphic>
                </wp:inline>
              </w:drawing>
            </w:r>
          </w:p>
        </w:tc>
      </w:tr>
      <w:tr w:rsidR="00680D97" w:rsidRPr="000B2B25" w14:paraId="58B1DBBD" w14:textId="77777777" w:rsidTr="002B2FDF">
        <w:trPr>
          <w:trHeight w:val="305"/>
        </w:trPr>
        <w:tc>
          <w:tcPr>
            <w:tcW w:w="7825" w:type="dxa"/>
            <w:vAlign w:val="center"/>
          </w:tcPr>
          <w:p w14:paraId="71DD7A83" w14:textId="77777777" w:rsidR="00680D97" w:rsidRPr="000B2B25" w:rsidRDefault="00680D97" w:rsidP="005410CD">
            <w:pPr>
              <w:rPr>
                <w:rFonts w:ascii="Verdana" w:hAnsi="Verdana" w:cs="Arial"/>
                <w:color w:val="000000"/>
                <w:sz w:val="22"/>
                <w:szCs w:val="22"/>
              </w:rPr>
            </w:pPr>
            <w:r w:rsidRPr="000B2B25">
              <w:rPr>
                <w:rFonts w:ascii="Verdana" w:hAnsi="Verdana" w:cs="Arial"/>
                <w:b/>
                <w:color w:val="000000"/>
                <w:sz w:val="22"/>
                <w:szCs w:val="22"/>
              </w:rPr>
              <w:t xml:space="preserve">Gráfico 20 </w:t>
            </w:r>
            <w:r w:rsidRPr="000B2B25">
              <w:rPr>
                <w:rFonts w:ascii="Verdana" w:hAnsi="Verdana" w:cs="Arial"/>
                <w:color w:val="000000"/>
                <w:sz w:val="22"/>
                <w:szCs w:val="22"/>
              </w:rPr>
              <w:t>– Formato Tabla de Retención Documental</w:t>
            </w:r>
          </w:p>
        </w:tc>
      </w:tr>
    </w:tbl>
    <w:p w14:paraId="1E97D3CE" w14:textId="6087940F" w:rsidR="00151611" w:rsidRPr="000B2B25" w:rsidRDefault="00151611" w:rsidP="00151611">
      <w:pPr>
        <w:pStyle w:val="Ttulo1"/>
        <w:spacing w:before="0" w:after="40"/>
        <w:jc w:val="both"/>
        <w:rPr>
          <w:rFonts w:ascii="Verdana" w:hAnsi="Verdana" w:cs="Arial"/>
          <w:b/>
          <w:color w:val="auto"/>
          <w:sz w:val="22"/>
          <w:szCs w:val="22"/>
        </w:rPr>
      </w:pPr>
      <w:bookmarkStart w:id="82" w:name="_Toc469477880"/>
      <w:bookmarkStart w:id="83" w:name="_Toc525550203"/>
      <w:bookmarkStart w:id="84" w:name="_Toc525655028"/>
      <w:r w:rsidRPr="000B2B25">
        <w:rPr>
          <w:rFonts w:ascii="Verdana" w:hAnsi="Verdana" w:cs="Arial"/>
          <w:b/>
          <w:color w:val="auto"/>
          <w:sz w:val="22"/>
          <w:szCs w:val="22"/>
        </w:rPr>
        <w:t xml:space="preserve"> </w:t>
      </w:r>
    </w:p>
    <w:p w14:paraId="72958401" w14:textId="3A670E2E" w:rsidR="002B2FDF" w:rsidRPr="000B2B25" w:rsidRDefault="001B20CE" w:rsidP="00151611">
      <w:pPr>
        <w:pStyle w:val="Ttulo1"/>
        <w:spacing w:before="0" w:after="40"/>
        <w:jc w:val="both"/>
        <w:rPr>
          <w:rFonts w:ascii="Verdana" w:hAnsi="Verdana" w:cs="Arial"/>
          <w:b/>
          <w:color w:val="auto"/>
          <w:sz w:val="22"/>
          <w:szCs w:val="22"/>
        </w:rPr>
      </w:pPr>
      <w:bookmarkStart w:id="85" w:name="_Toc166664674"/>
      <w:r w:rsidRPr="000B2B25">
        <w:rPr>
          <w:rFonts w:ascii="Verdana" w:hAnsi="Verdana" w:cs="Arial"/>
          <w:b/>
          <w:color w:val="auto"/>
          <w:sz w:val="22"/>
          <w:szCs w:val="22"/>
        </w:rPr>
        <w:t xml:space="preserve">3. </w:t>
      </w:r>
      <w:r w:rsidR="002B2FDF" w:rsidRPr="000B2B25">
        <w:rPr>
          <w:rFonts w:ascii="Verdana" w:hAnsi="Verdana" w:cs="Arial"/>
          <w:b/>
          <w:color w:val="auto"/>
          <w:sz w:val="22"/>
          <w:szCs w:val="22"/>
        </w:rPr>
        <w:t>SERVICIOS DE ARCHIVO</w:t>
      </w:r>
      <w:bookmarkEnd w:id="82"/>
      <w:bookmarkEnd w:id="83"/>
      <w:bookmarkEnd w:id="84"/>
      <w:r w:rsidR="002B2FDF" w:rsidRPr="000B2B25">
        <w:rPr>
          <w:rFonts w:ascii="Verdana" w:hAnsi="Verdana" w:cs="Arial"/>
          <w:b/>
          <w:color w:val="auto"/>
          <w:sz w:val="22"/>
          <w:szCs w:val="22"/>
        </w:rPr>
        <w:t xml:space="preserve"> EN LA SUPERVIGILANCIA</w:t>
      </w:r>
      <w:bookmarkEnd w:id="85"/>
      <w:r w:rsidR="002B2FDF" w:rsidRPr="000B2B25">
        <w:rPr>
          <w:rFonts w:ascii="Verdana" w:hAnsi="Verdana" w:cs="Arial"/>
          <w:b/>
          <w:color w:val="auto"/>
          <w:sz w:val="22"/>
          <w:szCs w:val="22"/>
        </w:rPr>
        <w:t xml:space="preserve"> </w:t>
      </w:r>
    </w:p>
    <w:p w14:paraId="6CF5FEEA" w14:textId="77777777" w:rsidR="002B2FDF" w:rsidRPr="000B2B25" w:rsidRDefault="002B2FDF" w:rsidP="005410CD">
      <w:pPr>
        <w:autoSpaceDE w:val="0"/>
        <w:adjustRightInd w:val="0"/>
        <w:jc w:val="both"/>
        <w:rPr>
          <w:rFonts w:ascii="Verdana" w:hAnsi="Verdana" w:cs="Arial"/>
          <w:color w:val="000000"/>
          <w:sz w:val="22"/>
          <w:szCs w:val="22"/>
        </w:rPr>
      </w:pPr>
    </w:p>
    <w:p w14:paraId="34414E38" w14:textId="77777777" w:rsidR="002B2FDF" w:rsidRPr="000B2B25" w:rsidRDefault="002B2FDF"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Los servicios de archivo se encuentran amparados en el artículo 12 de la ley 57 de 1985, que establece “</w:t>
      </w:r>
      <w:r w:rsidRPr="000B2B25">
        <w:rPr>
          <w:rFonts w:ascii="Verdana" w:hAnsi="Verdana" w:cs="Arial"/>
          <w:i/>
          <w:color w:val="000000"/>
          <w:sz w:val="22"/>
          <w:szCs w:val="22"/>
        </w:rPr>
        <w:t>toda persona tiene derecho a consultar documentos que reposen en las oficinas públicas y a que se le expida copia de los mismos, siempre que dichos documentos no tengan carácter reservado conforme a la Constitución o a la ley, o no hagan relación a la defensa o seguridad nacional</w:t>
      </w:r>
      <w:r w:rsidRPr="000B2B25">
        <w:rPr>
          <w:rFonts w:ascii="Verdana" w:hAnsi="Verdana" w:cs="Arial"/>
          <w:color w:val="000000"/>
          <w:sz w:val="22"/>
          <w:szCs w:val="22"/>
        </w:rPr>
        <w:t>.”</w:t>
      </w:r>
      <w:r w:rsidRPr="000B2B25">
        <w:rPr>
          <w:rStyle w:val="Refdenotaalpie"/>
          <w:rFonts w:ascii="Verdana" w:hAnsi="Verdana" w:cs="Arial"/>
          <w:color w:val="000000"/>
          <w:sz w:val="22"/>
          <w:szCs w:val="22"/>
        </w:rPr>
        <w:footnoteReference w:id="8"/>
      </w:r>
    </w:p>
    <w:p w14:paraId="486293E2" w14:textId="77777777" w:rsidR="002B2FDF" w:rsidRPr="000B2B25" w:rsidRDefault="002B2FDF" w:rsidP="005410CD">
      <w:pPr>
        <w:autoSpaceDE w:val="0"/>
        <w:adjustRightInd w:val="0"/>
        <w:jc w:val="both"/>
        <w:rPr>
          <w:rFonts w:ascii="Verdana" w:hAnsi="Verdana" w:cs="Arial"/>
          <w:color w:val="000000"/>
          <w:sz w:val="22"/>
          <w:szCs w:val="22"/>
        </w:rPr>
      </w:pPr>
    </w:p>
    <w:p w14:paraId="08D02144" w14:textId="77777777" w:rsidR="002B2FDF" w:rsidRPr="000B2B25" w:rsidRDefault="002B2FDF" w:rsidP="005410CD">
      <w:pPr>
        <w:jc w:val="both"/>
        <w:rPr>
          <w:rFonts w:ascii="Verdana" w:hAnsi="Verdana" w:cs="Arial"/>
          <w:bCs/>
          <w:color w:val="000000"/>
          <w:sz w:val="22"/>
          <w:szCs w:val="22"/>
          <w:shd w:val="clear" w:color="auto" w:fill="FFFFFF"/>
          <w:lang w:val="es-ES" w:eastAsia="es-ES"/>
        </w:rPr>
      </w:pPr>
      <w:r w:rsidRPr="000B2B25">
        <w:rPr>
          <w:rFonts w:ascii="Verdana" w:hAnsi="Verdana" w:cs="Arial"/>
          <w:color w:val="000000"/>
          <w:sz w:val="22"/>
          <w:szCs w:val="22"/>
          <w:lang w:val="es-ES" w:eastAsia="es-ES"/>
        </w:rPr>
        <w:t xml:space="preserve">De otra parte, para la prestación de los servicios, se debe tener en cuenta lo establecido en el </w:t>
      </w:r>
      <w:r w:rsidRPr="000B2B25">
        <w:rPr>
          <w:rFonts w:ascii="Verdana" w:hAnsi="Verdana" w:cs="Arial"/>
          <w:bCs/>
          <w:color w:val="000000"/>
          <w:sz w:val="22"/>
          <w:szCs w:val="22"/>
          <w:shd w:val="clear" w:color="auto" w:fill="FFFFFF"/>
          <w:lang w:val="es-ES" w:eastAsia="es-ES"/>
        </w:rPr>
        <w:t>Código de Procedimiento Administrativo y de lo Contencioso Administrativo Artículo 24 sobre informaciones y documentos sometidos a reserva por la constitución o la ley.</w:t>
      </w:r>
    </w:p>
    <w:p w14:paraId="244C1DBD" w14:textId="77777777" w:rsidR="00864D3B" w:rsidRPr="000B2B25" w:rsidRDefault="00864D3B" w:rsidP="005410CD">
      <w:pPr>
        <w:jc w:val="both"/>
        <w:rPr>
          <w:rFonts w:ascii="Verdana" w:hAnsi="Verdana" w:cs="Arial"/>
          <w:bCs/>
          <w:color w:val="000000"/>
          <w:sz w:val="22"/>
          <w:szCs w:val="22"/>
          <w:shd w:val="clear" w:color="auto" w:fill="FFFFFF"/>
          <w:lang w:val="es-ES" w:eastAsia="es-ES"/>
        </w:rPr>
      </w:pPr>
    </w:p>
    <w:p w14:paraId="3398F137" w14:textId="77777777" w:rsidR="007B249F" w:rsidRPr="000B2B25" w:rsidRDefault="002B2FDF" w:rsidP="00AB23BA">
      <w:pPr>
        <w:numPr>
          <w:ilvl w:val="0"/>
          <w:numId w:val="20"/>
        </w:numPr>
        <w:shd w:val="clear" w:color="auto" w:fill="FFFFFF"/>
        <w:jc w:val="both"/>
        <w:rPr>
          <w:rFonts w:ascii="Verdana" w:hAnsi="Verdana" w:cs="Arial"/>
          <w:color w:val="000000"/>
          <w:sz w:val="22"/>
          <w:szCs w:val="22"/>
          <w:lang w:val="es-ES" w:eastAsia="es-ES"/>
        </w:rPr>
      </w:pPr>
      <w:r w:rsidRPr="000B2B25">
        <w:rPr>
          <w:rFonts w:ascii="Verdana" w:hAnsi="Verdana" w:cs="Arial"/>
          <w:color w:val="000000"/>
          <w:sz w:val="22"/>
          <w:szCs w:val="22"/>
          <w:lang w:val="es-ES" w:eastAsia="es-ES"/>
        </w:rPr>
        <w:t>“Los protegidos por el secreto comercial o industrial.</w:t>
      </w:r>
    </w:p>
    <w:p w14:paraId="4D4AD498" w14:textId="77777777" w:rsidR="002B2FDF" w:rsidRPr="000B2B25" w:rsidRDefault="002B2FDF" w:rsidP="00AB23BA">
      <w:pPr>
        <w:numPr>
          <w:ilvl w:val="0"/>
          <w:numId w:val="20"/>
        </w:numPr>
        <w:shd w:val="clear" w:color="auto" w:fill="FFFFFF"/>
        <w:jc w:val="both"/>
        <w:rPr>
          <w:rFonts w:ascii="Verdana" w:hAnsi="Verdana" w:cs="Arial"/>
          <w:color w:val="000000"/>
          <w:sz w:val="22"/>
          <w:szCs w:val="22"/>
          <w:lang w:val="es-ES" w:eastAsia="es-ES"/>
        </w:rPr>
      </w:pPr>
      <w:r w:rsidRPr="000B2B25">
        <w:rPr>
          <w:rFonts w:ascii="Verdana" w:hAnsi="Verdana" w:cs="Arial"/>
          <w:color w:val="000000"/>
          <w:sz w:val="22"/>
          <w:szCs w:val="22"/>
          <w:lang w:val="es-ES" w:eastAsia="es-ES"/>
        </w:rPr>
        <w:t>Los relacionados con la defensa o seguridad nacionales.</w:t>
      </w:r>
    </w:p>
    <w:p w14:paraId="59F1B037" w14:textId="77777777" w:rsidR="002B2FDF" w:rsidRPr="000B2B25" w:rsidRDefault="002B2FDF" w:rsidP="00AB23BA">
      <w:pPr>
        <w:numPr>
          <w:ilvl w:val="0"/>
          <w:numId w:val="20"/>
        </w:numPr>
        <w:shd w:val="clear" w:color="auto" w:fill="FFFFFF"/>
        <w:jc w:val="both"/>
        <w:rPr>
          <w:rFonts w:ascii="Verdana" w:hAnsi="Verdana" w:cs="Arial"/>
          <w:color w:val="000000"/>
          <w:sz w:val="22"/>
          <w:szCs w:val="22"/>
          <w:lang w:val="es-ES" w:eastAsia="es-ES"/>
        </w:rPr>
      </w:pPr>
      <w:r w:rsidRPr="000B2B25">
        <w:rPr>
          <w:rFonts w:ascii="Verdana" w:hAnsi="Verdana" w:cs="Arial"/>
          <w:color w:val="000000"/>
          <w:sz w:val="22"/>
          <w:szCs w:val="22"/>
          <w:lang w:val="es-ES" w:eastAsia="es-ES"/>
        </w:rPr>
        <w:t>Los amparados por el secreto profesional.</w:t>
      </w:r>
    </w:p>
    <w:p w14:paraId="74F506CA" w14:textId="77777777" w:rsidR="002B2FDF" w:rsidRPr="000B2B25" w:rsidRDefault="002B2FDF" w:rsidP="00AB23BA">
      <w:pPr>
        <w:numPr>
          <w:ilvl w:val="0"/>
          <w:numId w:val="20"/>
        </w:numPr>
        <w:shd w:val="clear" w:color="auto" w:fill="FFFFFF"/>
        <w:jc w:val="both"/>
        <w:rPr>
          <w:rFonts w:ascii="Verdana" w:hAnsi="Verdana" w:cs="Arial"/>
          <w:color w:val="000000"/>
          <w:sz w:val="22"/>
          <w:szCs w:val="22"/>
          <w:lang w:val="es-ES" w:eastAsia="es-ES"/>
        </w:rPr>
      </w:pPr>
      <w:r w:rsidRPr="000B2B25">
        <w:rPr>
          <w:rFonts w:ascii="Verdana" w:hAnsi="Verdana" w:cs="Arial"/>
          <w:color w:val="000000"/>
          <w:sz w:val="22"/>
          <w:szCs w:val="22"/>
          <w:lang w:val="es-ES" w:eastAsia="es-ES"/>
        </w:rPr>
        <w:t>Los que involucren derechos a la privacidad e intimidad de las personas, incluidas en las hojas de vida, la historia laboral y los expedientes pensionales y demás registros de personal que obren en los archivos de las instituciones públicas o privadas, así como la historia clínica, salvo que sean solicitados por los propios interesados o por sus apoderados con facultad expresa para acceder a esa información.</w:t>
      </w:r>
    </w:p>
    <w:p w14:paraId="17D54B3E" w14:textId="77777777" w:rsidR="002B2FDF" w:rsidRPr="000B2B25" w:rsidRDefault="002B2FDF" w:rsidP="00AB23BA">
      <w:pPr>
        <w:numPr>
          <w:ilvl w:val="0"/>
          <w:numId w:val="20"/>
        </w:numPr>
        <w:shd w:val="clear" w:color="auto" w:fill="FFFFFF"/>
        <w:jc w:val="both"/>
        <w:rPr>
          <w:rFonts w:ascii="Verdana" w:hAnsi="Verdana" w:cs="Arial"/>
          <w:color w:val="000000"/>
          <w:sz w:val="22"/>
          <w:szCs w:val="22"/>
          <w:lang w:val="es-ES" w:eastAsia="es-ES"/>
        </w:rPr>
      </w:pPr>
      <w:r w:rsidRPr="000B2B25">
        <w:rPr>
          <w:rFonts w:ascii="Verdana" w:hAnsi="Verdana" w:cs="Arial"/>
          <w:color w:val="000000"/>
          <w:sz w:val="22"/>
          <w:szCs w:val="22"/>
          <w:lang w:val="es-ES" w:eastAsia="es-ES"/>
        </w:rPr>
        <w:t>Los relativos a las condiciones financieras de las operaciones de crédito público y tesorería que realice la Nación, así como a los estudios técnicos de valoración de los activos de la Nación. Estos documentos e informaciones estarán sometidos a reserva por un término de seis (6) meses contados a partir de la realización de la respectiva operación.”</w:t>
      </w:r>
    </w:p>
    <w:p w14:paraId="6CB445B0" w14:textId="77777777" w:rsidR="00A039A6" w:rsidRPr="000B2B25" w:rsidRDefault="00A039A6" w:rsidP="005410CD">
      <w:pPr>
        <w:shd w:val="clear" w:color="auto" w:fill="FFFFFF"/>
        <w:ind w:left="720"/>
        <w:jc w:val="both"/>
        <w:rPr>
          <w:rFonts w:ascii="Verdana" w:hAnsi="Verdana" w:cs="Arial"/>
          <w:color w:val="000000"/>
          <w:sz w:val="22"/>
          <w:szCs w:val="22"/>
          <w:lang w:val="es-ES" w:eastAsia="es-ES"/>
        </w:rPr>
      </w:pPr>
    </w:p>
    <w:p w14:paraId="5AE26BAB" w14:textId="77777777" w:rsidR="002B2FDF" w:rsidRPr="000B2B25" w:rsidRDefault="002B2FDF"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El Archivo de Gestión y el Archivo Central de la Superintendencia de Vigilancia y Seguridad Privada, es la unidad de información responsable, de almacenar, conservar, custodiar y facilitar la consulta de documentos, cumpliendo con una función administrativa; integrada a la Secretaría General. Estos servicios pueden ser prestados a través de un outsourcing, con contrato interinstitucional o por la misma entidad.</w:t>
      </w:r>
    </w:p>
    <w:p w14:paraId="0AF483DE" w14:textId="23E21624" w:rsidR="002B2FDF" w:rsidRPr="000B2B25" w:rsidRDefault="002E6FA9" w:rsidP="005410CD">
      <w:pPr>
        <w:pStyle w:val="Ttulo2"/>
        <w:rPr>
          <w:rFonts w:ascii="Verdana" w:hAnsi="Verdana" w:cs="Arial"/>
          <w:b/>
          <w:color w:val="auto"/>
          <w:sz w:val="22"/>
          <w:szCs w:val="22"/>
        </w:rPr>
      </w:pPr>
      <w:bookmarkStart w:id="86" w:name="_Toc469477881"/>
      <w:bookmarkStart w:id="87" w:name="_Toc525550204"/>
      <w:bookmarkStart w:id="88" w:name="_Toc525655029"/>
      <w:bookmarkStart w:id="89" w:name="_Toc166664675"/>
      <w:r w:rsidRPr="000B2B25">
        <w:rPr>
          <w:rFonts w:ascii="Verdana" w:hAnsi="Verdana" w:cs="Arial"/>
          <w:b/>
          <w:bCs/>
          <w:color w:val="auto"/>
          <w:sz w:val="22"/>
          <w:szCs w:val="22"/>
        </w:rPr>
        <w:t>3</w:t>
      </w:r>
      <w:r w:rsidR="002B2FDF" w:rsidRPr="000B2B25">
        <w:rPr>
          <w:rFonts w:ascii="Verdana" w:hAnsi="Verdana" w:cs="Arial"/>
          <w:b/>
          <w:bCs/>
          <w:color w:val="auto"/>
          <w:sz w:val="22"/>
          <w:szCs w:val="22"/>
        </w:rPr>
        <w:t xml:space="preserve">.1. </w:t>
      </w:r>
      <w:r w:rsidR="002B2FDF" w:rsidRPr="000B2B25">
        <w:rPr>
          <w:rFonts w:ascii="Verdana" w:hAnsi="Verdana" w:cs="Arial"/>
          <w:b/>
          <w:color w:val="auto"/>
          <w:sz w:val="22"/>
          <w:szCs w:val="22"/>
        </w:rPr>
        <w:t xml:space="preserve">Servicio de préstamo </w:t>
      </w:r>
      <w:r w:rsidR="00414FD0" w:rsidRPr="000B2B25">
        <w:rPr>
          <w:rFonts w:ascii="Verdana" w:hAnsi="Verdana" w:cs="Arial"/>
          <w:b/>
          <w:color w:val="000000" w:themeColor="text1"/>
          <w:sz w:val="22"/>
          <w:szCs w:val="22"/>
        </w:rPr>
        <w:t xml:space="preserve">y consulta </w:t>
      </w:r>
      <w:r w:rsidR="002B2FDF" w:rsidRPr="000B2B25">
        <w:rPr>
          <w:rFonts w:ascii="Verdana" w:hAnsi="Verdana" w:cs="Arial"/>
          <w:b/>
          <w:color w:val="auto"/>
          <w:sz w:val="22"/>
          <w:szCs w:val="22"/>
        </w:rPr>
        <w:t>de documentos para usuarios internos y externos</w:t>
      </w:r>
      <w:bookmarkEnd w:id="86"/>
      <w:bookmarkEnd w:id="87"/>
      <w:bookmarkEnd w:id="88"/>
      <w:bookmarkEnd w:id="89"/>
    </w:p>
    <w:p w14:paraId="61738648" w14:textId="77777777" w:rsidR="002B2FDF" w:rsidRPr="000B2B25" w:rsidRDefault="002B2FDF" w:rsidP="005410CD">
      <w:pPr>
        <w:rPr>
          <w:rFonts w:ascii="Verdana" w:hAnsi="Verdana"/>
          <w:sz w:val="22"/>
          <w:szCs w:val="22"/>
        </w:rPr>
      </w:pPr>
    </w:p>
    <w:p w14:paraId="27F35F8F" w14:textId="6DB5F21C" w:rsidR="002B2FDF" w:rsidRPr="000B2B25" w:rsidRDefault="00414FD0"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Esta actividad se realiza de acuerdo al procedimiento de préstamo y consulta </w:t>
      </w:r>
      <w:r w:rsidR="006D5EB6" w:rsidRPr="000B2B25">
        <w:rPr>
          <w:rFonts w:ascii="Verdana" w:hAnsi="Verdana" w:cs="Arial"/>
          <w:color w:val="000000"/>
          <w:sz w:val="22"/>
          <w:szCs w:val="22"/>
        </w:rPr>
        <w:t xml:space="preserve">de documentos </w:t>
      </w:r>
      <w:r w:rsidRPr="000B2B25">
        <w:rPr>
          <w:rFonts w:ascii="Verdana" w:hAnsi="Verdana" w:cs="Arial"/>
          <w:color w:val="000000"/>
          <w:sz w:val="22"/>
          <w:szCs w:val="22"/>
        </w:rPr>
        <w:t xml:space="preserve">ubicado en la Suite Visión Empresarial. </w:t>
      </w:r>
      <w:r w:rsidR="002B2FDF" w:rsidRPr="000B2B25">
        <w:rPr>
          <w:rFonts w:ascii="Verdana" w:hAnsi="Verdana" w:cs="Arial"/>
          <w:color w:val="000000"/>
          <w:sz w:val="22"/>
          <w:szCs w:val="22"/>
        </w:rPr>
        <w:t>El servicio de préstamo consiste en suministrar, en calidad de préstamo una carpeta o</w:t>
      </w:r>
      <w:r w:rsidR="00212CB4" w:rsidRPr="000B2B25">
        <w:rPr>
          <w:rFonts w:ascii="Verdana" w:hAnsi="Verdana" w:cs="Arial"/>
          <w:color w:val="000000"/>
          <w:sz w:val="22"/>
          <w:szCs w:val="22"/>
        </w:rPr>
        <w:t xml:space="preserve"> unidad documental a un usuario autorizado, de acuerdo a los niveles de acceso a la información y/o entes de control y autoridades legales. </w:t>
      </w:r>
    </w:p>
    <w:p w14:paraId="3EA5BDE7" w14:textId="77777777" w:rsidR="002B2FDF" w:rsidRPr="000B2B25" w:rsidRDefault="002B2FDF" w:rsidP="005410CD">
      <w:pPr>
        <w:autoSpaceDE w:val="0"/>
        <w:adjustRightInd w:val="0"/>
        <w:jc w:val="both"/>
        <w:rPr>
          <w:rFonts w:ascii="Verdana" w:hAnsi="Verdana" w:cs="Arial"/>
          <w:color w:val="000000"/>
          <w:sz w:val="22"/>
          <w:szCs w:val="22"/>
        </w:rPr>
      </w:pPr>
    </w:p>
    <w:p w14:paraId="77730F4C" w14:textId="77777777" w:rsidR="002B2FDF" w:rsidRPr="000B2B25" w:rsidRDefault="002B2FDF" w:rsidP="00AB23BA">
      <w:pPr>
        <w:numPr>
          <w:ilvl w:val="0"/>
          <w:numId w:val="21"/>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Si es un usuario externo debe solicitar por escrito, o por correo electrónico, el préstamo del expediente que desea consultar; la Supervigilancia dará respuesta dentro de los 10 días siguientes a la recepción de la solicitud. </w:t>
      </w:r>
    </w:p>
    <w:p w14:paraId="141EC249" w14:textId="77777777" w:rsidR="007B18D1" w:rsidRPr="000B2B25" w:rsidRDefault="007B18D1" w:rsidP="005410CD">
      <w:pPr>
        <w:autoSpaceDE w:val="0"/>
        <w:adjustRightInd w:val="0"/>
        <w:ind w:left="720"/>
        <w:jc w:val="both"/>
        <w:rPr>
          <w:rFonts w:ascii="Verdana" w:hAnsi="Verdana" w:cs="Arial"/>
          <w:color w:val="000000"/>
          <w:sz w:val="22"/>
          <w:szCs w:val="22"/>
        </w:rPr>
      </w:pPr>
    </w:p>
    <w:p w14:paraId="7B101EBE" w14:textId="59A90FAF" w:rsidR="002B2FDF" w:rsidRPr="000B2B25" w:rsidRDefault="002B2FDF" w:rsidP="00AB23BA">
      <w:pPr>
        <w:numPr>
          <w:ilvl w:val="0"/>
          <w:numId w:val="21"/>
        </w:num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Si es un usuario interno, </w:t>
      </w:r>
      <w:r w:rsidR="00414FD0" w:rsidRPr="000B2B25">
        <w:rPr>
          <w:rFonts w:ascii="Verdana" w:hAnsi="Verdana" w:cs="Arial"/>
          <w:color w:val="000000"/>
          <w:sz w:val="22"/>
          <w:szCs w:val="22"/>
        </w:rPr>
        <w:t>debe solicitar los expedientes</w:t>
      </w:r>
      <w:r w:rsidRPr="000B2B25">
        <w:rPr>
          <w:rFonts w:ascii="Verdana" w:hAnsi="Verdana" w:cs="Arial"/>
          <w:color w:val="000000"/>
          <w:sz w:val="22"/>
          <w:szCs w:val="22"/>
        </w:rPr>
        <w:t xml:space="preserve"> a través del Formato “Planilla Préstamo y Devolución de Expedientes</w:t>
      </w:r>
      <w:r w:rsidR="007B249F" w:rsidRPr="000B2B25">
        <w:rPr>
          <w:rFonts w:ascii="Verdana" w:hAnsi="Verdana" w:cs="Arial"/>
          <w:color w:val="000000"/>
          <w:sz w:val="22"/>
          <w:szCs w:val="22"/>
        </w:rPr>
        <w:t>” FOR-GDO-330-002. (Ver gráfico 21</w:t>
      </w:r>
      <w:r w:rsidRPr="000B2B25">
        <w:rPr>
          <w:rFonts w:ascii="Verdana" w:hAnsi="Verdana" w:cs="Arial"/>
          <w:color w:val="000000"/>
          <w:sz w:val="22"/>
          <w:szCs w:val="22"/>
        </w:rPr>
        <w:t xml:space="preserve">). </w:t>
      </w:r>
    </w:p>
    <w:p w14:paraId="34785004" w14:textId="77777777" w:rsidR="002B2FDF" w:rsidRPr="000B2B25" w:rsidRDefault="002B2FDF" w:rsidP="005410CD">
      <w:pPr>
        <w:autoSpaceDE w:val="0"/>
        <w:adjustRightInd w:val="0"/>
        <w:ind w:left="720"/>
        <w:jc w:val="both"/>
        <w:rPr>
          <w:rFonts w:ascii="Verdana" w:hAnsi="Verdana" w:cs="Arial"/>
          <w:color w:val="000000"/>
          <w:sz w:val="22"/>
          <w:szCs w:val="22"/>
        </w:rPr>
      </w:pPr>
    </w:p>
    <w:tbl>
      <w:tblPr>
        <w:tblW w:w="89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29"/>
      </w:tblGrid>
      <w:tr w:rsidR="002B2FDF" w:rsidRPr="000B2B25" w14:paraId="23152B9C" w14:textId="77777777" w:rsidTr="00A039A6">
        <w:trPr>
          <w:trHeight w:val="5144"/>
          <w:jc w:val="center"/>
        </w:trPr>
        <w:tc>
          <w:tcPr>
            <w:tcW w:w="8929" w:type="dxa"/>
          </w:tcPr>
          <w:p w14:paraId="06A28000" w14:textId="29B82A4B" w:rsidR="002B2FDF" w:rsidRPr="000B2B25" w:rsidRDefault="008326FD" w:rsidP="005410CD">
            <w:pPr>
              <w:rPr>
                <w:rFonts w:ascii="Verdana" w:hAnsi="Verdana" w:cs="Arial"/>
                <w:color w:val="000000"/>
                <w:sz w:val="22"/>
                <w:szCs w:val="22"/>
              </w:rPr>
            </w:pPr>
            <w:r>
              <w:rPr>
                <w:noProof/>
                <w:lang w:eastAsia="es-CO"/>
              </w:rPr>
              <w:drawing>
                <wp:inline distT="0" distB="0" distL="0" distR="0" wp14:anchorId="193B4F33" wp14:editId="71BDAE8E">
                  <wp:extent cx="5466256" cy="3247390"/>
                  <wp:effectExtent l="0" t="0" r="127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485082" cy="3258574"/>
                          </a:xfrm>
                          <a:prstGeom prst="rect">
                            <a:avLst/>
                          </a:prstGeom>
                        </pic:spPr>
                      </pic:pic>
                    </a:graphicData>
                  </a:graphic>
                </wp:inline>
              </w:drawing>
            </w:r>
          </w:p>
        </w:tc>
      </w:tr>
      <w:tr w:rsidR="002B2FDF" w:rsidRPr="000B2B25" w14:paraId="179F9B25" w14:textId="77777777" w:rsidTr="00A039A6">
        <w:trPr>
          <w:trHeight w:val="168"/>
          <w:jc w:val="center"/>
        </w:trPr>
        <w:tc>
          <w:tcPr>
            <w:tcW w:w="8929" w:type="dxa"/>
          </w:tcPr>
          <w:p w14:paraId="7E36CE91" w14:textId="77777777" w:rsidR="002B2FDF" w:rsidRPr="000B2B25" w:rsidRDefault="002B2FDF" w:rsidP="005410CD">
            <w:pPr>
              <w:autoSpaceDE w:val="0"/>
              <w:adjustRightInd w:val="0"/>
              <w:rPr>
                <w:rFonts w:ascii="Verdana" w:hAnsi="Verdana" w:cs="Arial"/>
                <w:color w:val="000000"/>
                <w:sz w:val="22"/>
                <w:szCs w:val="22"/>
              </w:rPr>
            </w:pPr>
            <w:r w:rsidRPr="000B2B25">
              <w:rPr>
                <w:rFonts w:ascii="Verdana" w:hAnsi="Verdana" w:cs="Arial"/>
                <w:b/>
                <w:color w:val="000000"/>
                <w:sz w:val="22"/>
                <w:szCs w:val="22"/>
              </w:rPr>
              <w:t xml:space="preserve">Gráfico 21 </w:t>
            </w:r>
            <w:r w:rsidRPr="000B2B25">
              <w:rPr>
                <w:rFonts w:ascii="Verdana" w:hAnsi="Verdana" w:cs="Arial"/>
                <w:color w:val="000000"/>
                <w:sz w:val="22"/>
                <w:szCs w:val="22"/>
              </w:rPr>
              <w:t>– Planilla Prést</w:t>
            </w:r>
            <w:r w:rsidR="007B18D1" w:rsidRPr="000B2B25">
              <w:rPr>
                <w:rFonts w:ascii="Verdana" w:hAnsi="Verdana" w:cs="Arial"/>
                <w:color w:val="000000"/>
                <w:sz w:val="22"/>
                <w:szCs w:val="22"/>
              </w:rPr>
              <w:t>amo y Devolución de Expedientes</w:t>
            </w:r>
          </w:p>
        </w:tc>
      </w:tr>
    </w:tbl>
    <w:p w14:paraId="610FA7B1" w14:textId="03962A16" w:rsidR="002B2FDF" w:rsidRPr="000B2B25" w:rsidRDefault="002B2FDF" w:rsidP="005410CD">
      <w:pPr>
        <w:rPr>
          <w:rFonts w:ascii="Verdana" w:hAnsi="Verdana" w:cs="Arial"/>
          <w:color w:val="000000"/>
          <w:sz w:val="22"/>
          <w:szCs w:val="22"/>
        </w:rPr>
      </w:pPr>
    </w:p>
    <w:p w14:paraId="32D93734" w14:textId="77777777" w:rsidR="00594A8C" w:rsidRPr="000B2B25" w:rsidRDefault="00594A8C" w:rsidP="005410CD">
      <w:pPr>
        <w:rPr>
          <w:rFonts w:ascii="Verdana" w:hAnsi="Verdana" w:cs="Arial"/>
          <w:color w:val="000000"/>
          <w:sz w:val="22"/>
          <w:szCs w:val="22"/>
        </w:rPr>
      </w:pPr>
    </w:p>
    <w:p w14:paraId="5D422B56" w14:textId="433CE16C" w:rsidR="00DC6016" w:rsidRPr="000B2B25" w:rsidRDefault="002E6FA9" w:rsidP="00151611">
      <w:pPr>
        <w:pStyle w:val="Ttulo3"/>
        <w:rPr>
          <w:rFonts w:ascii="Verdana" w:hAnsi="Verdana"/>
          <w:b/>
          <w:color w:val="000000" w:themeColor="text1"/>
          <w:sz w:val="22"/>
          <w:szCs w:val="22"/>
        </w:rPr>
      </w:pPr>
      <w:bookmarkStart w:id="90" w:name="_Toc469477882"/>
      <w:bookmarkStart w:id="91" w:name="_Toc525550205"/>
      <w:bookmarkStart w:id="92" w:name="_Toc525655030"/>
      <w:bookmarkStart w:id="93" w:name="_Toc166664676"/>
      <w:r w:rsidRPr="000B2B25">
        <w:rPr>
          <w:rFonts w:ascii="Verdana" w:hAnsi="Verdana"/>
          <w:b/>
          <w:bCs/>
          <w:color w:val="000000" w:themeColor="text1"/>
          <w:sz w:val="22"/>
          <w:szCs w:val="22"/>
        </w:rPr>
        <w:t>3</w:t>
      </w:r>
      <w:r w:rsidR="00DC6016" w:rsidRPr="000B2B25">
        <w:rPr>
          <w:rFonts w:ascii="Verdana" w:hAnsi="Verdana"/>
          <w:b/>
          <w:bCs/>
          <w:color w:val="000000" w:themeColor="text1"/>
          <w:sz w:val="22"/>
          <w:szCs w:val="22"/>
        </w:rPr>
        <w:t xml:space="preserve">.1.1. </w:t>
      </w:r>
      <w:r w:rsidR="00DC6016" w:rsidRPr="000B2B25">
        <w:rPr>
          <w:rFonts w:ascii="Verdana" w:hAnsi="Verdana"/>
          <w:b/>
          <w:color w:val="000000" w:themeColor="text1"/>
          <w:sz w:val="22"/>
          <w:szCs w:val="22"/>
        </w:rPr>
        <w:t>Devolución de documentos, usuarios internos y externos</w:t>
      </w:r>
      <w:bookmarkEnd w:id="90"/>
      <w:bookmarkEnd w:id="91"/>
      <w:bookmarkEnd w:id="92"/>
      <w:bookmarkEnd w:id="93"/>
    </w:p>
    <w:p w14:paraId="11A0B9B7" w14:textId="77777777" w:rsidR="00620BA6" w:rsidRPr="000B2B25" w:rsidRDefault="00620BA6" w:rsidP="00620BA6">
      <w:pPr>
        <w:rPr>
          <w:rFonts w:ascii="Verdana" w:hAnsi="Verdana"/>
        </w:rPr>
      </w:pPr>
    </w:p>
    <w:p w14:paraId="2EEB2E2C" w14:textId="7BD5BD2E" w:rsidR="007F3DE3" w:rsidRPr="000B2B25" w:rsidRDefault="006D5EB6" w:rsidP="007F3DE3">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La</w:t>
      </w:r>
      <w:r w:rsidR="00594A8C" w:rsidRPr="000B2B25">
        <w:rPr>
          <w:rFonts w:ascii="Verdana" w:hAnsi="Verdana" w:cs="Arial"/>
          <w:color w:val="000000"/>
          <w:sz w:val="22"/>
          <w:szCs w:val="22"/>
        </w:rPr>
        <w:t xml:space="preserve"> devolución de documentos, se encuentra detallada en el procedimiento de pr</w:t>
      </w:r>
      <w:r w:rsidRPr="000B2B25">
        <w:rPr>
          <w:rFonts w:ascii="Verdana" w:hAnsi="Verdana" w:cs="Arial"/>
          <w:color w:val="000000"/>
          <w:sz w:val="22"/>
          <w:szCs w:val="22"/>
        </w:rPr>
        <w:t>éstamo y consulta de documentos, ubicado en la Suite Visión Empresarial. Se deber</w:t>
      </w:r>
      <w:r w:rsidR="00212CB4" w:rsidRPr="000B2B25">
        <w:rPr>
          <w:rFonts w:ascii="Verdana" w:hAnsi="Verdana" w:cs="Arial"/>
          <w:color w:val="000000"/>
          <w:sz w:val="22"/>
          <w:szCs w:val="22"/>
        </w:rPr>
        <w:t>án diligenciar</w:t>
      </w:r>
      <w:r w:rsidRPr="000B2B25">
        <w:rPr>
          <w:rFonts w:ascii="Verdana" w:hAnsi="Verdana" w:cs="Arial"/>
          <w:color w:val="000000"/>
          <w:sz w:val="22"/>
          <w:szCs w:val="22"/>
        </w:rPr>
        <w:t xml:space="preserve"> los formatos requeridos para dicha actividad. </w:t>
      </w:r>
    </w:p>
    <w:p w14:paraId="601481A1" w14:textId="77777777" w:rsidR="0091670A" w:rsidRPr="000B2B25" w:rsidRDefault="0091670A" w:rsidP="005410CD">
      <w:pPr>
        <w:autoSpaceDE w:val="0"/>
        <w:adjustRightInd w:val="0"/>
        <w:jc w:val="both"/>
        <w:rPr>
          <w:rFonts w:ascii="Verdana" w:hAnsi="Verdana" w:cs="Arial"/>
          <w:color w:val="000000"/>
          <w:sz w:val="22"/>
          <w:szCs w:val="22"/>
        </w:rPr>
      </w:pPr>
    </w:p>
    <w:p w14:paraId="2828D236" w14:textId="15F81D00" w:rsidR="00DC6016" w:rsidRPr="000B2B25" w:rsidRDefault="002E6FA9" w:rsidP="005410CD">
      <w:pPr>
        <w:pStyle w:val="Ttulo2"/>
        <w:rPr>
          <w:rFonts w:ascii="Verdana" w:hAnsi="Verdana" w:cs="Arial"/>
          <w:b/>
          <w:color w:val="auto"/>
          <w:sz w:val="22"/>
          <w:szCs w:val="22"/>
        </w:rPr>
      </w:pPr>
      <w:bookmarkStart w:id="94" w:name="_Toc469477883"/>
      <w:bookmarkStart w:id="95" w:name="_Toc525550206"/>
      <w:bookmarkStart w:id="96" w:name="_Toc525655031"/>
      <w:bookmarkStart w:id="97" w:name="_Toc166664677"/>
      <w:r w:rsidRPr="000B2B25">
        <w:rPr>
          <w:rFonts w:ascii="Verdana" w:hAnsi="Verdana" w:cs="Arial"/>
          <w:b/>
          <w:bCs/>
          <w:color w:val="auto"/>
          <w:sz w:val="22"/>
          <w:szCs w:val="22"/>
        </w:rPr>
        <w:t>3</w:t>
      </w:r>
      <w:r w:rsidR="00DC6016" w:rsidRPr="000B2B25">
        <w:rPr>
          <w:rFonts w:ascii="Verdana" w:hAnsi="Verdana" w:cs="Arial"/>
          <w:b/>
          <w:bCs/>
          <w:color w:val="auto"/>
          <w:sz w:val="22"/>
          <w:szCs w:val="22"/>
        </w:rPr>
        <w:t xml:space="preserve">.2. </w:t>
      </w:r>
      <w:r w:rsidR="00DC6016" w:rsidRPr="000B2B25">
        <w:rPr>
          <w:rFonts w:ascii="Verdana" w:hAnsi="Verdana" w:cs="Arial"/>
          <w:b/>
          <w:color w:val="auto"/>
          <w:sz w:val="22"/>
          <w:szCs w:val="22"/>
        </w:rPr>
        <w:t xml:space="preserve">Servicio de consulta de </w:t>
      </w:r>
      <w:bookmarkEnd w:id="94"/>
      <w:bookmarkEnd w:id="95"/>
      <w:bookmarkEnd w:id="96"/>
      <w:r w:rsidR="00DC6016" w:rsidRPr="000B2B25">
        <w:rPr>
          <w:rFonts w:ascii="Verdana" w:hAnsi="Verdana" w:cs="Arial"/>
          <w:b/>
          <w:color w:val="auto"/>
          <w:sz w:val="22"/>
          <w:szCs w:val="22"/>
        </w:rPr>
        <w:t>documentos</w:t>
      </w:r>
      <w:bookmarkEnd w:id="97"/>
    </w:p>
    <w:p w14:paraId="6A7D3F3F" w14:textId="77777777" w:rsidR="00620BA6" w:rsidRPr="000B2B25" w:rsidRDefault="00620BA6" w:rsidP="00620BA6">
      <w:pPr>
        <w:rPr>
          <w:rFonts w:ascii="Verdana" w:hAnsi="Verdana"/>
        </w:rPr>
      </w:pPr>
    </w:p>
    <w:p w14:paraId="2286D6BB" w14:textId="77777777" w:rsidR="006D5EB6" w:rsidRPr="000B2B25" w:rsidRDefault="00DC6016" w:rsidP="006D5EB6">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Gestión documental suministrará en las instalaciones de la Supervigilancia la consulta de documentos que se encuentran en el Archivo de Gestión</w:t>
      </w:r>
      <w:r w:rsidR="006D5EB6" w:rsidRPr="000B2B25">
        <w:rPr>
          <w:rFonts w:ascii="Verdana" w:hAnsi="Verdana" w:cs="Arial"/>
          <w:color w:val="000000"/>
          <w:sz w:val="22"/>
          <w:szCs w:val="22"/>
        </w:rPr>
        <w:t xml:space="preserve"> y Central</w:t>
      </w:r>
      <w:r w:rsidRPr="000B2B25">
        <w:rPr>
          <w:rFonts w:ascii="Verdana" w:hAnsi="Verdana" w:cs="Arial"/>
          <w:color w:val="000000"/>
          <w:sz w:val="22"/>
          <w:szCs w:val="22"/>
        </w:rPr>
        <w:t xml:space="preserve">, este servicio será controlado por </w:t>
      </w:r>
      <w:r w:rsidR="006D5EB6" w:rsidRPr="000B2B25">
        <w:rPr>
          <w:rFonts w:ascii="Verdana" w:hAnsi="Verdana" w:cs="Arial"/>
          <w:color w:val="000000"/>
          <w:sz w:val="22"/>
          <w:szCs w:val="22"/>
        </w:rPr>
        <w:t>la persona asignada</w:t>
      </w:r>
      <w:r w:rsidRPr="000B2B25">
        <w:rPr>
          <w:rFonts w:ascii="Verdana" w:hAnsi="Verdana" w:cs="Arial"/>
          <w:color w:val="000000"/>
          <w:sz w:val="22"/>
          <w:szCs w:val="22"/>
        </w:rPr>
        <w:t xml:space="preserve"> a la dependencia a</w:t>
      </w:r>
      <w:r w:rsidR="006D5EB6" w:rsidRPr="000B2B25">
        <w:rPr>
          <w:rFonts w:ascii="Verdana" w:hAnsi="Verdana" w:cs="Arial"/>
          <w:color w:val="000000"/>
          <w:sz w:val="22"/>
          <w:szCs w:val="22"/>
        </w:rPr>
        <w:t xml:space="preserve"> la</w:t>
      </w:r>
      <w:r w:rsidRPr="000B2B25">
        <w:rPr>
          <w:rFonts w:ascii="Verdana" w:hAnsi="Verdana" w:cs="Arial"/>
          <w:color w:val="000000"/>
          <w:sz w:val="22"/>
          <w:szCs w:val="22"/>
        </w:rPr>
        <w:t xml:space="preserve"> que pertenezca el expediente, a través de la </w:t>
      </w:r>
      <w:r w:rsidR="003C4924" w:rsidRPr="000B2B25">
        <w:rPr>
          <w:rFonts w:ascii="Verdana" w:hAnsi="Verdana" w:cs="Arial"/>
          <w:color w:val="000000"/>
          <w:sz w:val="22"/>
          <w:szCs w:val="22"/>
        </w:rPr>
        <w:t xml:space="preserve">planilla préstamo y devolución de expedientes archivo central FOR-GDO-330-002 </w:t>
      </w:r>
      <w:r w:rsidR="006D5EB6" w:rsidRPr="000B2B25">
        <w:rPr>
          <w:rFonts w:ascii="Verdana" w:hAnsi="Verdana" w:cs="Arial"/>
          <w:color w:val="000000"/>
          <w:sz w:val="22"/>
          <w:szCs w:val="22"/>
        </w:rPr>
        <w:t>encontrada</w:t>
      </w:r>
      <w:r w:rsidRPr="000B2B25">
        <w:rPr>
          <w:rFonts w:ascii="Verdana" w:hAnsi="Verdana" w:cs="Arial"/>
          <w:color w:val="000000"/>
          <w:sz w:val="22"/>
          <w:szCs w:val="22"/>
        </w:rPr>
        <w:t xml:space="preserve"> en la Suite Visión Empresarial. </w:t>
      </w:r>
    </w:p>
    <w:p w14:paraId="2E80B535" w14:textId="33C19671" w:rsidR="00DC6016" w:rsidRPr="000B2B25" w:rsidRDefault="00DC6016" w:rsidP="006D5EB6">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Este servicio se prestará, salvo aquellos documento</w:t>
      </w:r>
      <w:r w:rsidR="00212CB4" w:rsidRPr="000B2B25">
        <w:rPr>
          <w:rFonts w:ascii="Verdana" w:hAnsi="Verdana" w:cs="Arial"/>
          <w:color w:val="000000"/>
          <w:sz w:val="22"/>
          <w:szCs w:val="22"/>
        </w:rPr>
        <w:t>s que tengan restricción legal y podrán acced</w:t>
      </w:r>
      <w:r w:rsidR="004B5F1C" w:rsidRPr="000B2B25">
        <w:rPr>
          <w:rFonts w:ascii="Verdana" w:hAnsi="Verdana" w:cs="Arial"/>
          <w:color w:val="000000"/>
          <w:sz w:val="22"/>
          <w:szCs w:val="22"/>
        </w:rPr>
        <w:t>er al servicio entes de control y</w:t>
      </w:r>
      <w:r w:rsidR="00212CB4" w:rsidRPr="000B2B25">
        <w:rPr>
          <w:rFonts w:ascii="Verdana" w:hAnsi="Verdana" w:cs="Arial"/>
          <w:color w:val="000000"/>
          <w:sz w:val="22"/>
          <w:szCs w:val="22"/>
        </w:rPr>
        <w:t xml:space="preserve"> autoridades legales. </w:t>
      </w:r>
    </w:p>
    <w:p w14:paraId="24B531D6" w14:textId="77777777" w:rsidR="006D1A1E" w:rsidRPr="000B2B25" w:rsidRDefault="006D1A1E" w:rsidP="006D5EB6">
      <w:pPr>
        <w:autoSpaceDE w:val="0"/>
        <w:adjustRightInd w:val="0"/>
        <w:jc w:val="both"/>
        <w:rPr>
          <w:rFonts w:ascii="Verdana" w:hAnsi="Verdana" w:cs="Arial"/>
          <w:color w:val="000000"/>
          <w:sz w:val="22"/>
          <w:szCs w:val="22"/>
        </w:rPr>
      </w:pPr>
    </w:p>
    <w:p w14:paraId="16FA19BC" w14:textId="609646BC" w:rsidR="00DC6016" w:rsidRPr="000B2B25" w:rsidRDefault="002E6FA9" w:rsidP="005410CD">
      <w:pPr>
        <w:pStyle w:val="Ttulo2"/>
        <w:rPr>
          <w:rFonts w:ascii="Verdana" w:hAnsi="Verdana" w:cs="Arial"/>
          <w:b/>
          <w:color w:val="auto"/>
          <w:sz w:val="22"/>
          <w:szCs w:val="22"/>
        </w:rPr>
      </w:pPr>
      <w:bookmarkStart w:id="98" w:name="_Toc469477884"/>
      <w:bookmarkStart w:id="99" w:name="_Toc525550207"/>
      <w:bookmarkStart w:id="100" w:name="_Toc525655032"/>
      <w:bookmarkStart w:id="101" w:name="_Toc166664678"/>
      <w:r w:rsidRPr="000B2B25">
        <w:rPr>
          <w:rFonts w:ascii="Verdana" w:hAnsi="Verdana" w:cs="Arial"/>
          <w:b/>
          <w:color w:val="auto"/>
          <w:sz w:val="22"/>
          <w:szCs w:val="22"/>
        </w:rPr>
        <w:t>3</w:t>
      </w:r>
      <w:r w:rsidR="00DC6016" w:rsidRPr="000B2B25">
        <w:rPr>
          <w:rFonts w:ascii="Verdana" w:hAnsi="Verdana" w:cs="Arial"/>
          <w:b/>
          <w:color w:val="auto"/>
          <w:sz w:val="22"/>
          <w:szCs w:val="22"/>
        </w:rPr>
        <w:t>.3. Servicio de Reprografía</w:t>
      </w:r>
      <w:bookmarkEnd w:id="98"/>
      <w:bookmarkEnd w:id="99"/>
      <w:bookmarkEnd w:id="100"/>
      <w:bookmarkEnd w:id="101"/>
    </w:p>
    <w:p w14:paraId="00248D17" w14:textId="77777777" w:rsidR="00620BA6" w:rsidRPr="000B2B25" w:rsidRDefault="00620BA6" w:rsidP="00620BA6">
      <w:pPr>
        <w:rPr>
          <w:rFonts w:ascii="Verdana" w:hAnsi="Verdana"/>
        </w:rPr>
      </w:pPr>
    </w:p>
    <w:p w14:paraId="45F1CEBE" w14:textId="77777777" w:rsidR="00192580" w:rsidRPr="000B2B25" w:rsidRDefault="00DC6016" w:rsidP="00192580">
      <w:pPr>
        <w:autoSpaceDE w:val="0"/>
        <w:adjustRightInd w:val="0"/>
        <w:rPr>
          <w:rFonts w:ascii="Verdana" w:hAnsi="Verdana" w:cs="Arial"/>
          <w:color w:val="000000"/>
          <w:sz w:val="22"/>
          <w:szCs w:val="22"/>
        </w:rPr>
      </w:pPr>
      <w:r w:rsidRPr="000B2B25">
        <w:rPr>
          <w:rFonts w:ascii="Verdana" w:hAnsi="Verdana" w:cs="Arial"/>
          <w:color w:val="000000"/>
          <w:sz w:val="22"/>
          <w:szCs w:val="22"/>
        </w:rPr>
        <w:t>Con este servicio se facilita a los usuarios externo</w:t>
      </w:r>
      <w:r w:rsidR="00DF634F" w:rsidRPr="000B2B25">
        <w:rPr>
          <w:rFonts w:ascii="Verdana" w:hAnsi="Verdana" w:cs="Arial"/>
          <w:color w:val="000000"/>
          <w:sz w:val="22"/>
          <w:szCs w:val="22"/>
        </w:rPr>
        <w:t xml:space="preserve">s la reproducción de documentos, teniendo en cuenta lo establecido en el procedimiento de préstamo y consulta de documentos. </w:t>
      </w:r>
      <w:bookmarkStart w:id="102" w:name="_Toc469477885"/>
      <w:bookmarkStart w:id="103" w:name="_Toc525655033"/>
    </w:p>
    <w:p w14:paraId="0496C659" w14:textId="7DD46921" w:rsidR="009B1FEB" w:rsidRPr="000B2B25" w:rsidRDefault="00192580" w:rsidP="00192580">
      <w:pPr>
        <w:pStyle w:val="Ttulo1"/>
        <w:rPr>
          <w:rFonts w:ascii="Verdana" w:hAnsi="Verdana"/>
          <w:color w:val="000000" w:themeColor="text1"/>
          <w:sz w:val="22"/>
          <w:szCs w:val="22"/>
        </w:rPr>
      </w:pPr>
      <w:bookmarkStart w:id="104" w:name="_Toc166664679"/>
      <w:r w:rsidRPr="000B2B25">
        <w:rPr>
          <w:rFonts w:ascii="Verdana" w:hAnsi="Verdana"/>
          <w:b/>
          <w:color w:val="000000" w:themeColor="text1"/>
          <w:sz w:val="22"/>
          <w:szCs w:val="22"/>
        </w:rPr>
        <w:t>4.</w:t>
      </w:r>
      <w:r w:rsidRPr="000B2B25">
        <w:rPr>
          <w:rFonts w:ascii="Verdana" w:hAnsi="Verdana"/>
          <w:color w:val="000000" w:themeColor="text1"/>
          <w:sz w:val="22"/>
          <w:szCs w:val="22"/>
        </w:rPr>
        <w:t xml:space="preserve"> </w:t>
      </w:r>
      <w:r w:rsidR="009B1FEB" w:rsidRPr="000B2B25">
        <w:rPr>
          <w:rFonts w:ascii="Verdana" w:hAnsi="Verdana"/>
          <w:b/>
          <w:color w:val="000000" w:themeColor="text1"/>
          <w:sz w:val="22"/>
          <w:szCs w:val="22"/>
          <w:lang w:eastAsia="es-ES"/>
        </w:rPr>
        <w:t>GESTIÓN DE COMUNICACIONES OFICIALES</w:t>
      </w:r>
      <w:bookmarkEnd w:id="102"/>
      <w:bookmarkEnd w:id="103"/>
      <w:bookmarkEnd w:id="104"/>
    </w:p>
    <w:p w14:paraId="27440333" w14:textId="77777777" w:rsidR="009B1FEB" w:rsidRPr="000B2B25" w:rsidRDefault="009B1FEB" w:rsidP="005410CD">
      <w:pPr>
        <w:autoSpaceDE w:val="0"/>
        <w:adjustRightInd w:val="0"/>
        <w:jc w:val="both"/>
        <w:rPr>
          <w:rFonts w:ascii="Verdana" w:hAnsi="Verdana" w:cs="Arial"/>
          <w:b/>
          <w:bCs/>
          <w:color w:val="000000"/>
          <w:sz w:val="22"/>
          <w:szCs w:val="22"/>
        </w:rPr>
      </w:pPr>
    </w:p>
    <w:p w14:paraId="773B7E36" w14:textId="3F7D7C89" w:rsidR="009B1FEB" w:rsidRPr="000B2B25" w:rsidRDefault="009B1FEB"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 xml:space="preserve">Con el propósito de reflejar una adecuada imagen corporativa, la Superintendencia de Vigilancia y Seguridad Privada cuenta con </w:t>
      </w:r>
      <w:r w:rsidR="00DD2D45" w:rsidRPr="000B2B25">
        <w:rPr>
          <w:rFonts w:ascii="Verdana" w:hAnsi="Verdana" w:cs="Arial"/>
          <w:color w:val="000000"/>
          <w:sz w:val="22"/>
          <w:szCs w:val="22"/>
        </w:rPr>
        <w:t xml:space="preserve">un </w:t>
      </w:r>
      <w:r w:rsidRPr="000B2B25">
        <w:rPr>
          <w:rFonts w:ascii="Verdana" w:hAnsi="Verdana" w:cs="Arial"/>
          <w:color w:val="000000"/>
          <w:sz w:val="22"/>
          <w:szCs w:val="22"/>
        </w:rPr>
        <w:t>Instructivo de Comunicaciones Oficiales del Grupo de Gestión Documental Archivo y</w:t>
      </w:r>
      <w:r w:rsidR="001A30CF" w:rsidRPr="000B2B25">
        <w:rPr>
          <w:rFonts w:ascii="Verdana" w:hAnsi="Verdana" w:cs="Arial"/>
          <w:color w:val="000000"/>
          <w:sz w:val="22"/>
          <w:szCs w:val="22"/>
        </w:rPr>
        <w:t xml:space="preserve"> Correspondencia INS-GDO-330-002</w:t>
      </w:r>
      <w:r w:rsidRPr="000B2B25">
        <w:rPr>
          <w:rFonts w:ascii="Verdana" w:hAnsi="Verdana" w:cs="Arial"/>
          <w:color w:val="000000"/>
          <w:sz w:val="22"/>
          <w:szCs w:val="22"/>
        </w:rPr>
        <w:t>; a través del cual se da</w:t>
      </w:r>
      <w:r w:rsidR="00DF634F" w:rsidRPr="000B2B25">
        <w:rPr>
          <w:rFonts w:ascii="Verdana" w:hAnsi="Verdana" w:cs="Arial"/>
          <w:color w:val="000000"/>
          <w:sz w:val="22"/>
          <w:szCs w:val="22"/>
        </w:rPr>
        <w:t>n</w:t>
      </w:r>
      <w:r w:rsidRPr="000B2B25">
        <w:rPr>
          <w:rFonts w:ascii="Verdana" w:hAnsi="Verdana" w:cs="Arial"/>
          <w:color w:val="000000"/>
          <w:sz w:val="22"/>
          <w:szCs w:val="22"/>
        </w:rPr>
        <w:t xml:space="preserve"> los lineamientos del manejo de las comunicaci</w:t>
      </w:r>
      <w:r w:rsidR="00DD2D45" w:rsidRPr="000B2B25">
        <w:rPr>
          <w:rFonts w:ascii="Verdana" w:hAnsi="Verdana" w:cs="Arial"/>
          <w:color w:val="000000"/>
          <w:sz w:val="22"/>
          <w:szCs w:val="22"/>
        </w:rPr>
        <w:t>ones oficiales que se producen.</w:t>
      </w:r>
    </w:p>
    <w:p w14:paraId="4065D0C8" w14:textId="77777777" w:rsidR="00232872" w:rsidRPr="000B2B25" w:rsidRDefault="00232872" w:rsidP="005410CD">
      <w:pPr>
        <w:autoSpaceDE w:val="0"/>
        <w:adjustRightInd w:val="0"/>
        <w:jc w:val="both"/>
        <w:rPr>
          <w:rFonts w:ascii="Verdana" w:hAnsi="Verdana" w:cs="Arial"/>
          <w:color w:val="000000"/>
          <w:sz w:val="22"/>
          <w:szCs w:val="22"/>
        </w:rPr>
      </w:pPr>
    </w:p>
    <w:p w14:paraId="326BE611" w14:textId="3B2C5BD3" w:rsidR="009B1FEB" w:rsidRPr="000B2B25" w:rsidRDefault="00DD2D45" w:rsidP="005410CD">
      <w:pPr>
        <w:autoSpaceDE w:val="0"/>
        <w:adjustRightInd w:val="0"/>
        <w:jc w:val="both"/>
        <w:rPr>
          <w:rFonts w:ascii="Verdana" w:hAnsi="Verdana" w:cs="Arial"/>
          <w:color w:val="000000"/>
          <w:sz w:val="22"/>
          <w:szCs w:val="22"/>
        </w:rPr>
      </w:pPr>
      <w:r w:rsidRPr="000B2B25">
        <w:rPr>
          <w:rFonts w:ascii="Verdana" w:hAnsi="Verdana" w:cs="Arial"/>
          <w:color w:val="000000"/>
          <w:sz w:val="22"/>
          <w:szCs w:val="22"/>
        </w:rPr>
        <w:t>De</w:t>
      </w:r>
      <w:r w:rsidR="009B1FEB" w:rsidRPr="000B2B25">
        <w:rPr>
          <w:rFonts w:ascii="Verdana" w:hAnsi="Verdana" w:cs="Arial"/>
          <w:color w:val="000000"/>
          <w:sz w:val="22"/>
          <w:szCs w:val="22"/>
        </w:rPr>
        <w:t xml:space="preserve"> presentarse alguna falla en el sistema, </w:t>
      </w:r>
      <w:r w:rsidRPr="000B2B25">
        <w:rPr>
          <w:rFonts w:ascii="Verdana" w:hAnsi="Verdana" w:cs="Arial"/>
          <w:color w:val="000000"/>
          <w:sz w:val="22"/>
          <w:szCs w:val="22"/>
        </w:rPr>
        <w:t>l</w:t>
      </w:r>
      <w:r w:rsidR="009B1FEB" w:rsidRPr="000B2B25">
        <w:rPr>
          <w:rFonts w:ascii="Verdana" w:hAnsi="Verdana" w:cs="Arial"/>
          <w:color w:val="000000"/>
          <w:sz w:val="22"/>
          <w:szCs w:val="22"/>
        </w:rPr>
        <w:t xml:space="preserve">a radicación se hará de forma manual siguiendo el plan de contingencia, encontrado en el Instructivo de comunicaciones Oficiales. </w:t>
      </w:r>
    </w:p>
    <w:p w14:paraId="43E855B5" w14:textId="7229064B" w:rsidR="009B1FEB" w:rsidRPr="000B2B25" w:rsidRDefault="00192580" w:rsidP="0060603D">
      <w:pPr>
        <w:pStyle w:val="Ttulo1"/>
        <w:rPr>
          <w:rFonts w:ascii="Verdana" w:hAnsi="Verdana"/>
          <w:b/>
          <w:color w:val="000000" w:themeColor="text1"/>
          <w:sz w:val="22"/>
          <w:szCs w:val="22"/>
          <w:lang w:val="es-ES"/>
        </w:rPr>
      </w:pPr>
      <w:bookmarkStart w:id="105" w:name="_Toc469477900"/>
      <w:bookmarkStart w:id="106" w:name="_Toc525655044"/>
      <w:bookmarkStart w:id="107" w:name="_Toc166664680"/>
      <w:r w:rsidRPr="000B2B25">
        <w:rPr>
          <w:rFonts w:ascii="Verdana" w:hAnsi="Verdana"/>
          <w:b/>
          <w:color w:val="000000" w:themeColor="text1"/>
          <w:sz w:val="22"/>
          <w:szCs w:val="22"/>
          <w:lang w:val="es-ES"/>
        </w:rPr>
        <w:t xml:space="preserve">5. </w:t>
      </w:r>
      <w:r w:rsidR="009B1FEB" w:rsidRPr="000B2B25">
        <w:rPr>
          <w:rFonts w:ascii="Verdana" w:hAnsi="Verdana"/>
          <w:b/>
          <w:color w:val="000000" w:themeColor="text1"/>
          <w:sz w:val="22"/>
          <w:szCs w:val="22"/>
          <w:lang w:val="es-ES"/>
        </w:rPr>
        <w:t>GESTOR DOCUMENTAL</w:t>
      </w:r>
      <w:bookmarkEnd w:id="105"/>
      <w:bookmarkEnd w:id="106"/>
      <w:bookmarkEnd w:id="107"/>
    </w:p>
    <w:p w14:paraId="432CC9E2" w14:textId="77777777" w:rsidR="009B1FEB" w:rsidRPr="000B2B25" w:rsidRDefault="009B1FEB" w:rsidP="005410CD">
      <w:pPr>
        <w:widowControl w:val="0"/>
        <w:tabs>
          <w:tab w:val="left" w:pos="1253"/>
        </w:tabs>
        <w:autoSpaceDE w:val="0"/>
        <w:jc w:val="both"/>
        <w:rPr>
          <w:rFonts w:ascii="Verdana" w:hAnsi="Verdana" w:cs="Arial"/>
          <w:b/>
          <w:bCs/>
          <w:color w:val="000000"/>
          <w:sz w:val="22"/>
          <w:szCs w:val="22"/>
          <w:lang w:val="es-ES"/>
        </w:rPr>
      </w:pPr>
    </w:p>
    <w:p w14:paraId="2849C7BB" w14:textId="519FE489" w:rsidR="009B1FEB" w:rsidRPr="000B2B25" w:rsidRDefault="009B1FEB" w:rsidP="005410CD">
      <w:pPr>
        <w:widowControl w:val="0"/>
        <w:tabs>
          <w:tab w:val="left" w:pos="1253"/>
        </w:tabs>
        <w:autoSpaceDE w:val="0"/>
        <w:jc w:val="both"/>
        <w:rPr>
          <w:rFonts w:ascii="Verdana" w:hAnsi="Verdana" w:cs="Arial"/>
          <w:i/>
          <w:color w:val="000000"/>
          <w:sz w:val="22"/>
          <w:szCs w:val="22"/>
        </w:rPr>
      </w:pPr>
      <w:r w:rsidRPr="000B2B25">
        <w:rPr>
          <w:rFonts w:ascii="Verdana" w:hAnsi="Verdana" w:cs="Arial"/>
          <w:color w:val="000000"/>
          <w:sz w:val="22"/>
          <w:szCs w:val="22"/>
        </w:rPr>
        <w:t xml:space="preserve">La </w:t>
      </w:r>
      <w:r w:rsidR="00490731" w:rsidRPr="000B2B25">
        <w:rPr>
          <w:rFonts w:ascii="Verdana" w:hAnsi="Verdana" w:cs="Arial"/>
          <w:color w:val="000000"/>
          <w:sz w:val="22"/>
          <w:szCs w:val="22"/>
        </w:rPr>
        <w:t xml:space="preserve">Ley </w:t>
      </w:r>
      <w:r w:rsidRPr="000B2B25">
        <w:rPr>
          <w:rFonts w:ascii="Verdana" w:hAnsi="Verdana" w:cs="Arial"/>
          <w:color w:val="000000"/>
          <w:sz w:val="22"/>
          <w:szCs w:val="22"/>
        </w:rPr>
        <w:t>594 de 2000 define la gestión documental “</w:t>
      </w:r>
      <w:r w:rsidRPr="000B2B25">
        <w:rPr>
          <w:rFonts w:ascii="Verdana" w:hAnsi="Verdana" w:cs="Arial"/>
          <w:i/>
          <w:color w:val="000000"/>
          <w:sz w:val="22"/>
          <w:szCs w:val="22"/>
        </w:rPr>
        <w:t>como el conjunto de actividades administrativas y técnicas tendientes a la planificación, manejo y organización de la documentación producida y recibida por las entidades, desde su origen hasta su destino final, con el objeto de facilitar su utilización y conservación.”</w:t>
      </w:r>
    </w:p>
    <w:p w14:paraId="47916C29" w14:textId="77777777" w:rsidR="00C61666" w:rsidRPr="000B2B25" w:rsidRDefault="00C61666" w:rsidP="005410CD">
      <w:pPr>
        <w:widowControl w:val="0"/>
        <w:tabs>
          <w:tab w:val="left" w:pos="1253"/>
        </w:tabs>
        <w:autoSpaceDE w:val="0"/>
        <w:jc w:val="both"/>
        <w:rPr>
          <w:rFonts w:ascii="Verdana" w:hAnsi="Verdana" w:cs="Arial"/>
          <w:color w:val="000000"/>
          <w:sz w:val="22"/>
          <w:szCs w:val="22"/>
        </w:rPr>
      </w:pPr>
    </w:p>
    <w:p w14:paraId="3180289A" w14:textId="77777777" w:rsidR="009B1FEB" w:rsidRPr="000B2B25" w:rsidRDefault="009B1FEB" w:rsidP="005410CD">
      <w:pPr>
        <w:widowControl w:val="0"/>
        <w:autoSpaceDE w:val="0"/>
        <w:jc w:val="both"/>
        <w:rPr>
          <w:rFonts w:ascii="Verdana" w:hAnsi="Verdana" w:cs="Arial"/>
          <w:color w:val="000000"/>
          <w:sz w:val="22"/>
          <w:szCs w:val="22"/>
        </w:rPr>
      </w:pPr>
      <w:r w:rsidRPr="000B2B25">
        <w:rPr>
          <w:rFonts w:ascii="Verdana" w:hAnsi="Verdana" w:cs="Arial"/>
          <w:color w:val="000000"/>
          <w:sz w:val="22"/>
          <w:szCs w:val="22"/>
        </w:rPr>
        <w:t>La Superintendencia de Vigilancia y Seguridad Privada, implementó un GESTOR DOCUMENTAL, que le permite administrar de manera eficaz el flujo de comunicaciones que ingresan como radicados de los diferentes grupos de interés; así como las comunicaciones oficiales de respuesta a dichos radicados, y las que se distribuyen al interior en desarrollo de las funciones; es decir la gestión de documentos virtuales.</w:t>
      </w:r>
    </w:p>
    <w:p w14:paraId="30EF3CAF" w14:textId="77777777" w:rsidR="00C61666" w:rsidRPr="000B2B25" w:rsidRDefault="00C61666" w:rsidP="005410CD">
      <w:pPr>
        <w:widowControl w:val="0"/>
        <w:autoSpaceDE w:val="0"/>
        <w:jc w:val="both"/>
        <w:rPr>
          <w:rFonts w:ascii="Verdana" w:hAnsi="Verdana" w:cs="Arial"/>
          <w:color w:val="000000"/>
          <w:sz w:val="22"/>
          <w:szCs w:val="22"/>
        </w:rPr>
      </w:pPr>
    </w:p>
    <w:p w14:paraId="3479DC07" w14:textId="32AEF72C" w:rsidR="00BE3162" w:rsidRPr="000B2B25" w:rsidRDefault="00955156" w:rsidP="00BE3162">
      <w:pPr>
        <w:widowControl w:val="0"/>
        <w:autoSpaceDE w:val="0"/>
        <w:jc w:val="both"/>
        <w:rPr>
          <w:rFonts w:ascii="Verdana" w:hAnsi="Verdana" w:cs="Arial"/>
          <w:color w:val="000000"/>
          <w:sz w:val="22"/>
          <w:szCs w:val="22"/>
        </w:rPr>
      </w:pPr>
      <w:r w:rsidRPr="000B2B25">
        <w:rPr>
          <w:rFonts w:ascii="Verdana" w:hAnsi="Verdana" w:cs="Arial"/>
          <w:color w:val="000000"/>
          <w:sz w:val="22"/>
          <w:szCs w:val="22"/>
        </w:rPr>
        <w:t>Los</w:t>
      </w:r>
      <w:r w:rsidR="009B1FEB" w:rsidRPr="000B2B25">
        <w:rPr>
          <w:rFonts w:ascii="Verdana" w:hAnsi="Verdana" w:cs="Arial"/>
          <w:color w:val="000000"/>
          <w:sz w:val="22"/>
          <w:szCs w:val="22"/>
        </w:rPr>
        <w:t xml:space="preserve"> manuales </w:t>
      </w:r>
      <w:r w:rsidRPr="000B2B25">
        <w:rPr>
          <w:rFonts w:ascii="Verdana" w:hAnsi="Verdana" w:cs="Arial"/>
          <w:color w:val="000000"/>
          <w:sz w:val="22"/>
          <w:szCs w:val="22"/>
        </w:rPr>
        <w:t xml:space="preserve">que se encuentran </w:t>
      </w:r>
      <w:r w:rsidR="009B1FEB" w:rsidRPr="000B2B25">
        <w:rPr>
          <w:rFonts w:ascii="Verdana" w:hAnsi="Verdana" w:cs="Arial"/>
          <w:color w:val="000000"/>
          <w:sz w:val="22"/>
          <w:szCs w:val="22"/>
        </w:rPr>
        <w:t xml:space="preserve">en el gestor documental son complementarios al Manual de Archivo de la Entidad, creado específicamente para establecer los lineamientos de utilización y aplicación del Sistema de Gestión Documental en FISICO y ELECTRÓNICO. </w:t>
      </w:r>
      <w:bookmarkStart w:id="108" w:name="_Toc164348177"/>
      <w:bookmarkStart w:id="109" w:name="_Toc164349359"/>
      <w:bookmarkStart w:id="110" w:name="_Toc469477904"/>
      <w:bookmarkStart w:id="111" w:name="_Toc525655046"/>
    </w:p>
    <w:bookmarkEnd w:id="108"/>
    <w:bookmarkEnd w:id="109"/>
    <w:p w14:paraId="493D1F95" w14:textId="77777777" w:rsidR="009C5D3D" w:rsidRPr="000B2B25" w:rsidRDefault="009C5D3D" w:rsidP="005410CD">
      <w:pPr>
        <w:pStyle w:val="Ttulo2"/>
        <w:rPr>
          <w:rFonts w:ascii="Verdana" w:hAnsi="Verdana" w:cs="Arial"/>
          <w:b/>
          <w:color w:val="auto"/>
          <w:sz w:val="22"/>
          <w:szCs w:val="22"/>
        </w:rPr>
      </w:pPr>
    </w:p>
    <w:p w14:paraId="08B8C8FD" w14:textId="60E3E769" w:rsidR="009B1FEB" w:rsidRPr="000B2B25" w:rsidRDefault="002E6FA9" w:rsidP="005410CD">
      <w:pPr>
        <w:pStyle w:val="Ttulo2"/>
        <w:ind w:left="-142"/>
        <w:rPr>
          <w:rFonts w:ascii="Verdana" w:hAnsi="Verdana" w:cs="Arial"/>
          <w:b/>
          <w:color w:val="auto"/>
          <w:sz w:val="22"/>
          <w:szCs w:val="22"/>
        </w:rPr>
      </w:pPr>
      <w:bookmarkStart w:id="112" w:name="_Toc469477231"/>
      <w:bookmarkStart w:id="113" w:name="_Toc469477290"/>
      <w:bookmarkStart w:id="114" w:name="_Toc469477349"/>
      <w:bookmarkStart w:id="115" w:name="_Toc469477906"/>
      <w:bookmarkStart w:id="116" w:name="_Toc525655048"/>
      <w:bookmarkStart w:id="117" w:name="_Toc166664681"/>
      <w:bookmarkEnd w:id="110"/>
      <w:bookmarkEnd w:id="111"/>
      <w:bookmarkEnd w:id="112"/>
      <w:bookmarkEnd w:id="113"/>
      <w:bookmarkEnd w:id="114"/>
      <w:r w:rsidRPr="000B2B25">
        <w:rPr>
          <w:rFonts w:ascii="Verdana" w:hAnsi="Verdana" w:cs="Arial"/>
          <w:b/>
          <w:bCs/>
          <w:color w:val="auto"/>
          <w:sz w:val="22"/>
          <w:szCs w:val="22"/>
        </w:rPr>
        <w:t>5</w:t>
      </w:r>
      <w:r w:rsidR="009B1FEB" w:rsidRPr="000B2B25">
        <w:rPr>
          <w:rFonts w:ascii="Verdana" w:hAnsi="Verdana" w:cs="Arial"/>
          <w:b/>
          <w:bCs/>
          <w:color w:val="auto"/>
          <w:sz w:val="22"/>
          <w:szCs w:val="22"/>
        </w:rPr>
        <w:t>.</w:t>
      </w:r>
      <w:r w:rsidR="00955156" w:rsidRPr="000B2B25">
        <w:rPr>
          <w:rFonts w:ascii="Verdana" w:hAnsi="Verdana" w:cs="Arial"/>
          <w:b/>
          <w:color w:val="auto"/>
          <w:sz w:val="22"/>
          <w:szCs w:val="22"/>
        </w:rPr>
        <w:t>1</w:t>
      </w:r>
      <w:r w:rsidR="009B1FEB" w:rsidRPr="000B2B25">
        <w:rPr>
          <w:rFonts w:ascii="Verdana" w:hAnsi="Verdana" w:cs="Arial"/>
          <w:b/>
          <w:color w:val="auto"/>
          <w:sz w:val="22"/>
          <w:szCs w:val="22"/>
        </w:rPr>
        <w:t>. Acceso al Gestor Documental</w:t>
      </w:r>
      <w:bookmarkEnd w:id="115"/>
      <w:bookmarkEnd w:id="116"/>
      <w:bookmarkEnd w:id="117"/>
    </w:p>
    <w:p w14:paraId="34033548" w14:textId="77777777" w:rsidR="009B1FEB" w:rsidRPr="000B2B25" w:rsidRDefault="009B1FEB" w:rsidP="005410CD">
      <w:pPr>
        <w:rPr>
          <w:rFonts w:ascii="Verdana" w:hAnsi="Verdana"/>
          <w:sz w:val="22"/>
          <w:szCs w:val="22"/>
        </w:rPr>
      </w:pPr>
    </w:p>
    <w:p w14:paraId="7A1FCB6F" w14:textId="77777777" w:rsidR="009B1FEB" w:rsidRPr="000B2B25" w:rsidRDefault="009B1FEB" w:rsidP="005410CD">
      <w:pPr>
        <w:widowControl w:val="0"/>
        <w:autoSpaceDE w:val="0"/>
        <w:jc w:val="both"/>
        <w:rPr>
          <w:rFonts w:ascii="Verdana" w:hAnsi="Verdana" w:cs="Arial"/>
          <w:color w:val="000000"/>
          <w:sz w:val="22"/>
          <w:szCs w:val="22"/>
        </w:rPr>
      </w:pPr>
      <w:r w:rsidRPr="000B2B25">
        <w:rPr>
          <w:rFonts w:ascii="Verdana" w:hAnsi="Verdana" w:cs="Arial"/>
          <w:color w:val="000000"/>
          <w:sz w:val="22"/>
          <w:szCs w:val="22"/>
        </w:rPr>
        <w:t>Todo funcionario o contratista de la Superintendencia de Vigilancia y Seguridad Privada que tenga funciones o entregables en cumplimiento de la misión de la entidad debe tener un usuario del Gestor Documental y responderá por su correcta administración, autocontrol documental, custodia de contraseña y consulta diaria, el usuario debe ser solicitado directamente por el jefe inmediato a la oficina de Sistemas.</w:t>
      </w:r>
    </w:p>
    <w:p w14:paraId="0283B9F1" w14:textId="77777777" w:rsidR="00B5514D" w:rsidRPr="000B2B25" w:rsidRDefault="00B5514D" w:rsidP="005410CD">
      <w:pPr>
        <w:widowControl w:val="0"/>
        <w:autoSpaceDE w:val="0"/>
        <w:jc w:val="both"/>
        <w:rPr>
          <w:rFonts w:ascii="Verdana" w:hAnsi="Verdana" w:cs="Arial"/>
          <w:color w:val="000000"/>
          <w:sz w:val="22"/>
          <w:szCs w:val="22"/>
        </w:rPr>
      </w:pPr>
    </w:p>
    <w:p w14:paraId="6BC38757" w14:textId="77777777" w:rsidR="00B5514D" w:rsidRPr="000B2B25" w:rsidRDefault="009B1FEB" w:rsidP="005410CD">
      <w:pPr>
        <w:widowControl w:val="0"/>
        <w:autoSpaceDE w:val="0"/>
        <w:jc w:val="both"/>
        <w:rPr>
          <w:rFonts w:ascii="Verdana" w:hAnsi="Verdana" w:cs="Arial"/>
          <w:color w:val="000000"/>
          <w:sz w:val="22"/>
          <w:szCs w:val="22"/>
        </w:rPr>
      </w:pPr>
      <w:r w:rsidRPr="000B2B25">
        <w:rPr>
          <w:rFonts w:ascii="Verdana" w:hAnsi="Verdana" w:cs="Arial"/>
          <w:color w:val="000000"/>
          <w:sz w:val="22"/>
          <w:szCs w:val="22"/>
        </w:rPr>
        <w:t xml:space="preserve">Los contratistas por prestación de servicios, pueden tener usuario del Gestor Documental, pero se les suprime la opción de archivar (Esta decisión es directamente del supervisor del contrato, quien en últimas responderá por los entregables del contratista), y todos los documentos que elaboren deben ser enviados, al finalizar su trámite a su supervisor, quien será el responsable de presentar el informe mensual para el pago oportuno y pactado. </w:t>
      </w:r>
    </w:p>
    <w:p w14:paraId="01243B28" w14:textId="0D0D2888" w:rsidR="00B5514D" w:rsidRPr="000B2B25" w:rsidRDefault="00B5514D" w:rsidP="005410CD">
      <w:pPr>
        <w:widowControl w:val="0"/>
        <w:autoSpaceDE w:val="0"/>
        <w:jc w:val="both"/>
        <w:rPr>
          <w:rFonts w:ascii="Verdana" w:hAnsi="Verdana" w:cs="Arial"/>
          <w:color w:val="000000"/>
          <w:sz w:val="22"/>
          <w:szCs w:val="22"/>
        </w:rPr>
      </w:pPr>
    </w:p>
    <w:p w14:paraId="4CD8B30F" w14:textId="77777777" w:rsidR="009D024D" w:rsidRPr="000B2B25" w:rsidRDefault="009D024D" w:rsidP="005410CD">
      <w:pPr>
        <w:widowControl w:val="0"/>
        <w:autoSpaceDE w:val="0"/>
        <w:jc w:val="both"/>
        <w:rPr>
          <w:rFonts w:ascii="Verdana" w:hAnsi="Verdana" w:cs="Arial"/>
          <w:color w:val="000000"/>
          <w:sz w:val="22"/>
          <w:szCs w:val="22"/>
        </w:rPr>
      </w:pPr>
    </w:p>
    <w:p w14:paraId="08C347E2" w14:textId="77638A62" w:rsidR="009B1FEB" w:rsidRPr="000B2B25" w:rsidRDefault="009B1FEB" w:rsidP="00955156">
      <w:pPr>
        <w:widowControl w:val="0"/>
        <w:autoSpaceDE w:val="0"/>
        <w:jc w:val="both"/>
        <w:rPr>
          <w:rFonts w:ascii="Verdana" w:hAnsi="Verdana" w:cs="Arial"/>
          <w:color w:val="000000"/>
          <w:sz w:val="22"/>
          <w:szCs w:val="22"/>
        </w:rPr>
      </w:pPr>
      <w:r w:rsidRPr="000B2B25">
        <w:rPr>
          <w:rFonts w:ascii="Verdana" w:hAnsi="Verdana" w:cs="Arial"/>
          <w:color w:val="000000"/>
          <w:sz w:val="22"/>
          <w:szCs w:val="22"/>
        </w:rPr>
        <w:t>Al finalizar el contrato, la cuenta del Gestor Documental debe ser verificada por el supervisor; y la oficina de sistemas para garantizar la liberación de las bandejas y coordinar la inactivación</w:t>
      </w:r>
      <w:bookmarkStart w:id="118" w:name="_Toc469477913"/>
      <w:r w:rsidR="00955156" w:rsidRPr="000B2B25">
        <w:rPr>
          <w:rFonts w:ascii="Verdana" w:hAnsi="Verdana" w:cs="Arial"/>
          <w:color w:val="000000"/>
          <w:sz w:val="22"/>
          <w:szCs w:val="22"/>
        </w:rPr>
        <w:t xml:space="preserve"> una vez se cumpla su revisión.</w:t>
      </w:r>
    </w:p>
    <w:p w14:paraId="40C0D95F" w14:textId="5968626C" w:rsidR="00DB1253" w:rsidRPr="000B2B25" w:rsidRDefault="00DB1253" w:rsidP="00955156">
      <w:pPr>
        <w:widowControl w:val="0"/>
        <w:autoSpaceDE w:val="0"/>
        <w:jc w:val="both"/>
        <w:rPr>
          <w:rFonts w:ascii="Verdana" w:hAnsi="Verdana" w:cs="Arial"/>
          <w:color w:val="000000"/>
          <w:sz w:val="22"/>
          <w:szCs w:val="22"/>
        </w:rPr>
      </w:pPr>
    </w:p>
    <w:p w14:paraId="1494BFD9" w14:textId="61462320" w:rsidR="00DB1253" w:rsidRPr="000B2B25" w:rsidRDefault="00DB1253" w:rsidP="00955156">
      <w:pPr>
        <w:widowControl w:val="0"/>
        <w:autoSpaceDE w:val="0"/>
        <w:jc w:val="both"/>
        <w:rPr>
          <w:rFonts w:ascii="Verdana" w:hAnsi="Verdana" w:cs="Arial"/>
          <w:color w:val="000000"/>
          <w:sz w:val="22"/>
          <w:szCs w:val="22"/>
        </w:rPr>
      </w:pPr>
      <w:r w:rsidRPr="000B2B25">
        <w:rPr>
          <w:rFonts w:ascii="Verdana" w:hAnsi="Verdana" w:cs="Arial"/>
          <w:color w:val="000000"/>
          <w:sz w:val="22"/>
          <w:szCs w:val="22"/>
        </w:rPr>
        <w:t xml:space="preserve">Con el propósito de gestionar una correcta conformación de </w:t>
      </w:r>
      <w:r w:rsidR="00185D51" w:rsidRPr="000B2B25">
        <w:rPr>
          <w:rFonts w:ascii="Verdana" w:hAnsi="Verdana" w:cs="Arial"/>
          <w:color w:val="000000"/>
          <w:sz w:val="22"/>
          <w:szCs w:val="22"/>
        </w:rPr>
        <w:t>los archivos</w:t>
      </w:r>
      <w:r w:rsidRPr="000B2B25">
        <w:rPr>
          <w:rFonts w:ascii="Verdana" w:hAnsi="Verdana" w:cs="Arial"/>
          <w:color w:val="000000"/>
          <w:sz w:val="22"/>
          <w:szCs w:val="22"/>
        </w:rPr>
        <w:t>, se debe tener en cuenta que tanto el expediente virtual como el expediente físico coincidan de manera exacta en su contenido, cotejando los datos en</w:t>
      </w:r>
      <w:r w:rsidR="00185D51" w:rsidRPr="000B2B25">
        <w:rPr>
          <w:rFonts w:ascii="Verdana" w:hAnsi="Verdana" w:cs="Arial"/>
          <w:color w:val="000000"/>
          <w:sz w:val="22"/>
          <w:szCs w:val="22"/>
        </w:rPr>
        <w:t xml:space="preserve"> ambos</w:t>
      </w:r>
      <w:r w:rsidRPr="000B2B25">
        <w:rPr>
          <w:rFonts w:ascii="Verdana" w:hAnsi="Verdana" w:cs="Arial"/>
          <w:color w:val="000000"/>
          <w:sz w:val="22"/>
          <w:szCs w:val="22"/>
        </w:rPr>
        <w:t xml:space="preserve"> formato</w:t>
      </w:r>
      <w:r w:rsidR="00185D51" w:rsidRPr="000B2B25">
        <w:rPr>
          <w:rFonts w:ascii="Verdana" w:hAnsi="Verdana" w:cs="Arial"/>
          <w:color w:val="000000"/>
          <w:sz w:val="22"/>
          <w:szCs w:val="22"/>
        </w:rPr>
        <w:t xml:space="preserve">s y en caso de hallar diferencias, se deberá hacer la actualización, incluyendo los documentos faltantes. </w:t>
      </w:r>
    </w:p>
    <w:p w14:paraId="37FB8DF8" w14:textId="77777777" w:rsidR="009B1FEB" w:rsidRPr="000B2B25" w:rsidRDefault="009B1FEB" w:rsidP="005410CD">
      <w:pPr>
        <w:pStyle w:val="Ttulo1"/>
        <w:rPr>
          <w:rFonts w:ascii="Verdana" w:hAnsi="Verdana" w:cs="Arial"/>
          <w:b/>
          <w:color w:val="auto"/>
          <w:sz w:val="22"/>
          <w:szCs w:val="22"/>
        </w:rPr>
      </w:pPr>
      <w:bookmarkStart w:id="119" w:name="_Toc469477914"/>
      <w:bookmarkStart w:id="120" w:name="_Toc525655051"/>
      <w:bookmarkStart w:id="121" w:name="_Toc166664682"/>
      <w:bookmarkEnd w:id="118"/>
      <w:r w:rsidRPr="000B2B25">
        <w:rPr>
          <w:rFonts w:ascii="Verdana" w:hAnsi="Verdana" w:cs="Arial"/>
          <w:b/>
          <w:color w:val="auto"/>
          <w:sz w:val="22"/>
          <w:szCs w:val="22"/>
        </w:rPr>
        <w:t>BIBLIOGRAFÍA</w:t>
      </w:r>
      <w:bookmarkEnd w:id="119"/>
      <w:bookmarkEnd w:id="120"/>
      <w:bookmarkEnd w:id="121"/>
    </w:p>
    <w:p w14:paraId="48822987" w14:textId="77777777" w:rsidR="009B1FEB" w:rsidRPr="000B2B25" w:rsidRDefault="009B1FEB" w:rsidP="005410CD">
      <w:pPr>
        <w:jc w:val="both"/>
        <w:rPr>
          <w:rFonts w:ascii="Verdana" w:hAnsi="Verdana" w:cs="Arial"/>
          <w:color w:val="000000"/>
          <w:sz w:val="22"/>
          <w:szCs w:val="22"/>
        </w:rPr>
      </w:pPr>
    </w:p>
    <w:p w14:paraId="447FEFFE" w14:textId="77777777" w:rsidR="009B1FEB" w:rsidRPr="000B2B25" w:rsidRDefault="009B1FEB" w:rsidP="005410CD">
      <w:pPr>
        <w:jc w:val="both"/>
        <w:rPr>
          <w:rFonts w:ascii="Verdana" w:hAnsi="Verdana" w:cs="Arial"/>
          <w:color w:val="000000"/>
          <w:sz w:val="22"/>
          <w:szCs w:val="22"/>
        </w:rPr>
      </w:pPr>
      <w:r w:rsidRPr="000B2B25">
        <w:rPr>
          <w:rFonts w:ascii="Verdana" w:hAnsi="Verdana" w:cs="Arial"/>
          <w:color w:val="000000"/>
          <w:sz w:val="22"/>
          <w:szCs w:val="22"/>
        </w:rPr>
        <w:t>Acuerdo 011 de 1996. [Termino de búsqueda: acuerdo 011]. [En línea. PDF].  [Consulta: 2014-07-08] Disponible en:</w:t>
      </w:r>
    </w:p>
    <w:p w14:paraId="7B26B5D7" w14:textId="77777777" w:rsidR="009B1FEB" w:rsidRPr="000B2B25" w:rsidRDefault="00522F22" w:rsidP="005410CD">
      <w:pPr>
        <w:jc w:val="both"/>
        <w:rPr>
          <w:rFonts w:ascii="Verdana" w:hAnsi="Verdana" w:cs="Arial"/>
          <w:color w:val="000000"/>
          <w:sz w:val="22"/>
          <w:szCs w:val="22"/>
        </w:rPr>
      </w:pPr>
      <w:hyperlink r:id="rId41" w:history="1">
        <w:r w:rsidR="009B1FEB" w:rsidRPr="000B2B25">
          <w:rPr>
            <w:rStyle w:val="Hipervnculo"/>
            <w:rFonts w:ascii="Verdana" w:hAnsi="Verdana" w:cs="Arial"/>
            <w:color w:val="000000"/>
            <w:sz w:val="22"/>
            <w:szCs w:val="22"/>
          </w:rPr>
          <w:t>http://www.archivogeneral.gov.co/sites/all/themes/nevia/PDF/Transparencia/ACUERDO11_DE_1996.pdf</w:t>
        </w:r>
      </w:hyperlink>
    </w:p>
    <w:p w14:paraId="171AFFC1" w14:textId="77777777" w:rsidR="009B1FEB" w:rsidRPr="000B2B25" w:rsidRDefault="009B1FEB" w:rsidP="005410CD">
      <w:pPr>
        <w:jc w:val="both"/>
        <w:rPr>
          <w:rFonts w:ascii="Verdana" w:hAnsi="Verdana" w:cs="Arial"/>
          <w:color w:val="000000"/>
          <w:sz w:val="22"/>
          <w:szCs w:val="22"/>
        </w:rPr>
      </w:pPr>
    </w:p>
    <w:p w14:paraId="01D25254" w14:textId="77777777" w:rsidR="009B1FEB" w:rsidRPr="000B2B25" w:rsidRDefault="009B1FEB" w:rsidP="005410CD">
      <w:pPr>
        <w:jc w:val="both"/>
        <w:rPr>
          <w:rFonts w:ascii="Verdana" w:hAnsi="Verdana" w:cs="Arial"/>
          <w:color w:val="000000"/>
          <w:sz w:val="22"/>
          <w:szCs w:val="22"/>
        </w:rPr>
      </w:pPr>
      <w:r w:rsidRPr="000B2B25">
        <w:rPr>
          <w:rFonts w:ascii="Verdana" w:hAnsi="Verdana" w:cs="Arial"/>
          <w:color w:val="000000"/>
          <w:sz w:val="22"/>
          <w:szCs w:val="22"/>
        </w:rPr>
        <w:t xml:space="preserve">Acuerdo 060 de 2001. [Termino de búsqueda: pautas comunicaciones oficiales]. [En línea. PDF].  [Consulta: 2014-07-08] Disponible en: </w:t>
      </w:r>
      <w:hyperlink r:id="rId42" w:history="1">
        <w:r w:rsidRPr="000B2B25">
          <w:rPr>
            <w:rStyle w:val="Hipervnculo"/>
            <w:rFonts w:ascii="Verdana" w:hAnsi="Verdana" w:cs="Arial"/>
            <w:color w:val="000000"/>
            <w:sz w:val="22"/>
            <w:szCs w:val="22"/>
          </w:rPr>
          <w:t>http://www.archivogeneral.gov.co/sites/all/themes/nevia/PDF/Transparencia/ACUERDO_60_de_2001.pdf</w:t>
        </w:r>
      </w:hyperlink>
    </w:p>
    <w:p w14:paraId="7CAD115E" w14:textId="77777777" w:rsidR="009B1FEB" w:rsidRPr="000B2B25" w:rsidRDefault="009B1FEB" w:rsidP="005410CD">
      <w:pPr>
        <w:jc w:val="both"/>
        <w:rPr>
          <w:rFonts w:ascii="Verdana" w:hAnsi="Verdana" w:cs="Arial"/>
          <w:color w:val="000000"/>
          <w:sz w:val="22"/>
          <w:szCs w:val="22"/>
        </w:rPr>
      </w:pPr>
    </w:p>
    <w:p w14:paraId="16802D7A" w14:textId="77777777" w:rsidR="009B1FEB" w:rsidRPr="000B2B25" w:rsidRDefault="009B1FEB" w:rsidP="005410CD">
      <w:pPr>
        <w:jc w:val="both"/>
        <w:rPr>
          <w:rStyle w:val="Textoennegrita"/>
          <w:rFonts w:ascii="Verdana" w:hAnsi="Verdana" w:cs="Arial"/>
          <w:b w:val="0"/>
          <w:color w:val="000000"/>
          <w:sz w:val="22"/>
          <w:szCs w:val="22"/>
        </w:rPr>
      </w:pPr>
      <w:r w:rsidRPr="000B2B25">
        <w:rPr>
          <w:rStyle w:val="Textoennegrita"/>
          <w:rFonts w:ascii="Verdana" w:hAnsi="Verdana" w:cs="Arial"/>
          <w:b w:val="0"/>
          <w:bCs w:val="0"/>
          <w:color w:val="000000"/>
          <w:sz w:val="22"/>
          <w:szCs w:val="22"/>
        </w:rPr>
        <w:t>Acuerdo 42 de 2002</w:t>
      </w:r>
      <w:r w:rsidRPr="000B2B25">
        <w:rPr>
          <w:rFonts w:ascii="Verdana" w:hAnsi="Verdana" w:cs="Arial"/>
          <w:color w:val="000000"/>
          <w:sz w:val="22"/>
          <w:szCs w:val="22"/>
        </w:rPr>
        <w:t xml:space="preserve">. [Termino de búsqueda: acuerdo 042]. [En línea. PDF].  [Consulta: 2014-07-08] Disponible en: </w:t>
      </w:r>
      <w:hyperlink r:id="rId43" w:history="1">
        <w:r w:rsidRPr="000B2B25">
          <w:rPr>
            <w:rStyle w:val="Hipervnculo"/>
            <w:rFonts w:ascii="Verdana" w:hAnsi="Verdana" w:cs="Arial"/>
            <w:color w:val="000000"/>
            <w:sz w:val="22"/>
            <w:szCs w:val="22"/>
          </w:rPr>
          <w:t>http://www.archivogeneral.gov.co/sites/all/themes/nevia/PDF/Transparencia/ACUERDO_42_DE_2002.pdf</w:t>
        </w:r>
      </w:hyperlink>
    </w:p>
    <w:p w14:paraId="4E5D6222" w14:textId="77777777" w:rsidR="009B1FEB" w:rsidRPr="000B2B25" w:rsidRDefault="009B1FEB" w:rsidP="005410CD">
      <w:pPr>
        <w:jc w:val="both"/>
        <w:rPr>
          <w:rStyle w:val="Textoennegrita"/>
          <w:rFonts w:ascii="Verdana" w:hAnsi="Verdana" w:cs="Arial"/>
          <w:b w:val="0"/>
          <w:color w:val="000000"/>
          <w:sz w:val="22"/>
          <w:szCs w:val="22"/>
        </w:rPr>
      </w:pPr>
    </w:p>
    <w:p w14:paraId="6F8A90C2" w14:textId="0A7E05AA" w:rsidR="009B1FEB" w:rsidRPr="000B2B25" w:rsidRDefault="009B1FEB" w:rsidP="005410CD">
      <w:pPr>
        <w:pStyle w:val="Textonotapie"/>
        <w:spacing w:after="0" w:line="240" w:lineRule="auto"/>
        <w:jc w:val="both"/>
        <w:rPr>
          <w:rFonts w:ascii="Verdana" w:hAnsi="Verdana" w:cs="Arial"/>
          <w:color w:val="000000"/>
          <w:sz w:val="22"/>
          <w:szCs w:val="22"/>
        </w:rPr>
      </w:pPr>
      <w:r w:rsidRPr="000B2B25">
        <w:rPr>
          <w:rFonts w:ascii="Verdana" w:hAnsi="Verdana" w:cs="Arial"/>
          <w:color w:val="000000"/>
          <w:sz w:val="22"/>
          <w:szCs w:val="22"/>
        </w:rPr>
        <w:t xml:space="preserve">Acuerdo </w:t>
      </w:r>
      <w:r w:rsidR="00393A31" w:rsidRPr="000B2B25">
        <w:rPr>
          <w:rFonts w:ascii="Verdana" w:hAnsi="Verdana" w:cs="Arial"/>
          <w:color w:val="000000"/>
          <w:sz w:val="22"/>
          <w:szCs w:val="22"/>
        </w:rPr>
        <w:t>0</w:t>
      </w:r>
      <w:r w:rsidRPr="000B2B25">
        <w:rPr>
          <w:rFonts w:ascii="Verdana" w:hAnsi="Verdana" w:cs="Arial"/>
          <w:color w:val="000000"/>
          <w:sz w:val="22"/>
          <w:szCs w:val="22"/>
        </w:rPr>
        <w:t>04 d</w:t>
      </w:r>
      <w:r w:rsidR="00393A31" w:rsidRPr="000B2B25">
        <w:rPr>
          <w:rFonts w:ascii="Verdana" w:hAnsi="Verdana" w:cs="Arial"/>
          <w:color w:val="000000"/>
          <w:sz w:val="22"/>
          <w:szCs w:val="22"/>
        </w:rPr>
        <w:t>e</w:t>
      </w:r>
      <w:r w:rsidRPr="000B2B25">
        <w:rPr>
          <w:rFonts w:ascii="Verdana" w:hAnsi="Verdana" w:cs="Arial"/>
          <w:color w:val="000000"/>
          <w:sz w:val="22"/>
          <w:szCs w:val="22"/>
        </w:rPr>
        <w:t xml:space="preserve"> 2013. [Termino de búsqueda: acuerdo 04]. [en línea. PDF].  [consulta: 2014-07-08] Disponible en:  </w:t>
      </w:r>
      <w:hyperlink r:id="rId44" w:history="1">
        <w:r w:rsidRPr="000B2B25">
          <w:rPr>
            <w:rStyle w:val="Hipervnculo"/>
            <w:rFonts w:ascii="Verdana" w:hAnsi="Verdana" w:cs="Arial"/>
            <w:color w:val="000000"/>
            <w:sz w:val="22"/>
            <w:szCs w:val="22"/>
          </w:rPr>
          <w:t>http://www.archivogeneral.gov.co/sites/all/themes/nevia/PDF/Transparencia/ACUERDO_04%20DE%202013.pdf</w:t>
        </w:r>
      </w:hyperlink>
    </w:p>
    <w:p w14:paraId="31E05D96" w14:textId="77777777" w:rsidR="009B1FEB" w:rsidRPr="000B2B25" w:rsidRDefault="009B1FEB" w:rsidP="005410CD">
      <w:pPr>
        <w:jc w:val="both"/>
        <w:rPr>
          <w:rStyle w:val="Textoennegrita"/>
          <w:rFonts w:ascii="Verdana" w:hAnsi="Verdana" w:cs="Arial"/>
          <w:b w:val="0"/>
          <w:color w:val="000000"/>
          <w:sz w:val="22"/>
          <w:szCs w:val="22"/>
          <w:shd w:val="clear" w:color="auto" w:fill="FFFFFF"/>
        </w:rPr>
      </w:pPr>
    </w:p>
    <w:p w14:paraId="077307C1" w14:textId="1FABFFA9" w:rsidR="009B1FEB" w:rsidRPr="000B2B25" w:rsidRDefault="009B1FEB" w:rsidP="005410CD">
      <w:pPr>
        <w:jc w:val="both"/>
        <w:rPr>
          <w:rStyle w:val="Textoennegrita"/>
          <w:rFonts w:ascii="Verdana" w:hAnsi="Verdana" w:cs="Arial"/>
          <w:b w:val="0"/>
          <w:color w:val="000000"/>
          <w:sz w:val="22"/>
          <w:szCs w:val="22"/>
          <w:shd w:val="clear" w:color="auto" w:fill="FFFFFF"/>
        </w:rPr>
      </w:pPr>
      <w:r w:rsidRPr="000B2B25">
        <w:rPr>
          <w:rStyle w:val="Textoennegrita"/>
          <w:rFonts w:ascii="Verdana" w:hAnsi="Verdana" w:cs="Arial"/>
          <w:b w:val="0"/>
          <w:bCs w:val="0"/>
          <w:color w:val="000000"/>
          <w:sz w:val="22"/>
          <w:szCs w:val="22"/>
          <w:shd w:val="clear" w:color="auto" w:fill="FFFFFF"/>
        </w:rPr>
        <w:t>Acuerdo 0</w:t>
      </w:r>
      <w:r w:rsidR="00393A31" w:rsidRPr="000B2B25">
        <w:rPr>
          <w:rStyle w:val="Textoennegrita"/>
          <w:rFonts w:ascii="Verdana" w:hAnsi="Verdana" w:cs="Arial"/>
          <w:b w:val="0"/>
          <w:bCs w:val="0"/>
          <w:color w:val="000000"/>
          <w:sz w:val="22"/>
          <w:szCs w:val="22"/>
          <w:shd w:val="clear" w:color="auto" w:fill="FFFFFF"/>
        </w:rPr>
        <w:t>0</w:t>
      </w:r>
      <w:r w:rsidRPr="000B2B25">
        <w:rPr>
          <w:rStyle w:val="Textoennegrita"/>
          <w:rFonts w:ascii="Verdana" w:hAnsi="Verdana" w:cs="Arial"/>
          <w:b w:val="0"/>
          <w:bCs w:val="0"/>
          <w:color w:val="000000"/>
          <w:sz w:val="22"/>
          <w:szCs w:val="22"/>
          <w:shd w:val="clear" w:color="auto" w:fill="FFFFFF"/>
        </w:rPr>
        <w:t>5 de 2013</w:t>
      </w:r>
      <w:r w:rsidRPr="000B2B25">
        <w:rPr>
          <w:rStyle w:val="Textoennegrita"/>
          <w:rFonts w:ascii="Verdana" w:hAnsi="Verdana" w:cs="Arial"/>
          <w:color w:val="000000"/>
          <w:sz w:val="22"/>
          <w:szCs w:val="22"/>
          <w:shd w:val="clear" w:color="auto" w:fill="FFFFFF"/>
        </w:rPr>
        <w:t xml:space="preserve">. </w:t>
      </w:r>
      <w:r w:rsidRPr="000B2B25">
        <w:rPr>
          <w:rFonts w:ascii="Verdana" w:hAnsi="Verdana" w:cs="Arial"/>
          <w:color w:val="000000"/>
          <w:sz w:val="22"/>
          <w:szCs w:val="22"/>
        </w:rPr>
        <w:t xml:space="preserve">[Termino de búsqueda: acuerdo 05]. [En línea. PDF].  [Consulta: 2014-07-08] Disponible en: </w:t>
      </w:r>
      <w:hyperlink r:id="rId45" w:history="1">
        <w:r w:rsidRPr="000B2B25">
          <w:rPr>
            <w:rStyle w:val="Hipervnculo"/>
            <w:rFonts w:ascii="Verdana" w:hAnsi="Verdana" w:cs="Arial"/>
            <w:color w:val="000000"/>
            <w:sz w:val="22"/>
            <w:szCs w:val="22"/>
            <w:shd w:val="clear" w:color="auto" w:fill="FFFFFF"/>
          </w:rPr>
          <w:t>http://www.archivogeneral.gov.co/sites/all/themes/nevia/PDF/Transparencia/ACUERDO_05_DE_2013.pdf</w:t>
        </w:r>
      </w:hyperlink>
    </w:p>
    <w:p w14:paraId="62FD3CCB" w14:textId="77777777" w:rsidR="009B1FEB" w:rsidRPr="000B2B25" w:rsidRDefault="009B1FEB" w:rsidP="005410CD">
      <w:pPr>
        <w:jc w:val="both"/>
        <w:rPr>
          <w:rStyle w:val="Textoennegrita"/>
          <w:rFonts w:ascii="Verdana" w:hAnsi="Verdana" w:cs="Arial"/>
          <w:b w:val="0"/>
          <w:color w:val="000000"/>
          <w:sz w:val="22"/>
          <w:szCs w:val="22"/>
          <w:shd w:val="clear" w:color="auto" w:fill="FFFFFF"/>
        </w:rPr>
      </w:pPr>
    </w:p>
    <w:p w14:paraId="2812351A" w14:textId="7363E887" w:rsidR="009B1FEB" w:rsidRPr="000B2B25" w:rsidRDefault="009B1FEB" w:rsidP="005410CD">
      <w:pPr>
        <w:jc w:val="both"/>
        <w:rPr>
          <w:rStyle w:val="Textoennegrita"/>
          <w:rFonts w:ascii="Verdana" w:hAnsi="Verdana" w:cs="Arial"/>
          <w:b w:val="0"/>
          <w:color w:val="000000"/>
          <w:sz w:val="22"/>
          <w:szCs w:val="22"/>
          <w:shd w:val="clear" w:color="auto" w:fill="FFFFFF"/>
        </w:rPr>
      </w:pPr>
      <w:r w:rsidRPr="000B2B25">
        <w:rPr>
          <w:rFonts w:ascii="Verdana" w:hAnsi="Verdana" w:cs="Arial"/>
          <w:color w:val="000000"/>
          <w:sz w:val="22"/>
          <w:szCs w:val="22"/>
        </w:rPr>
        <w:t xml:space="preserve">Acuerdo </w:t>
      </w:r>
      <w:r w:rsidR="00537ADB" w:rsidRPr="000B2B25">
        <w:rPr>
          <w:rFonts w:ascii="Verdana" w:hAnsi="Verdana" w:cs="Arial"/>
          <w:color w:val="000000"/>
          <w:sz w:val="22"/>
          <w:szCs w:val="22"/>
        </w:rPr>
        <w:t>0</w:t>
      </w:r>
      <w:r w:rsidRPr="000B2B25">
        <w:rPr>
          <w:rFonts w:ascii="Verdana" w:hAnsi="Verdana" w:cs="Arial"/>
          <w:color w:val="000000"/>
          <w:sz w:val="22"/>
          <w:szCs w:val="22"/>
        </w:rPr>
        <w:t xml:space="preserve">02 de 2014. [Termino de búsqueda: acuerdo 02]. [En línea. PDF].  [Consulta: 2014-07-08] Disponible en: </w:t>
      </w:r>
      <w:hyperlink r:id="rId46" w:history="1">
        <w:r w:rsidRPr="000B2B25">
          <w:rPr>
            <w:rStyle w:val="Hipervnculo"/>
            <w:rFonts w:ascii="Verdana" w:hAnsi="Verdana" w:cs="Arial"/>
            <w:color w:val="000000"/>
            <w:sz w:val="22"/>
            <w:szCs w:val="22"/>
            <w:shd w:val="clear" w:color="auto" w:fill="FFFFFF"/>
          </w:rPr>
          <w:t>http://www.archivogeneral.gov.co/sites/all/themes/nevia/PDF/Transparencia/ACUERDO_02_DE_2014.pdf</w:t>
        </w:r>
      </w:hyperlink>
    </w:p>
    <w:p w14:paraId="5D8BFBDD" w14:textId="77777777" w:rsidR="009B1FEB" w:rsidRPr="000B2B25" w:rsidRDefault="009B1FEB" w:rsidP="005410CD">
      <w:pPr>
        <w:jc w:val="both"/>
        <w:rPr>
          <w:rStyle w:val="Textoennegrita"/>
          <w:rFonts w:ascii="Verdana" w:hAnsi="Verdana" w:cs="Arial"/>
          <w:b w:val="0"/>
          <w:color w:val="000000"/>
          <w:sz w:val="22"/>
          <w:szCs w:val="22"/>
          <w:shd w:val="clear" w:color="auto" w:fill="FFFFFF"/>
        </w:rPr>
      </w:pPr>
    </w:p>
    <w:p w14:paraId="5E4A29D2" w14:textId="77777777" w:rsidR="009B1FEB" w:rsidRPr="000B2B25" w:rsidRDefault="009B1FEB" w:rsidP="005410CD">
      <w:pPr>
        <w:jc w:val="both"/>
        <w:rPr>
          <w:rStyle w:val="Hipervnculo"/>
          <w:rFonts w:ascii="Verdana" w:hAnsi="Verdana" w:cs="Arial"/>
          <w:color w:val="000000"/>
          <w:sz w:val="22"/>
          <w:szCs w:val="22"/>
        </w:rPr>
      </w:pPr>
      <w:r w:rsidRPr="000B2B25">
        <w:rPr>
          <w:rFonts w:ascii="Verdana" w:hAnsi="Verdana" w:cs="Arial"/>
          <w:color w:val="000000"/>
          <w:sz w:val="22"/>
          <w:szCs w:val="22"/>
        </w:rPr>
        <w:t xml:space="preserve">Constitución Política de Colombia.  [Termino de búsqueda: constitución política]. [En línea]. [Consulta: 2014-07-08] Disponible en: </w:t>
      </w:r>
      <w:hyperlink r:id="rId47" w:history="1">
        <w:r w:rsidRPr="000B2B25">
          <w:rPr>
            <w:rStyle w:val="Hipervnculo"/>
            <w:rFonts w:ascii="Verdana" w:hAnsi="Verdana" w:cs="Arial"/>
            <w:color w:val="000000"/>
            <w:sz w:val="22"/>
            <w:szCs w:val="22"/>
          </w:rPr>
          <w:t>http://www.alcaldiabogota.gov.co/sisjur/normas/Norma1.jsp?i=4125</w:t>
        </w:r>
      </w:hyperlink>
    </w:p>
    <w:p w14:paraId="39A65DBA" w14:textId="77777777" w:rsidR="00A002A3" w:rsidRPr="000B2B25" w:rsidRDefault="00A002A3" w:rsidP="005410CD">
      <w:pPr>
        <w:jc w:val="both"/>
        <w:rPr>
          <w:rStyle w:val="Hipervnculo"/>
          <w:rFonts w:ascii="Verdana" w:hAnsi="Verdana" w:cs="Arial"/>
          <w:color w:val="000000"/>
          <w:sz w:val="22"/>
          <w:szCs w:val="22"/>
        </w:rPr>
      </w:pPr>
    </w:p>
    <w:p w14:paraId="6326657E" w14:textId="00A04F3F" w:rsidR="00A002A3" w:rsidRPr="000B2B25" w:rsidRDefault="00A002A3" w:rsidP="005410CD">
      <w:pPr>
        <w:jc w:val="both"/>
        <w:rPr>
          <w:rFonts w:ascii="Verdana" w:hAnsi="Verdana" w:cs="Arial"/>
          <w:color w:val="000000"/>
          <w:sz w:val="22"/>
          <w:szCs w:val="22"/>
        </w:rPr>
      </w:pPr>
      <w:r w:rsidRPr="000B2B25">
        <w:rPr>
          <w:rFonts w:ascii="Verdana" w:hAnsi="Verdana" w:cs="Arial"/>
          <w:color w:val="000000"/>
          <w:sz w:val="22"/>
          <w:szCs w:val="22"/>
        </w:rPr>
        <w:t xml:space="preserve">Decreto 1080 de 2015. [Termino de búsqueda: decreto 1080]. [En línea. PDF].  [Consulta: 2014-07-08] Disponible en: </w:t>
      </w:r>
      <w:r w:rsidRPr="000B2B25">
        <w:rPr>
          <w:rFonts w:ascii="Verdana" w:hAnsi="Verdana" w:cs="Arial"/>
          <w:color w:val="000000"/>
          <w:sz w:val="22"/>
          <w:szCs w:val="22"/>
          <w:u w:val="single"/>
        </w:rPr>
        <w:t>https://normativa</w:t>
      </w:r>
      <w:r w:rsidR="00A954A3" w:rsidRPr="000B2B25">
        <w:rPr>
          <w:rFonts w:ascii="Verdana" w:hAnsi="Verdana" w:cs="Arial"/>
          <w:color w:val="000000"/>
          <w:sz w:val="22"/>
          <w:szCs w:val="22"/>
          <w:u w:val="single"/>
        </w:rPr>
        <w:t>.archivogeneral.gov.co/decreto-1080-de-2015/</w:t>
      </w:r>
    </w:p>
    <w:p w14:paraId="7C32F87F" w14:textId="77777777" w:rsidR="00A002A3" w:rsidRPr="000B2B25" w:rsidRDefault="00A002A3" w:rsidP="005410CD">
      <w:pPr>
        <w:jc w:val="both"/>
        <w:rPr>
          <w:rFonts w:ascii="Verdana" w:hAnsi="Verdana" w:cs="Arial"/>
          <w:color w:val="000000"/>
          <w:sz w:val="22"/>
          <w:szCs w:val="22"/>
        </w:rPr>
      </w:pPr>
    </w:p>
    <w:p w14:paraId="5E3343A4" w14:textId="77777777" w:rsidR="009B1FEB" w:rsidRPr="000B2B25" w:rsidRDefault="009B1FEB" w:rsidP="005410CD">
      <w:pPr>
        <w:jc w:val="both"/>
        <w:rPr>
          <w:rFonts w:ascii="Verdana" w:hAnsi="Verdana" w:cs="Arial"/>
          <w:color w:val="000000"/>
          <w:sz w:val="22"/>
          <w:szCs w:val="22"/>
        </w:rPr>
      </w:pPr>
    </w:p>
    <w:p w14:paraId="6FB6C90F" w14:textId="77777777" w:rsidR="009B1FEB" w:rsidRPr="000B2B25" w:rsidRDefault="009B1FEB" w:rsidP="005410CD">
      <w:pPr>
        <w:jc w:val="both"/>
        <w:rPr>
          <w:rFonts w:ascii="Verdana" w:hAnsi="Verdana" w:cs="Arial"/>
          <w:color w:val="000000"/>
          <w:sz w:val="22"/>
          <w:szCs w:val="22"/>
        </w:rPr>
      </w:pPr>
      <w:r w:rsidRPr="000B2B25">
        <w:rPr>
          <w:rFonts w:ascii="Verdana" w:hAnsi="Verdana" w:cs="Arial"/>
          <w:color w:val="000000"/>
          <w:sz w:val="22"/>
          <w:szCs w:val="22"/>
        </w:rPr>
        <w:t xml:space="preserve">Decreto 2578 de 2012. [Termino de búsqueda: ley sistema nacional de archivos]. [En línea. PDF].  [Consulta: 2014-07-08] Disponible en: </w:t>
      </w:r>
      <w:hyperlink r:id="rId48" w:history="1">
        <w:r w:rsidRPr="000B2B25">
          <w:rPr>
            <w:rStyle w:val="Hipervnculo"/>
            <w:rFonts w:ascii="Verdana" w:hAnsi="Verdana" w:cs="Arial"/>
            <w:color w:val="000000"/>
            <w:sz w:val="22"/>
            <w:szCs w:val="22"/>
          </w:rPr>
          <w:t>http://www.alcaldiabogota.gov.co/sisjur/normas/Norma1.jsp?i=50875</w:t>
        </w:r>
      </w:hyperlink>
    </w:p>
    <w:p w14:paraId="524C4686" w14:textId="77777777" w:rsidR="009B1FEB" w:rsidRPr="000B2B25" w:rsidRDefault="009B1FEB" w:rsidP="005410CD">
      <w:pPr>
        <w:jc w:val="both"/>
        <w:rPr>
          <w:rFonts w:ascii="Verdana" w:hAnsi="Verdana" w:cs="Arial"/>
          <w:color w:val="000000"/>
          <w:sz w:val="22"/>
          <w:szCs w:val="22"/>
        </w:rPr>
      </w:pPr>
    </w:p>
    <w:p w14:paraId="533A691B" w14:textId="77777777" w:rsidR="009B1FEB" w:rsidRPr="000B2B25" w:rsidRDefault="009B1FEB" w:rsidP="005410CD">
      <w:pPr>
        <w:jc w:val="both"/>
        <w:rPr>
          <w:rFonts w:ascii="Verdana" w:hAnsi="Verdana" w:cs="Arial"/>
          <w:color w:val="000000"/>
          <w:sz w:val="22"/>
          <w:szCs w:val="22"/>
        </w:rPr>
      </w:pPr>
      <w:r w:rsidRPr="000B2B25">
        <w:rPr>
          <w:rFonts w:ascii="Verdana" w:hAnsi="Verdana" w:cs="Arial"/>
          <w:color w:val="000000"/>
          <w:sz w:val="22"/>
          <w:szCs w:val="22"/>
        </w:rPr>
        <w:t xml:space="preserve">Decreto 2482 de 2012. [Termino de búsqueda: decreto 2482]. [En línea. PDF].  [Consulta: 2014-07-08] Disponible en: </w:t>
      </w:r>
      <w:hyperlink r:id="rId49" w:history="1">
        <w:r w:rsidRPr="000B2B25">
          <w:rPr>
            <w:rStyle w:val="Hipervnculo"/>
            <w:rFonts w:ascii="Verdana" w:hAnsi="Verdana" w:cs="Arial"/>
            <w:color w:val="000000"/>
            <w:sz w:val="22"/>
            <w:szCs w:val="22"/>
          </w:rPr>
          <w:t>http://www.alcaldiabogota.gov.co/sisjur/normas/Norma1.jsp?i=50803</w:t>
        </w:r>
      </w:hyperlink>
    </w:p>
    <w:p w14:paraId="02DF1644" w14:textId="77777777" w:rsidR="009B1FEB" w:rsidRPr="000B2B25" w:rsidRDefault="009B1FEB" w:rsidP="005410CD">
      <w:pPr>
        <w:jc w:val="both"/>
        <w:rPr>
          <w:rFonts w:ascii="Verdana" w:hAnsi="Verdana" w:cs="Arial"/>
          <w:color w:val="000000"/>
          <w:sz w:val="22"/>
          <w:szCs w:val="22"/>
        </w:rPr>
      </w:pPr>
    </w:p>
    <w:p w14:paraId="4365DFEE" w14:textId="77777777" w:rsidR="009B1FEB" w:rsidRPr="000B2B25" w:rsidRDefault="009B1FEB" w:rsidP="005410CD">
      <w:pPr>
        <w:jc w:val="both"/>
        <w:rPr>
          <w:rStyle w:val="Textoennegrita"/>
          <w:rFonts w:ascii="Verdana" w:hAnsi="Verdana" w:cs="Arial"/>
          <w:b w:val="0"/>
          <w:color w:val="000000"/>
          <w:sz w:val="22"/>
          <w:szCs w:val="22"/>
          <w:shd w:val="clear" w:color="auto" w:fill="FFFFFF"/>
        </w:rPr>
      </w:pPr>
      <w:r w:rsidRPr="000B2B25">
        <w:rPr>
          <w:rStyle w:val="Textoennegrita"/>
          <w:rFonts w:ascii="Verdana" w:hAnsi="Verdana" w:cs="Arial"/>
          <w:b w:val="0"/>
          <w:bCs w:val="0"/>
          <w:color w:val="000000"/>
          <w:sz w:val="22"/>
          <w:szCs w:val="22"/>
          <w:shd w:val="clear" w:color="auto" w:fill="FFFFFF"/>
        </w:rPr>
        <w:t>Decreto 1515 de 2013.</w:t>
      </w:r>
      <w:r w:rsidRPr="000B2B25">
        <w:rPr>
          <w:rStyle w:val="Textoennegrita"/>
          <w:rFonts w:ascii="Verdana" w:hAnsi="Verdana" w:cs="Arial"/>
          <w:color w:val="000000"/>
          <w:sz w:val="22"/>
          <w:szCs w:val="22"/>
          <w:shd w:val="clear" w:color="auto" w:fill="FFFFFF"/>
        </w:rPr>
        <w:t xml:space="preserve"> </w:t>
      </w:r>
      <w:r w:rsidRPr="000B2B25">
        <w:rPr>
          <w:rFonts w:ascii="Verdana" w:hAnsi="Verdana" w:cs="Arial"/>
          <w:color w:val="000000"/>
          <w:sz w:val="22"/>
          <w:szCs w:val="22"/>
        </w:rPr>
        <w:t xml:space="preserve">[Termino de búsqueda: decreto 1515]. [En línea. PDF].  [Consulta: 2014-07-08] Disponible en: </w:t>
      </w:r>
      <w:hyperlink r:id="rId50" w:history="1">
        <w:r w:rsidRPr="000B2B25">
          <w:rPr>
            <w:rStyle w:val="Hipervnculo"/>
            <w:rFonts w:ascii="Verdana" w:hAnsi="Verdana" w:cs="Arial"/>
            <w:color w:val="000000"/>
            <w:sz w:val="22"/>
            <w:szCs w:val="22"/>
            <w:shd w:val="clear" w:color="auto" w:fill="FFFFFF"/>
          </w:rPr>
          <w:t>http://www.mintic.gov.co/portal/604/articles-3521_documento.pdf</w:t>
        </w:r>
      </w:hyperlink>
    </w:p>
    <w:p w14:paraId="364C9444" w14:textId="77777777" w:rsidR="009B1FEB" w:rsidRPr="000B2B25" w:rsidRDefault="009B1FEB" w:rsidP="005410CD">
      <w:pPr>
        <w:jc w:val="both"/>
        <w:rPr>
          <w:rStyle w:val="Textoennegrita"/>
          <w:rFonts w:ascii="Verdana" w:hAnsi="Verdana" w:cs="Arial"/>
          <w:b w:val="0"/>
          <w:color w:val="000000"/>
          <w:sz w:val="22"/>
          <w:szCs w:val="22"/>
          <w:shd w:val="clear" w:color="auto" w:fill="FFFFFF"/>
        </w:rPr>
      </w:pPr>
    </w:p>
    <w:p w14:paraId="32E0C746" w14:textId="77777777" w:rsidR="009B1FEB" w:rsidRPr="000B2B25" w:rsidRDefault="009B1FEB" w:rsidP="005410CD">
      <w:pPr>
        <w:jc w:val="both"/>
        <w:rPr>
          <w:rFonts w:ascii="Verdana" w:hAnsi="Verdana" w:cs="Arial"/>
          <w:color w:val="000000"/>
          <w:sz w:val="22"/>
          <w:szCs w:val="22"/>
        </w:rPr>
      </w:pPr>
      <w:r w:rsidRPr="000B2B25">
        <w:rPr>
          <w:rFonts w:ascii="Verdana" w:hAnsi="Verdana" w:cs="Arial"/>
          <w:color w:val="000000"/>
          <w:sz w:val="22"/>
          <w:szCs w:val="22"/>
        </w:rPr>
        <w:t xml:space="preserve">Ley 80 de 1989.  [Termino de búsqueda: Ley 80]. [En línea].  [Consulta: 2014-07-08] Disponible en: </w:t>
      </w:r>
      <w:hyperlink r:id="rId51" w:history="1">
        <w:r w:rsidRPr="000B2B25">
          <w:rPr>
            <w:rStyle w:val="Hipervnculo"/>
            <w:rFonts w:ascii="Verdana" w:hAnsi="Verdana" w:cs="Arial"/>
            <w:color w:val="000000"/>
            <w:sz w:val="22"/>
            <w:szCs w:val="22"/>
          </w:rPr>
          <w:t>http://190.26.215.130/index.php?idcategoria=4339</w:t>
        </w:r>
      </w:hyperlink>
    </w:p>
    <w:p w14:paraId="7449A8B6" w14:textId="77777777" w:rsidR="009B1FEB" w:rsidRPr="000B2B25" w:rsidRDefault="009B1FEB" w:rsidP="005410CD">
      <w:pPr>
        <w:jc w:val="both"/>
        <w:rPr>
          <w:rFonts w:ascii="Verdana" w:hAnsi="Verdana" w:cs="Arial"/>
          <w:color w:val="000000"/>
          <w:sz w:val="22"/>
          <w:szCs w:val="22"/>
        </w:rPr>
      </w:pPr>
    </w:p>
    <w:p w14:paraId="48DA379E" w14:textId="77777777" w:rsidR="009B1FEB" w:rsidRPr="000B2B25" w:rsidRDefault="009B1FEB" w:rsidP="005410CD">
      <w:pPr>
        <w:jc w:val="both"/>
        <w:rPr>
          <w:rFonts w:ascii="Verdana" w:hAnsi="Verdana" w:cs="Arial"/>
          <w:color w:val="000000"/>
          <w:sz w:val="22"/>
          <w:szCs w:val="22"/>
        </w:rPr>
      </w:pPr>
      <w:r w:rsidRPr="000B2B25">
        <w:rPr>
          <w:rFonts w:ascii="Verdana" w:hAnsi="Verdana" w:cs="Arial"/>
          <w:color w:val="000000"/>
          <w:sz w:val="22"/>
          <w:szCs w:val="22"/>
        </w:rPr>
        <w:t xml:space="preserve">Ley 527 de 1999. [Termino de búsqueda: normatividad mensajes de datos]. [En línea].  [Consulta: 2014-07-08] Disponible en: </w:t>
      </w:r>
      <w:hyperlink r:id="rId52" w:history="1">
        <w:r w:rsidRPr="000B2B25">
          <w:rPr>
            <w:rStyle w:val="Hipervnculo"/>
            <w:rFonts w:ascii="Verdana" w:hAnsi="Verdana" w:cs="Arial"/>
            <w:color w:val="000000"/>
            <w:sz w:val="22"/>
            <w:szCs w:val="22"/>
          </w:rPr>
          <w:t>http://www.alcaldiabogota.gov.co/sisjur/normas/Norma1.jsp?i=4276</w:t>
        </w:r>
      </w:hyperlink>
    </w:p>
    <w:p w14:paraId="769478A5" w14:textId="77777777" w:rsidR="009B1FEB" w:rsidRPr="000B2B25" w:rsidRDefault="009B1FEB" w:rsidP="005410CD">
      <w:pPr>
        <w:jc w:val="both"/>
        <w:rPr>
          <w:rFonts w:ascii="Verdana" w:hAnsi="Verdana" w:cs="Arial"/>
          <w:color w:val="000000"/>
          <w:sz w:val="22"/>
          <w:szCs w:val="22"/>
        </w:rPr>
      </w:pPr>
    </w:p>
    <w:p w14:paraId="38E54063" w14:textId="77777777" w:rsidR="009B1FEB" w:rsidRPr="000B2B25" w:rsidRDefault="009B1FEB" w:rsidP="005410CD">
      <w:pPr>
        <w:jc w:val="both"/>
        <w:rPr>
          <w:rFonts w:ascii="Verdana" w:hAnsi="Verdana" w:cs="Arial"/>
          <w:color w:val="000000"/>
          <w:sz w:val="22"/>
          <w:szCs w:val="22"/>
        </w:rPr>
      </w:pPr>
      <w:r w:rsidRPr="000B2B25">
        <w:rPr>
          <w:rFonts w:ascii="Verdana" w:hAnsi="Verdana" w:cs="Arial"/>
          <w:color w:val="000000"/>
          <w:sz w:val="22"/>
          <w:szCs w:val="22"/>
        </w:rPr>
        <w:t xml:space="preserve">Ley 594 de 2000. [Termino de búsqueda: ley de archivos]. [En línea].  [Consulta: 2014-07-08] Disponible en: </w:t>
      </w:r>
      <w:hyperlink r:id="rId53" w:history="1">
        <w:r w:rsidRPr="000B2B25">
          <w:rPr>
            <w:rStyle w:val="Hipervnculo"/>
            <w:rFonts w:ascii="Verdana" w:hAnsi="Verdana" w:cs="Arial"/>
            <w:color w:val="000000"/>
            <w:sz w:val="22"/>
            <w:szCs w:val="22"/>
          </w:rPr>
          <w:t>http://www.alcaldiabogota.gov.co/sisjur/normas/Norma1.jsp?i=4275</w:t>
        </w:r>
      </w:hyperlink>
    </w:p>
    <w:p w14:paraId="4DE3E5EA" w14:textId="77777777" w:rsidR="009B1FEB" w:rsidRPr="000B2B25" w:rsidRDefault="009B1FEB" w:rsidP="005410CD">
      <w:pPr>
        <w:jc w:val="both"/>
        <w:rPr>
          <w:rFonts w:ascii="Verdana" w:hAnsi="Verdana" w:cs="Arial"/>
          <w:color w:val="000000"/>
          <w:sz w:val="22"/>
          <w:szCs w:val="22"/>
        </w:rPr>
      </w:pPr>
    </w:p>
    <w:p w14:paraId="3AF81494" w14:textId="77777777" w:rsidR="009B1FEB" w:rsidRPr="000B2B25" w:rsidRDefault="009B1FEB" w:rsidP="005410CD">
      <w:pPr>
        <w:jc w:val="both"/>
        <w:rPr>
          <w:rFonts w:ascii="Verdana" w:hAnsi="Verdana" w:cs="Arial"/>
          <w:color w:val="000000"/>
          <w:sz w:val="22"/>
          <w:szCs w:val="22"/>
        </w:rPr>
      </w:pPr>
      <w:r w:rsidRPr="000B2B25">
        <w:rPr>
          <w:rFonts w:ascii="Verdana" w:hAnsi="Verdana" w:cs="Arial"/>
          <w:color w:val="000000"/>
          <w:sz w:val="22"/>
          <w:szCs w:val="22"/>
        </w:rPr>
        <w:t xml:space="preserve">Ley 1437 de 2011. [Termino de búsqueda: procedimiento administrativo normatividad]. [En línea].  [Consulta: 2014-07-08] Disponible en: </w:t>
      </w:r>
      <w:hyperlink r:id="rId54" w:history="1">
        <w:r w:rsidRPr="000B2B25">
          <w:rPr>
            <w:rStyle w:val="Hipervnculo"/>
            <w:rFonts w:ascii="Verdana" w:hAnsi="Verdana" w:cs="Arial"/>
            <w:color w:val="000000"/>
            <w:sz w:val="22"/>
            <w:szCs w:val="22"/>
          </w:rPr>
          <w:t>http://www.secretariasenado.gov.co/senado/basedoc/ley_1437_2011.html</w:t>
        </w:r>
      </w:hyperlink>
    </w:p>
    <w:p w14:paraId="5A3A520C" w14:textId="77777777" w:rsidR="009B1FEB" w:rsidRPr="000B2B25" w:rsidRDefault="009B1FEB" w:rsidP="005410CD">
      <w:pPr>
        <w:jc w:val="both"/>
        <w:rPr>
          <w:rFonts w:ascii="Verdana" w:hAnsi="Verdana" w:cs="Arial"/>
          <w:color w:val="000000"/>
          <w:sz w:val="22"/>
          <w:szCs w:val="22"/>
        </w:rPr>
      </w:pPr>
    </w:p>
    <w:p w14:paraId="19974BAC" w14:textId="210CC4B5" w:rsidR="002B2FDF" w:rsidRPr="000B2B25" w:rsidRDefault="009B1FEB" w:rsidP="005410CD">
      <w:pPr>
        <w:jc w:val="both"/>
        <w:rPr>
          <w:rFonts w:ascii="Verdana" w:hAnsi="Verdana" w:cs="Arial"/>
          <w:color w:val="000000"/>
          <w:sz w:val="22"/>
          <w:szCs w:val="22"/>
        </w:rPr>
      </w:pPr>
      <w:r w:rsidRPr="000B2B25">
        <w:rPr>
          <w:rFonts w:ascii="Verdana" w:hAnsi="Verdana" w:cs="Arial"/>
          <w:color w:val="000000"/>
          <w:sz w:val="22"/>
          <w:szCs w:val="22"/>
        </w:rPr>
        <w:t xml:space="preserve">Ley 1712 de 2014. [Termino de búsqueda: ley de transparencia]. [En línea. PDF].  [Consulta: 2014-07-08] Disponible en: </w:t>
      </w:r>
      <w:hyperlink r:id="rId55" w:history="1">
        <w:r w:rsidRPr="000B2B25">
          <w:rPr>
            <w:rStyle w:val="Hipervnculo"/>
            <w:rFonts w:ascii="Verdana" w:hAnsi="Verdana" w:cs="Arial"/>
            <w:color w:val="000000"/>
            <w:sz w:val="22"/>
            <w:szCs w:val="22"/>
          </w:rPr>
          <w:t>http://wsp.presidencia.gov.co/Normativa/Leyes/Documents/LEY%201712%20DEL%2006%20DE%20MARZO%20DE%202014.pdff</w:t>
        </w:r>
      </w:hyperlink>
    </w:p>
    <w:p w14:paraId="50D936B3" w14:textId="5DCC417D" w:rsidR="0088137C" w:rsidRPr="000B2B25" w:rsidRDefault="0088137C" w:rsidP="0088137C">
      <w:pPr>
        <w:tabs>
          <w:tab w:val="left" w:pos="5052"/>
        </w:tabs>
        <w:rPr>
          <w:rFonts w:ascii="Verdana" w:hAnsi="Verdana"/>
          <w:sz w:val="22"/>
          <w:szCs w:val="22"/>
        </w:rPr>
      </w:pPr>
      <w:r w:rsidRPr="000B2B25">
        <w:rPr>
          <w:rFonts w:ascii="Verdana" w:hAnsi="Verdana"/>
          <w:sz w:val="22"/>
          <w:szCs w:val="22"/>
        </w:rPr>
        <w:tab/>
      </w:r>
    </w:p>
    <w:sectPr w:rsidR="0088137C" w:rsidRPr="000B2B25" w:rsidSect="000B2B25">
      <w:headerReference w:type="default" r:id="rId56"/>
      <w:footerReference w:type="default" r:id="rId57"/>
      <w:pgSz w:w="12240" w:h="20160" w:code="5"/>
      <w:pgMar w:top="1843" w:right="1467" w:bottom="1418" w:left="1701" w:header="709" w:footer="189" w:gutter="0"/>
      <w:pgNumType w:start="0" w:chapStyle="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4EC0D17" w16cex:dateUtc="2024-04-10T16:11:00Z"/>
  <w16cex:commentExtensible w16cex:durableId="0F388053" w16cex:dateUtc="2024-04-10T16:17:00Z"/>
  <w16cex:commentExtensible w16cex:durableId="535ED802" w16cex:dateUtc="2024-04-10T16:31:00Z"/>
  <w16cex:commentExtensible w16cex:durableId="71FDB3ED" w16cex:dateUtc="2024-04-10T16:35:00Z"/>
  <w16cex:commentExtensible w16cex:durableId="025655C4" w16cex:dateUtc="2024-04-10T16:09:00Z"/>
  <w16cex:commentExtensible w16cex:durableId="5F51E826" w16cex:dateUtc="2024-04-10T16:08:00Z"/>
  <w16cex:commentExtensible w16cex:durableId="5BEEBBF5" w16cex:dateUtc="2024-04-10T16:09:00Z"/>
  <w16cex:commentExtensible w16cex:durableId="24615E3C" w16cex:dateUtc="2024-04-10T16:08:00Z"/>
  <w16cex:commentExtensible w16cex:durableId="01645BDD" w16cex:dateUtc="2024-04-10T16:09:00Z"/>
  <w16cex:commentExtensible w16cex:durableId="4146F5B1" w16cex:dateUtc="2024-04-10T16:37:00Z"/>
  <w16cex:commentExtensible w16cex:durableId="2A21E814" w16cex:dateUtc="2024-04-10T16: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7809B81" w16cid:durableId="54EC0D17"/>
  <w16cid:commentId w16cid:paraId="36154104" w16cid:durableId="0F388053"/>
  <w16cid:commentId w16cid:paraId="1C6B125F" w16cid:durableId="535ED802"/>
  <w16cid:commentId w16cid:paraId="14F459AE" w16cid:durableId="71FDB3ED"/>
  <w16cid:commentId w16cid:paraId="6A751B5A" w16cid:durableId="025655C4"/>
  <w16cid:commentId w16cid:paraId="50694FCD" w16cid:durableId="5F51E826"/>
  <w16cid:commentId w16cid:paraId="2DAC370B" w16cid:durableId="5BEEBBF5"/>
  <w16cid:commentId w16cid:paraId="70B9B5EA" w16cid:durableId="24615E3C"/>
  <w16cid:commentId w16cid:paraId="4AA6CCDF" w16cid:durableId="01645BDD"/>
  <w16cid:commentId w16cid:paraId="1A4FF376" w16cid:durableId="4146F5B1"/>
  <w16cid:commentId w16cid:paraId="148E8E00" w16cid:durableId="2A21E8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64FAE0" w14:textId="77777777" w:rsidR="0026199E" w:rsidRDefault="0026199E" w:rsidP="008B51F5">
      <w:r>
        <w:separator/>
      </w:r>
    </w:p>
  </w:endnote>
  <w:endnote w:type="continuationSeparator" w:id="0">
    <w:p w14:paraId="6F3C175F" w14:textId="77777777" w:rsidR="0026199E" w:rsidRDefault="0026199E"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serra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C29B09" w14:textId="3227B26D" w:rsidR="00970F23" w:rsidRDefault="00970F23" w:rsidP="00D218F3">
    <w:pPr>
      <w:pStyle w:val="Piedepgina"/>
      <w:tabs>
        <w:tab w:val="clear" w:pos="4419"/>
        <w:tab w:val="clear" w:pos="8838"/>
      </w:tabs>
      <w:jc w:val="center"/>
      <w:rPr>
        <w:rFonts w:ascii="Montserrat" w:hAnsi="Montserrat"/>
        <w:sz w:val="14"/>
        <w:lang w:val="es-ES"/>
      </w:rPr>
    </w:pPr>
    <w:r>
      <w:rPr>
        <w:noProof/>
        <w:lang w:eastAsia="es-CO"/>
      </w:rPr>
      <mc:AlternateContent>
        <mc:Choice Requires="wps">
          <w:drawing>
            <wp:anchor distT="0" distB="0" distL="114300" distR="114300" simplePos="0" relativeHeight="251674624" behindDoc="0" locked="0" layoutInCell="1" allowOverlap="1" wp14:anchorId="3B3DC2F2" wp14:editId="3DA65C17">
              <wp:simplePos x="0" y="0"/>
              <wp:positionH relativeFrom="column">
                <wp:posOffset>-1061085</wp:posOffset>
              </wp:positionH>
              <wp:positionV relativeFrom="paragraph">
                <wp:posOffset>165100</wp:posOffset>
              </wp:positionV>
              <wp:extent cx="7743825" cy="19050"/>
              <wp:effectExtent l="0" t="0" r="9525" b="0"/>
              <wp:wrapNone/>
              <wp:docPr id="9" name="Conector rec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4F321F" id="Conector recto 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" strokecolor="#4472c4 [3204]" strokeweight="1.5pt">
              <v:stroke joinstyle="miter"/>
              <o:lock v:ext="edit" shapetype="f"/>
            </v:line>
          </w:pict>
        </mc:Fallback>
      </mc:AlternateContent>
    </w:r>
  </w:p>
  <w:p w14:paraId="38C25D65" w14:textId="77777777" w:rsidR="00970F23" w:rsidRDefault="00970F23" w:rsidP="00D218F3">
    <w:pPr>
      <w:pStyle w:val="Piedepgina"/>
      <w:tabs>
        <w:tab w:val="clear" w:pos="4419"/>
        <w:tab w:val="clear" w:pos="8838"/>
      </w:tabs>
      <w:jc w:val="center"/>
      <w:rPr>
        <w:rFonts w:ascii="Montserrat" w:hAnsi="Montserrat"/>
        <w:sz w:val="14"/>
        <w:lang w:val="es-ES"/>
      </w:rPr>
    </w:pPr>
  </w:p>
  <w:p w14:paraId="1385BD37" w14:textId="3CDEE4AB" w:rsidR="00970F23" w:rsidRDefault="00970F23"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522F22" w:rsidRPr="00522F22">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522F22" w:rsidRPr="00522F22">
      <w:rPr>
        <w:rFonts w:ascii="Montserrat" w:hAnsi="Montserrat"/>
        <w:noProof/>
        <w:sz w:val="14"/>
        <w:lang w:val="es-ES"/>
      </w:rPr>
      <w:t>32</w:t>
    </w:r>
    <w:r w:rsidRPr="00D218F3">
      <w:rPr>
        <w:rFonts w:ascii="Montserrat" w:hAnsi="Montserrat"/>
        <w:sz w:val="14"/>
      </w:rPr>
      <w:fldChar w:fldCharType="end"/>
    </w:r>
  </w:p>
  <w:p w14:paraId="0CB8B270" w14:textId="77777777" w:rsidR="00970F23" w:rsidRPr="00D218F3" w:rsidRDefault="00970F23" w:rsidP="00584FDA">
    <w:pPr>
      <w:pStyle w:val="Piedepgina"/>
      <w:jc w:val="center"/>
      <w:rPr>
        <w:b/>
        <w:color w:val="0070C0"/>
        <w:sz w:val="8"/>
        <w:szCs w:val="28"/>
      </w:rPr>
    </w:pPr>
  </w:p>
  <w:p w14:paraId="24A222CB" w14:textId="27DEB9F8" w:rsidR="00970F23" w:rsidRDefault="00970F23"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16B6DC53" wp14:editId="7FCD5111">
              <wp:simplePos x="0" y="0"/>
              <wp:positionH relativeFrom="margin">
                <wp:posOffset>-417830</wp:posOffset>
              </wp:positionH>
              <wp:positionV relativeFrom="paragraph">
                <wp:posOffset>76200</wp:posOffset>
              </wp:positionV>
              <wp:extent cx="2184400" cy="65405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A47C13" w14:textId="77777777" w:rsidR="00970F23" w:rsidRPr="00AA3F20" w:rsidRDefault="00970F23" w:rsidP="00392618">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413882CD" w14:textId="77777777" w:rsidR="00970F23" w:rsidRPr="00AA3F20" w:rsidRDefault="00970F23"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p>
                        <w:p w14:paraId="2FFEB829" w14:textId="77777777" w:rsidR="00970F23" w:rsidRPr="00AA3F20" w:rsidRDefault="00970F23"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B6DC53" id="_x0000_t202" coordsize="21600,21600" o:spt="202" path="m,l,21600r21600,l21600,xe">
              <v:stroke joinstyle="miter"/>
              <v:path gradientshapeok="t" o:connecttype="rect"/>
            </v:shapetype>
            <v:shape id="Cuadro de texto 2" o:spid="_x0000_s1031" type="#_x0000_t202" style="position:absolute;margin-left:-32.9pt;margin-top:6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" fillcolor="white [3201]" stroked="f" strokeweight=".5pt">
              <v:path arrowok="t"/>
              <v:textbox>
                <w:txbxContent>
                  <w:p w14:paraId="00A47C13" w14:textId="77777777" w:rsidR="00970F23" w:rsidRPr="00AA3F20" w:rsidRDefault="00970F23" w:rsidP="00392618">
                    <w:pPr>
                      <w:rPr>
                        <w:rFonts w:ascii="Montserrat" w:eastAsia="Times New Roman" w:hAnsi="Montserrat" w:cs="Arial"/>
                        <w:bCs/>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Dirección:</w:t>
                    </w:r>
                    <w:r w:rsidRPr="00AA3F20">
                      <w:rPr>
                        <w:rFonts w:ascii="Montserrat" w:eastAsia="Times New Roman" w:hAnsi="Montserrat" w:cs="Arial"/>
                        <w:bCs/>
                        <w:color w:val="767171" w:themeColor="background2" w:themeShade="80"/>
                        <w:sz w:val="14"/>
                        <w:szCs w:val="16"/>
                        <w:lang w:eastAsia="es-CO"/>
                      </w:rPr>
                      <w:t xml:space="preserve"> Calle 24A No. 59-42 Torre 4 Piso 3 Centro Empresarial Sarmiento Angulo</w:t>
                    </w:r>
                  </w:p>
                  <w:p w14:paraId="413882CD" w14:textId="77777777" w:rsidR="00970F23" w:rsidRPr="00AA3F20" w:rsidRDefault="00970F23"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Conmutador: </w:t>
                    </w:r>
                    <w:r w:rsidRPr="00AA3F20">
                      <w:rPr>
                        <w:rFonts w:ascii="Montserrat" w:eastAsia="Times New Roman" w:hAnsi="Montserrat" w:cs="Arial"/>
                        <w:color w:val="767171" w:themeColor="background2" w:themeShade="80"/>
                        <w:sz w:val="14"/>
                        <w:szCs w:val="16"/>
                        <w:lang w:eastAsia="es-CO"/>
                      </w:rPr>
                      <w:t>(+601) 307 8038</w:t>
                    </w:r>
                  </w:p>
                  <w:p w14:paraId="2FFEB829" w14:textId="77777777" w:rsidR="00970F23" w:rsidRPr="00AA3F20" w:rsidRDefault="00970F23" w:rsidP="00392618">
                    <w:pPr>
                      <w:rPr>
                        <w:rFonts w:ascii="Montserrat" w:eastAsia="Times New Roman" w:hAnsi="Montserrat" w:cs="Arial"/>
                        <w:color w:val="767171" w:themeColor="background2" w:themeShade="80"/>
                        <w:sz w:val="14"/>
                        <w:szCs w:val="16"/>
                        <w:lang w:eastAsia="es-CO"/>
                      </w:rPr>
                    </w:pPr>
                    <w:r w:rsidRPr="00AA3F20">
                      <w:rPr>
                        <w:rFonts w:ascii="Montserrat" w:eastAsia="Times New Roman" w:hAnsi="Montserrat" w:cs="Arial"/>
                        <w:b/>
                        <w:bCs/>
                        <w:color w:val="767171" w:themeColor="background2" w:themeShade="80"/>
                        <w:sz w:val="14"/>
                        <w:szCs w:val="16"/>
                        <w:lang w:eastAsia="es-CO"/>
                      </w:rPr>
                      <w:t>Línea gratuita: </w:t>
                    </w:r>
                    <w:r w:rsidRPr="00AA3F20">
                      <w:rPr>
                        <w:rFonts w:ascii="Montserrat" w:eastAsia="Times New Roman" w:hAnsi="Montserrat" w:cs="Arial"/>
                        <w:color w:val="767171" w:themeColor="background2" w:themeShade="80"/>
                        <w:sz w:val="14"/>
                        <w:szCs w:val="16"/>
                        <w:lang w:eastAsia="es-CO"/>
                      </w:rPr>
                      <w:t>01 8000 119703</w:t>
                    </w:r>
                  </w:p>
                </w:txbxContent>
              </v:textbox>
              <w10:wrap anchorx="margin"/>
            </v:shape>
          </w:pict>
        </mc:Fallback>
      </mc:AlternateContent>
    </w:r>
  </w:p>
  <w:p w14:paraId="7B1D90BF" w14:textId="26911425" w:rsidR="00970F23" w:rsidRDefault="009D3B07" w:rsidP="00392618">
    <w:pPr>
      <w:pStyle w:val="Piedepgina"/>
    </w:pPr>
    <w:r>
      <w:rPr>
        <w:noProof/>
        <w:lang w:eastAsia="es-CO"/>
      </w:rPr>
      <mc:AlternateContent>
        <mc:Choice Requires="wps">
          <w:drawing>
            <wp:anchor distT="0" distB="0" distL="114300" distR="114300" simplePos="0" relativeHeight="251666432" behindDoc="0" locked="0" layoutInCell="1" allowOverlap="1" wp14:anchorId="51CDA779" wp14:editId="7F9EB6DC">
              <wp:simplePos x="0" y="0"/>
              <wp:positionH relativeFrom="margin">
                <wp:posOffset>4749165</wp:posOffset>
              </wp:positionH>
              <wp:positionV relativeFrom="paragraph">
                <wp:posOffset>6350</wp:posOffset>
              </wp:positionV>
              <wp:extent cx="1457325" cy="428625"/>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56F46330" w14:textId="7282F9D0" w:rsidR="00970F23" w:rsidRPr="00AA3F20" w:rsidRDefault="00970F23" w:rsidP="00392618">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1536BF">
                            <w:rPr>
                              <w:rFonts w:ascii="Montserrat" w:hAnsi="Montserrat" w:cs="Arial"/>
                              <w:bCs/>
                              <w:color w:val="595959" w:themeColor="text1" w:themeTint="A6"/>
                              <w:kern w:val="24"/>
                              <w:sz w:val="12"/>
                              <w:szCs w:val="14"/>
                            </w:rPr>
                            <w:t>MAN-GDO-330-002</w:t>
                          </w:r>
                        </w:p>
                        <w:p w14:paraId="788E11A2" w14:textId="496E4DCB" w:rsidR="00970F23" w:rsidRPr="00AA3F20" w:rsidRDefault="000D7043"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w:t>
                          </w:r>
                          <w:r w:rsidR="00522F22">
                            <w:rPr>
                              <w:rFonts w:ascii="Montserrat" w:hAnsi="Montserrat" w:cs="Arial"/>
                              <w:bCs/>
                              <w:color w:val="595959" w:themeColor="text1" w:themeTint="A6"/>
                              <w:kern w:val="24"/>
                              <w:sz w:val="12"/>
                              <w:szCs w:val="14"/>
                            </w:rPr>
                            <w:t xml:space="preserve"> 25</w:t>
                          </w:r>
                          <w:r w:rsidR="008326FD">
                            <w:rPr>
                              <w:rFonts w:ascii="Montserrat" w:hAnsi="Montserrat" w:cs="Arial"/>
                              <w:bCs/>
                              <w:color w:val="595959" w:themeColor="text1" w:themeTint="A6"/>
                              <w:kern w:val="24"/>
                              <w:sz w:val="12"/>
                              <w:szCs w:val="14"/>
                            </w:rPr>
                            <w:t>/10</w:t>
                          </w:r>
                          <w:r w:rsidR="00970F23">
                            <w:rPr>
                              <w:rFonts w:ascii="Montserrat" w:hAnsi="Montserrat" w:cs="Arial"/>
                              <w:bCs/>
                              <w:color w:val="595959" w:themeColor="text1" w:themeTint="A6"/>
                              <w:kern w:val="24"/>
                              <w:sz w:val="12"/>
                              <w:szCs w:val="14"/>
                            </w:rPr>
                            <w:t>/2024</w:t>
                          </w:r>
                        </w:p>
                        <w:p w14:paraId="7D4774F3" w14:textId="6D78A6BA" w:rsidR="00970F23" w:rsidRPr="00AA3F20" w:rsidRDefault="009D3B07"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10</w:t>
                          </w:r>
                        </w:p>
                        <w:p w14:paraId="395E8D48" w14:textId="77777777" w:rsidR="00970F23" w:rsidRDefault="00970F23"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1CDA779" id="_x0000_t202" coordsize="21600,21600" o:spt="202" path="m,l,21600r21600,l21600,xe">
              <v:stroke joinstyle="miter"/>
              <v:path gradientshapeok="t" o:connecttype="rect"/>
            </v:shapetype>
            <v:shape id="Cuadro de texto 3" o:spid="_x0000_s1032" type="#_x0000_t202" style="position:absolute;margin-left:373.95pt;margin-top:.5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n5r+QEAAOEDAAAOAAAAZHJzL2Uyb0RvYy54bWysU8GO0zAQvSPxD5bvNG3aXZa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" stroked="f">
              <v:path arrowok="t"/>
              <v:textbox>
                <w:txbxContent>
                  <w:p w14:paraId="56F46330" w14:textId="7282F9D0" w:rsidR="00970F23" w:rsidRPr="00AA3F20" w:rsidRDefault="00970F23" w:rsidP="00392618">
                    <w:pPr>
                      <w:pStyle w:val="NormalWeb"/>
                      <w:rPr>
                        <w:rFonts w:ascii="Montserrat" w:hAnsi="Montserrat" w:cs="Arial"/>
                        <w:b/>
                        <w:bCs/>
                        <w:color w:val="595959" w:themeColor="text1" w:themeTint="A6"/>
                        <w:kern w:val="24"/>
                        <w:sz w:val="12"/>
                        <w:szCs w:val="14"/>
                      </w:rPr>
                    </w:pPr>
                    <w:r w:rsidRPr="00AA3F20">
                      <w:rPr>
                        <w:rFonts w:ascii="Montserrat" w:hAnsi="Montserrat" w:cs="Arial"/>
                        <w:b/>
                        <w:bCs/>
                        <w:color w:val="595959" w:themeColor="text1" w:themeTint="A6"/>
                        <w:kern w:val="24"/>
                        <w:sz w:val="12"/>
                        <w:szCs w:val="14"/>
                      </w:rPr>
                      <w:t xml:space="preserve">Código: </w:t>
                    </w:r>
                    <w:r w:rsidRPr="001536BF">
                      <w:rPr>
                        <w:rFonts w:ascii="Montserrat" w:hAnsi="Montserrat" w:cs="Arial"/>
                        <w:bCs/>
                        <w:color w:val="595959" w:themeColor="text1" w:themeTint="A6"/>
                        <w:kern w:val="24"/>
                        <w:sz w:val="12"/>
                        <w:szCs w:val="14"/>
                      </w:rPr>
                      <w:t>MAN-GDO-330-002</w:t>
                    </w:r>
                  </w:p>
                  <w:p w14:paraId="788E11A2" w14:textId="496E4DCB" w:rsidR="00970F23" w:rsidRPr="00AA3F20" w:rsidRDefault="000D7043"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Fecha aprobación:</w:t>
                    </w:r>
                    <w:r w:rsidR="00522F22">
                      <w:rPr>
                        <w:rFonts w:ascii="Montserrat" w:hAnsi="Montserrat" w:cs="Arial"/>
                        <w:bCs/>
                        <w:color w:val="595959" w:themeColor="text1" w:themeTint="A6"/>
                        <w:kern w:val="24"/>
                        <w:sz w:val="12"/>
                        <w:szCs w:val="14"/>
                      </w:rPr>
                      <w:t xml:space="preserve"> 25</w:t>
                    </w:r>
                    <w:r w:rsidR="008326FD">
                      <w:rPr>
                        <w:rFonts w:ascii="Montserrat" w:hAnsi="Montserrat" w:cs="Arial"/>
                        <w:bCs/>
                        <w:color w:val="595959" w:themeColor="text1" w:themeTint="A6"/>
                        <w:kern w:val="24"/>
                        <w:sz w:val="12"/>
                        <w:szCs w:val="14"/>
                      </w:rPr>
                      <w:t>/10</w:t>
                    </w:r>
                    <w:r w:rsidR="00970F23">
                      <w:rPr>
                        <w:rFonts w:ascii="Montserrat" w:hAnsi="Montserrat" w:cs="Arial"/>
                        <w:bCs/>
                        <w:color w:val="595959" w:themeColor="text1" w:themeTint="A6"/>
                        <w:kern w:val="24"/>
                        <w:sz w:val="12"/>
                        <w:szCs w:val="14"/>
                      </w:rPr>
                      <w:t>/2024</w:t>
                    </w:r>
                  </w:p>
                  <w:p w14:paraId="7D4774F3" w14:textId="6D78A6BA" w:rsidR="00970F23" w:rsidRPr="00AA3F20" w:rsidRDefault="009D3B07" w:rsidP="00392618">
                    <w:pPr>
                      <w:pStyle w:val="NormalWeb"/>
                      <w:rPr>
                        <w:rFonts w:ascii="Montserrat" w:hAnsi="Montserrat" w:cs="Arial"/>
                        <w:bCs/>
                        <w:color w:val="595959" w:themeColor="text1" w:themeTint="A6"/>
                        <w:kern w:val="24"/>
                        <w:sz w:val="12"/>
                        <w:szCs w:val="14"/>
                      </w:rPr>
                    </w:pPr>
                    <w:r>
                      <w:rPr>
                        <w:rFonts w:ascii="Montserrat" w:hAnsi="Montserrat" w:cs="Arial"/>
                        <w:bCs/>
                        <w:color w:val="595959" w:themeColor="text1" w:themeTint="A6"/>
                        <w:kern w:val="24"/>
                        <w:sz w:val="12"/>
                        <w:szCs w:val="14"/>
                      </w:rPr>
                      <w:t>Versión: 10</w:t>
                    </w:r>
                  </w:p>
                  <w:p w14:paraId="395E8D48" w14:textId="77777777" w:rsidR="00970F23" w:rsidRDefault="00970F23" w:rsidP="00392618"/>
                </w:txbxContent>
              </v:textbox>
              <w10:wrap anchorx="margin"/>
            </v:shape>
          </w:pict>
        </mc:Fallback>
      </mc:AlternateContent>
    </w:r>
    <w:r w:rsidR="00970F23">
      <w:rPr>
        <w:noProof/>
        <w:lang w:eastAsia="es-CO"/>
      </w:rPr>
      <w:drawing>
        <wp:inline distT="0" distB="0" distL="0" distR="0" wp14:anchorId="0892CFED" wp14:editId="033F6E2D">
          <wp:extent cx="725170" cy="506095"/>
          <wp:effectExtent l="0" t="0" r="0" b="825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846E8C5" w14:textId="77777777" w:rsidR="00970F23" w:rsidRDefault="00970F23" w:rsidP="00392618">
    <w:pPr>
      <w:pStyle w:val="Piedepgina"/>
    </w:pPr>
  </w:p>
  <w:p w14:paraId="135CB14D" w14:textId="77777777" w:rsidR="00970F23" w:rsidRDefault="00970F23"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A400B" w14:textId="77777777" w:rsidR="0026199E" w:rsidRDefault="0026199E" w:rsidP="008B51F5">
      <w:r>
        <w:separator/>
      </w:r>
    </w:p>
  </w:footnote>
  <w:footnote w:type="continuationSeparator" w:id="0">
    <w:p w14:paraId="7357A395" w14:textId="77777777" w:rsidR="0026199E" w:rsidRDefault="0026199E" w:rsidP="008B51F5">
      <w:r>
        <w:continuationSeparator/>
      </w:r>
    </w:p>
  </w:footnote>
  <w:footnote w:id="1">
    <w:p w14:paraId="442E9C0C" w14:textId="77777777" w:rsidR="00970F23" w:rsidRPr="00490731" w:rsidRDefault="00970F23" w:rsidP="00CF2886">
      <w:pPr>
        <w:pStyle w:val="Textonotapie"/>
        <w:jc w:val="both"/>
        <w:rPr>
          <w:rFonts w:ascii="Montserrat" w:hAnsi="Montserrat"/>
          <w:sz w:val="12"/>
          <w:szCs w:val="16"/>
        </w:rPr>
      </w:pPr>
      <w:r w:rsidRPr="00490731">
        <w:rPr>
          <w:rStyle w:val="Refdenotaalpie"/>
          <w:rFonts w:ascii="Montserrat" w:eastAsia="SimSun" w:hAnsi="Montserrat"/>
          <w:sz w:val="12"/>
          <w:szCs w:val="16"/>
        </w:rPr>
        <w:footnoteRef/>
      </w:r>
      <w:r w:rsidRPr="00490731">
        <w:rPr>
          <w:rFonts w:ascii="Montserrat" w:hAnsi="Montserrat"/>
          <w:sz w:val="12"/>
          <w:szCs w:val="16"/>
        </w:rPr>
        <w:t xml:space="preserve"> </w:t>
      </w:r>
      <w:r w:rsidRPr="00490731">
        <w:rPr>
          <w:rFonts w:ascii="Montserrat" w:hAnsi="Montserrat"/>
          <w:b/>
          <w:sz w:val="12"/>
          <w:szCs w:val="16"/>
        </w:rPr>
        <w:t>SERIE:</w:t>
      </w:r>
      <w:r w:rsidRPr="00490731">
        <w:rPr>
          <w:rFonts w:ascii="Montserrat" w:hAnsi="Montserrat"/>
          <w:sz w:val="12"/>
          <w:szCs w:val="16"/>
        </w:rPr>
        <w:t xml:space="preserve"> </w:t>
      </w:r>
      <w:r w:rsidRPr="00490731">
        <w:rPr>
          <w:rFonts w:ascii="Montserrat" w:hAnsi="Montserrat" w:cs="Arial"/>
          <w:sz w:val="12"/>
          <w:szCs w:val="16"/>
        </w:rPr>
        <w:t>Conjunto de unidades documentales de estructura y contenido homogéneos, emanados de un mismo órgano o sujeto productor como consecuencia del ejercicio de sus funciones específicas.</w:t>
      </w:r>
    </w:p>
  </w:footnote>
  <w:footnote w:id="2">
    <w:p w14:paraId="4B254935" w14:textId="77777777" w:rsidR="00970F23" w:rsidRPr="00490731" w:rsidRDefault="00970F23" w:rsidP="00CF2886">
      <w:pPr>
        <w:pStyle w:val="Textonotapie"/>
        <w:jc w:val="both"/>
        <w:rPr>
          <w:rFonts w:ascii="Montserrat" w:hAnsi="Montserrat"/>
          <w:sz w:val="16"/>
        </w:rPr>
      </w:pPr>
      <w:r w:rsidRPr="00490731">
        <w:rPr>
          <w:rStyle w:val="Refdenotaalpie"/>
          <w:rFonts w:ascii="Montserrat" w:eastAsia="SimSun" w:hAnsi="Montserrat"/>
          <w:b/>
          <w:sz w:val="12"/>
          <w:szCs w:val="16"/>
        </w:rPr>
        <w:footnoteRef/>
      </w:r>
      <w:r w:rsidRPr="00490731">
        <w:rPr>
          <w:rFonts w:ascii="Montserrat" w:hAnsi="Montserrat"/>
          <w:b/>
          <w:sz w:val="12"/>
          <w:szCs w:val="16"/>
        </w:rPr>
        <w:t xml:space="preserve"> SUBSERIE:</w:t>
      </w:r>
      <w:r w:rsidRPr="00490731">
        <w:rPr>
          <w:rFonts w:ascii="Montserrat" w:hAnsi="Montserrat" w:cs="Arial"/>
          <w:sz w:val="12"/>
          <w:szCs w:val="16"/>
        </w:rPr>
        <w:t xml:space="preserve"> Conjunto de unidades documentales que forman parte de una serie y se jerarquizan e identifican en forma separada del conjunto de la serie por los tipos documentales que varían de acuerdo con el trámite de cada asunto</w:t>
      </w:r>
    </w:p>
  </w:footnote>
  <w:footnote w:id="3">
    <w:p w14:paraId="70764FB7" w14:textId="77777777" w:rsidR="00970F23" w:rsidRPr="00403C86" w:rsidRDefault="00970F23" w:rsidP="00CF2886">
      <w:pPr>
        <w:pStyle w:val="Textonotapie"/>
        <w:jc w:val="both"/>
        <w:rPr>
          <w:sz w:val="16"/>
          <w:szCs w:val="16"/>
        </w:rPr>
      </w:pPr>
      <w:r w:rsidRPr="00490731">
        <w:rPr>
          <w:rStyle w:val="Refdenotaalpie"/>
          <w:rFonts w:ascii="Montserrat" w:eastAsia="SimSun" w:hAnsi="Montserrat"/>
          <w:sz w:val="12"/>
          <w:szCs w:val="16"/>
        </w:rPr>
        <w:footnoteRef/>
      </w:r>
      <w:r w:rsidRPr="00490731">
        <w:rPr>
          <w:rFonts w:ascii="Montserrat" w:hAnsi="Montserrat"/>
          <w:sz w:val="12"/>
          <w:szCs w:val="16"/>
        </w:rPr>
        <w:t xml:space="preserve"> </w:t>
      </w:r>
      <w:r w:rsidRPr="00490731">
        <w:rPr>
          <w:rFonts w:ascii="Montserrat" w:hAnsi="Montserrat"/>
          <w:b/>
          <w:sz w:val="12"/>
          <w:szCs w:val="16"/>
        </w:rPr>
        <w:t>TABLA DE RETENCIÓN DOCUMENTAL:</w:t>
      </w:r>
      <w:r w:rsidRPr="00490731">
        <w:rPr>
          <w:rFonts w:ascii="Montserrat" w:hAnsi="Montserrat"/>
          <w:sz w:val="12"/>
          <w:szCs w:val="16"/>
        </w:rPr>
        <w:t xml:space="preserve"> </w:t>
      </w:r>
      <w:r w:rsidRPr="00490731">
        <w:rPr>
          <w:rFonts w:ascii="Montserrat" w:hAnsi="Montserrat" w:cs="Arial"/>
          <w:sz w:val="12"/>
          <w:szCs w:val="16"/>
        </w:rPr>
        <w:t>Listado de series y sus correspondientes tipos documentales a las cuales se asigna el tiempo de permanencia en cada etapa del ciclo vital de los documentos.</w:t>
      </w:r>
      <w:r w:rsidRPr="00490731">
        <w:rPr>
          <w:rFonts w:ascii="Arial" w:hAnsi="Arial" w:cs="Arial"/>
          <w:sz w:val="12"/>
          <w:szCs w:val="16"/>
        </w:rPr>
        <w:t xml:space="preserve"> </w:t>
      </w:r>
      <w:r w:rsidRPr="00403C86">
        <w:rPr>
          <w:rFonts w:ascii="Arial" w:hAnsi="Arial" w:cs="Arial"/>
          <w:sz w:val="16"/>
          <w:szCs w:val="16"/>
        </w:rPr>
        <w:cr/>
      </w:r>
    </w:p>
  </w:footnote>
  <w:footnote w:id="4">
    <w:p w14:paraId="05DD1B0B" w14:textId="6E4A7793" w:rsidR="00970F23" w:rsidRPr="00490731" w:rsidRDefault="00970F23" w:rsidP="001113DB">
      <w:pPr>
        <w:pStyle w:val="Textonotapie"/>
        <w:jc w:val="both"/>
        <w:rPr>
          <w:rFonts w:ascii="Montserrat" w:hAnsi="Montserrat"/>
          <w:sz w:val="10"/>
          <w:szCs w:val="16"/>
        </w:rPr>
      </w:pPr>
      <w:r w:rsidRPr="00490731">
        <w:rPr>
          <w:rStyle w:val="Refdenotaalpie"/>
          <w:rFonts w:ascii="Montserrat" w:hAnsi="Montserrat"/>
          <w:sz w:val="14"/>
        </w:rPr>
        <w:footnoteRef/>
      </w:r>
      <w:r w:rsidRPr="00490731">
        <w:rPr>
          <w:rFonts w:ascii="Montserrat" w:hAnsi="Montserrat"/>
          <w:sz w:val="14"/>
        </w:rPr>
        <w:t xml:space="preserve"> </w:t>
      </w:r>
      <w:r w:rsidRPr="00490731">
        <w:rPr>
          <w:rFonts w:ascii="Montserrat" w:hAnsi="Montserrat"/>
          <w:sz w:val="10"/>
          <w:szCs w:val="16"/>
        </w:rPr>
        <w:t xml:space="preserve">Foliación en los Archivos. Publicación Archivo General de la Nación. </w:t>
      </w:r>
      <w:hyperlink r:id="rId1" w:history="1">
        <w:r w:rsidRPr="00490731">
          <w:rPr>
            <w:rStyle w:val="Hipervnculo"/>
            <w:rFonts w:ascii="Montserrat" w:hAnsi="Montserrat"/>
            <w:sz w:val="14"/>
          </w:rPr>
          <w:t>https://www.archivogeneral.gov.co/sites/default/files/Estructura_Web/5_Consulte/Recursos/Publicacionees/FOLIACION%20EN%20ARCHIVOS_ActualizacionAGN.pdf</w:t>
        </w:r>
      </w:hyperlink>
    </w:p>
  </w:footnote>
  <w:footnote w:id="5">
    <w:p w14:paraId="0E631658" w14:textId="77777777" w:rsidR="00970F23" w:rsidRPr="00A95306" w:rsidRDefault="00970F23" w:rsidP="001113DB">
      <w:pPr>
        <w:pStyle w:val="Textonotapie"/>
        <w:jc w:val="both"/>
        <w:rPr>
          <w:sz w:val="16"/>
          <w:szCs w:val="16"/>
        </w:rPr>
      </w:pPr>
      <w:r w:rsidRPr="00490731">
        <w:rPr>
          <w:rStyle w:val="Refdenotaalpie"/>
          <w:rFonts w:ascii="Montserrat" w:hAnsi="Montserrat"/>
          <w:sz w:val="10"/>
          <w:szCs w:val="16"/>
        </w:rPr>
        <w:footnoteRef/>
      </w:r>
      <w:r w:rsidRPr="00490731">
        <w:rPr>
          <w:rFonts w:ascii="Montserrat" w:hAnsi="Montserrat"/>
          <w:sz w:val="10"/>
          <w:szCs w:val="16"/>
        </w:rPr>
        <w:t xml:space="preserve"> Depurado: Esto se refiere a la acción de retirar folios idénticos, folios en blanco y folios de documentos de apoyo.</w:t>
      </w:r>
    </w:p>
  </w:footnote>
  <w:footnote w:id="6">
    <w:p w14:paraId="0A5CDAEE" w14:textId="77777777" w:rsidR="00970F23" w:rsidRPr="003F5C68" w:rsidRDefault="00970F23" w:rsidP="0022435E">
      <w:pPr>
        <w:pStyle w:val="Textonotapie"/>
        <w:jc w:val="both"/>
        <w:rPr>
          <w:sz w:val="16"/>
          <w:szCs w:val="16"/>
        </w:rPr>
      </w:pPr>
      <w:r>
        <w:rPr>
          <w:rStyle w:val="Refdenotaalpie"/>
        </w:rPr>
        <w:footnoteRef/>
      </w:r>
      <w:r>
        <w:t xml:space="preserve"> </w:t>
      </w:r>
      <w:r w:rsidRPr="003F5C68">
        <w:rPr>
          <w:rFonts w:cs="Arial"/>
          <w:color w:val="000000"/>
          <w:sz w:val="16"/>
          <w:szCs w:val="16"/>
          <w:shd w:val="clear" w:color="auto" w:fill="FFFFFF"/>
        </w:rPr>
        <w:t>Según la NTC 5397:2005 “Materiales para Documentos de Archivo con Soporte en Papel. Características de Calidad”, para el almacenamiento documental en general y aplicable a las Historias Laborales.</w:t>
      </w:r>
    </w:p>
  </w:footnote>
  <w:footnote w:id="7">
    <w:p w14:paraId="27478F57" w14:textId="078E2B1B" w:rsidR="00970F23" w:rsidRPr="00A95306" w:rsidRDefault="00970F23" w:rsidP="00FA5A14">
      <w:pPr>
        <w:pStyle w:val="Textonotapie"/>
        <w:jc w:val="both"/>
        <w:rPr>
          <w:sz w:val="16"/>
          <w:szCs w:val="16"/>
        </w:rPr>
      </w:pPr>
      <w:r w:rsidRPr="00A95306">
        <w:rPr>
          <w:rStyle w:val="Refdenotaalpie"/>
          <w:sz w:val="16"/>
          <w:szCs w:val="16"/>
        </w:rPr>
        <w:footnoteRef/>
      </w:r>
      <w:r>
        <w:rPr>
          <w:sz w:val="16"/>
          <w:szCs w:val="16"/>
        </w:rPr>
        <w:t xml:space="preserve"> Artículo 2.8.2.2</w:t>
      </w:r>
      <w:r w:rsidRPr="00A95306">
        <w:rPr>
          <w:sz w:val="16"/>
          <w:szCs w:val="16"/>
        </w:rPr>
        <w:t>.4. Decreto 1080 de 2015.</w:t>
      </w:r>
    </w:p>
  </w:footnote>
  <w:footnote w:id="8">
    <w:p w14:paraId="7F52BCE4" w14:textId="77777777" w:rsidR="00970F23" w:rsidRPr="00490731" w:rsidRDefault="00970F23" w:rsidP="002B2FDF">
      <w:pPr>
        <w:pStyle w:val="Textonotapie"/>
        <w:jc w:val="both"/>
        <w:rPr>
          <w:rFonts w:ascii="Montserrat" w:hAnsi="Montserrat"/>
          <w:sz w:val="16"/>
          <w:szCs w:val="16"/>
        </w:rPr>
      </w:pPr>
      <w:r w:rsidRPr="00490731">
        <w:rPr>
          <w:rStyle w:val="Refdenotaalpie"/>
          <w:rFonts w:ascii="Montserrat" w:hAnsi="Montserrat"/>
          <w:sz w:val="12"/>
          <w:szCs w:val="16"/>
        </w:rPr>
        <w:footnoteRef/>
      </w:r>
      <w:r w:rsidRPr="00490731">
        <w:rPr>
          <w:rFonts w:ascii="Montserrat" w:hAnsi="Montserrat"/>
          <w:sz w:val="12"/>
          <w:szCs w:val="16"/>
        </w:rPr>
        <w:t xml:space="preserve"> Tomado del Memorando N. 20147200057533 emitido por la Oficina Asesora Jurídica, respecto a la procedencia de suministrar información sobre Empresas de Vigilancia Seguridad Privada, supervisadas y controladas por la Supervigilancia.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99024" w14:textId="77D400BC" w:rsidR="00970F23" w:rsidRDefault="009D3B07" w:rsidP="00FD125F">
    <w:pPr>
      <w:pStyle w:val="Encabezado"/>
      <w:tabs>
        <w:tab w:val="clear" w:pos="4419"/>
        <w:tab w:val="clear" w:pos="8838"/>
        <w:tab w:val="right" w:pos="9072"/>
      </w:tabs>
      <w:ind w:left="-567"/>
    </w:pPr>
    <w:r>
      <w:rPr>
        <w:noProof/>
        <w:lang w:eastAsia="es-CO"/>
      </w:rPr>
      <w:drawing>
        <wp:anchor distT="0" distB="0" distL="114300" distR="114300" simplePos="0" relativeHeight="251677696" behindDoc="0" locked="0" layoutInCell="1" allowOverlap="1" wp14:anchorId="4AB59C3A" wp14:editId="144775CE">
          <wp:simplePos x="0" y="0"/>
          <wp:positionH relativeFrom="page">
            <wp:posOffset>2628900</wp:posOffset>
          </wp:positionH>
          <wp:positionV relativeFrom="paragraph">
            <wp:posOffset>-250190</wp:posOffset>
          </wp:positionV>
          <wp:extent cx="2110740" cy="571500"/>
          <wp:effectExtent l="0" t="0" r="0" b="0"/>
          <wp:wrapSquare wrapText="bothSides"/>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571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0F23">
      <w:tab/>
    </w:r>
  </w:p>
  <w:p w14:paraId="152B5899" w14:textId="1B2D16D9" w:rsidR="00970F23" w:rsidRDefault="009D3B07"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384252FF" wp14:editId="7283DF26">
              <wp:simplePos x="0" y="0"/>
              <wp:positionH relativeFrom="page">
                <wp:posOffset>2828925</wp:posOffset>
              </wp:positionH>
              <wp:positionV relativeFrom="paragraph">
                <wp:posOffset>173355</wp:posOffset>
              </wp:positionV>
              <wp:extent cx="1743075" cy="438150"/>
              <wp:effectExtent l="0" t="0" r="9525"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438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C7937" w14:textId="77777777" w:rsidR="00970F23" w:rsidRPr="00522F22" w:rsidRDefault="00970F23" w:rsidP="00F8699A">
                          <w:pPr>
                            <w:jc w:val="center"/>
                            <w:rPr>
                              <w:rFonts w:ascii="Verdana" w:hAnsi="Verdana" w:cs="Arial"/>
                              <w:b/>
                              <w:color w:val="1F3864"/>
                              <w:sz w:val="18"/>
                              <w:szCs w:val="18"/>
                            </w:rPr>
                          </w:pPr>
                          <w:r w:rsidRPr="00522F22">
                            <w:rPr>
                              <w:rFonts w:ascii="Verdana" w:hAnsi="Verdana" w:cs="Arial"/>
                              <w:b/>
                              <w:color w:val="1F3864"/>
                              <w:sz w:val="18"/>
                              <w:szCs w:val="18"/>
                            </w:rPr>
                            <w:t>MANUAL DE ARCHIVO Y CORRESPONDENCIA</w:t>
                          </w:r>
                        </w:p>
                        <w:p w14:paraId="7E930925" w14:textId="77777777" w:rsidR="00970F23" w:rsidRPr="00F8699A" w:rsidRDefault="00970F23" w:rsidP="00F8699A">
                          <w:pPr>
                            <w:jc w:val="center"/>
                            <w:rPr>
                              <w:rFonts w:ascii="Montserrat" w:hAnsi="Montserrat"/>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252FF" id="_x0000_t202" coordsize="21600,21600" o:spt="202" path="m,l,21600r21600,l21600,xe">
              <v:stroke joinstyle="miter"/>
              <v:path gradientshapeok="t" o:connecttype="rect"/>
            </v:shapetype>
            <v:shape id="Cuadro de texto 15" o:spid="_x0000_s1030" type="#_x0000_t202" style="position:absolute;left:0;text-align:left;margin-left:222.75pt;margin-top:13.65pt;width:137.25pt;height:34.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" fillcolor="white [3201]" stroked="f" strokeweight=".5pt">
              <v:path arrowok="t"/>
              <v:textbox>
                <w:txbxContent>
                  <w:p w14:paraId="490C7937" w14:textId="77777777" w:rsidR="00970F23" w:rsidRPr="00522F22" w:rsidRDefault="00970F23" w:rsidP="00F8699A">
                    <w:pPr>
                      <w:jc w:val="center"/>
                      <w:rPr>
                        <w:rFonts w:ascii="Verdana" w:hAnsi="Verdana" w:cs="Arial"/>
                        <w:b/>
                        <w:color w:val="1F3864"/>
                        <w:sz w:val="18"/>
                        <w:szCs w:val="18"/>
                      </w:rPr>
                    </w:pPr>
                    <w:r w:rsidRPr="00522F22">
                      <w:rPr>
                        <w:rFonts w:ascii="Verdana" w:hAnsi="Verdana" w:cs="Arial"/>
                        <w:b/>
                        <w:color w:val="1F3864"/>
                        <w:sz w:val="18"/>
                        <w:szCs w:val="18"/>
                      </w:rPr>
                      <w:t>MANUAL DE ARCHIVO Y CORRESPONDENCIA</w:t>
                    </w:r>
                  </w:p>
                  <w:p w14:paraId="7E930925" w14:textId="77777777" w:rsidR="00970F23" w:rsidRPr="00F8699A" w:rsidRDefault="00970F23" w:rsidP="00F8699A">
                    <w:pPr>
                      <w:jc w:val="center"/>
                      <w:rPr>
                        <w:rFonts w:ascii="Montserrat" w:hAnsi="Montserrat"/>
                        <w:b/>
                        <w:color w:val="767171" w:themeColor="background2" w:themeShade="80"/>
                        <w:sz w:val="22"/>
                      </w:rPr>
                    </w:pPr>
                  </w:p>
                </w:txbxContent>
              </v:textbox>
              <w10:wrap anchorx="page"/>
            </v:shape>
          </w:pict>
        </mc:Fallback>
      </mc:AlternateContent>
    </w:r>
  </w:p>
  <w:p w14:paraId="3AF29CCE" w14:textId="77777777" w:rsidR="00970F23" w:rsidRDefault="00970F23" w:rsidP="000F5FD1">
    <w:pPr>
      <w:pStyle w:val="Encabezado"/>
      <w:tabs>
        <w:tab w:val="clear" w:pos="4419"/>
        <w:tab w:val="clear" w:pos="8838"/>
        <w:tab w:val="left" w:pos="7275"/>
      </w:tabs>
      <w:ind w:left="-851"/>
      <w:jc w:val="right"/>
    </w:pPr>
  </w:p>
  <w:p w14:paraId="08765FA9" w14:textId="77777777" w:rsidR="00970F23" w:rsidRDefault="00970F23"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9E7"/>
    <w:multiLevelType w:val="hybridMultilevel"/>
    <w:tmpl w:val="F06E41A2"/>
    <w:lvl w:ilvl="0" w:tplc="240A0019">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2356080"/>
    <w:multiLevelType w:val="hybridMultilevel"/>
    <w:tmpl w:val="A8F67DCC"/>
    <w:lvl w:ilvl="0" w:tplc="240A0019">
      <w:start w:val="1"/>
      <w:numFmt w:val="lowerLetter"/>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9D5B5B"/>
    <w:multiLevelType w:val="hybridMultilevel"/>
    <w:tmpl w:val="FABA622C"/>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101A5CBD"/>
    <w:multiLevelType w:val="hybridMultilevel"/>
    <w:tmpl w:val="10EEF2EA"/>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904C69"/>
    <w:multiLevelType w:val="hybridMultilevel"/>
    <w:tmpl w:val="018E1A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A8C19FC"/>
    <w:multiLevelType w:val="hybridMultilevel"/>
    <w:tmpl w:val="33D00248"/>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C0C2F0E"/>
    <w:multiLevelType w:val="hybridMultilevel"/>
    <w:tmpl w:val="CDA4817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E776374"/>
    <w:multiLevelType w:val="hybridMultilevel"/>
    <w:tmpl w:val="41B2B35A"/>
    <w:lvl w:ilvl="0" w:tplc="240A0019">
      <w:start w:val="1"/>
      <w:numFmt w:val="lowerLetter"/>
      <w:lvlText w:val="%1."/>
      <w:lvlJc w:val="left"/>
      <w:pPr>
        <w:ind w:left="644"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1DA6572"/>
    <w:multiLevelType w:val="hybridMultilevel"/>
    <w:tmpl w:val="9AE8601E"/>
    <w:lvl w:ilvl="0" w:tplc="C826FE92">
      <w:start w:val="1"/>
      <w:numFmt w:val="lowerLetter"/>
      <w:lvlText w:val="%1."/>
      <w:lvlJc w:val="left"/>
      <w:pPr>
        <w:ind w:left="720" w:hanging="360"/>
      </w:pPr>
      <w:rPr>
        <w:rFonts w:hint="default"/>
        <w:b/>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6D27583"/>
    <w:multiLevelType w:val="hybridMultilevel"/>
    <w:tmpl w:val="4EBAB5C8"/>
    <w:lvl w:ilvl="0" w:tplc="47AAC52C">
      <w:start w:val="1"/>
      <w:numFmt w:val="lowerLetter"/>
      <w:lvlText w:val="%1."/>
      <w:lvlJc w:val="left"/>
      <w:pPr>
        <w:ind w:left="786" w:hanging="360"/>
      </w:pPr>
      <w:rPr>
        <w:rFonts w:ascii="Montserrat" w:hAnsi="Montserrat" w:cs="Helvetica" w:hint="default"/>
        <w:b/>
        <w:color w:val="auto"/>
        <w:sz w:val="22"/>
        <w:szCs w:val="22"/>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0" w15:restartNumberingAfterBreak="0">
    <w:nsid w:val="32BD2743"/>
    <w:multiLevelType w:val="multilevel"/>
    <w:tmpl w:val="3AE82D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644" w:hanging="360"/>
      </w:pPr>
      <w:rPr>
        <w:b w:val="0"/>
      </w:rPr>
    </w:lvl>
    <w:lvl w:ilvl="5">
      <w:start w:val="1"/>
      <w:numFmt w:val="lowerRoman"/>
      <w:lvlText w:val="%6."/>
      <w:lvlJc w:val="right"/>
      <w:pPr>
        <w:ind w:left="4320" w:hanging="180"/>
      </w:pPr>
    </w:lvl>
    <w:lvl w:ilvl="6">
      <w:start w:val="1"/>
      <w:numFmt w:val="decimal"/>
      <w:lvlText w:val="%7."/>
      <w:lvlJc w:val="left"/>
      <w:pPr>
        <w:ind w:left="644"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F90C1A"/>
    <w:multiLevelType w:val="hybridMultilevel"/>
    <w:tmpl w:val="86E6A8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58734BF"/>
    <w:multiLevelType w:val="hybridMultilevel"/>
    <w:tmpl w:val="899CC3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85722C6"/>
    <w:multiLevelType w:val="multilevel"/>
    <w:tmpl w:val="A4BAF3CE"/>
    <w:lvl w:ilvl="0">
      <w:start w:val="1"/>
      <w:numFmt w:val="decimal"/>
      <w:lvlText w:val="%1."/>
      <w:lvlJc w:val="left"/>
      <w:pPr>
        <w:ind w:left="720" w:hanging="360"/>
      </w:pPr>
    </w:lvl>
    <w:lvl w:ilvl="1">
      <w:start w:val="1"/>
      <w:numFmt w:val="decimal"/>
      <w:isLgl/>
      <w:lvlText w:val="%1.%2"/>
      <w:lvlJc w:val="left"/>
      <w:pPr>
        <w:ind w:left="720" w:hanging="360"/>
      </w:pPr>
      <w:rPr>
        <w:rFonts w:hint="default"/>
        <w:lang w:val="es-E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BD3483D"/>
    <w:multiLevelType w:val="hybridMultilevel"/>
    <w:tmpl w:val="CADAA69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5" w15:restartNumberingAfterBreak="0">
    <w:nsid w:val="453F55A2"/>
    <w:multiLevelType w:val="hybridMultilevel"/>
    <w:tmpl w:val="C89A425A"/>
    <w:lvl w:ilvl="0" w:tplc="03A082F6">
      <w:start w:val="1"/>
      <w:numFmt w:val="lowerLetter"/>
      <w:lvlText w:val="%1."/>
      <w:lvlJc w:val="left"/>
      <w:pPr>
        <w:ind w:left="1440" w:hanging="360"/>
      </w:pPr>
      <w:rPr>
        <w:rFonts w:ascii="Montserrat" w:eastAsiaTheme="minorHAnsi" w:hAnsi="Montserrat" w:cs="Arial"/>
        <w:b w:val="0"/>
        <w:i w:val="0"/>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6" w15:restartNumberingAfterBreak="0">
    <w:nsid w:val="459F2572"/>
    <w:multiLevelType w:val="hybridMultilevel"/>
    <w:tmpl w:val="8F3A3C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6725628"/>
    <w:multiLevelType w:val="hybridMultilevel"/>
    <w:tmpl w:val="667291CE"/>
    <w:lvl w:ilvl="0" w:tplc="FC0052BC">
      <w:start w:val="1"/>
      <w:numFmt w:val="lowerLetter"/>
      <w:lvlText w:val="%1."/>
      <w:lvlJc w:val="left"/>
      <w:pPr>
        <w:ind w:left="720" w:hanging="360"/>
      </w:pPr>
      <w:rPr>
        <w:rFonts w:ascii="Montserrat" w:eastAsia="Calibri" w:hAnsi="Montserrat" w:cs="Arial"/>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B4F64AC"/>
    <w:multiLevelType w:val="hybridMultilevel"/>
    <w:tmpl w:val="DEA4E9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6B47EE1"/>
    <w:multiLevelType w:val="hybridMultilevel"/>
    <w:tmpl w:val="B5BC5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AF93AA3"/>
    <w:multiLevelType w:val="hybridMultilevel"/>
    <w:tmpl w:val="5CD0F0E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623D7F77"/>
    <w:multiLevelType w:val="hybridMultilevel"/>
    <w:tmpl w:val="7444DCB6"/>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634464F2"/>
    <w:multiLevelType w:val="hybridMultilevel"/>
    <w:tmpl w:val="E25440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4A71B06"/>
    <w:multiLevelType w:val="hybridMultilevel"/>
    <w:tmpl w:val="A94A30E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96C3325"/>
    <w:multiLevelType w:val="hybridMultilevel"/>
    <w:tmpl w:val="A27269C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1022F5C"/>
    <w:multiLevelType w:val="hybridMultilevel"/>
    <w:tmpl w:val="3D2AD886"/>
    <w:lvl w:ilvl="0" w:tplc="240A0019">
      <w:start w:val="1"/>
      <w:numFmt w:val="lowerLetter"/>
      <w:lvlText w:val="%1."/>
      <w:lvlJc w:val="left"/>
      <w:pPr>
        <w:ind w:left="502"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719D6184"/>
    <w:multiLevelType w:val="hybridMultilevel"/>
    <w:tmpl w:val="B4944738"/>
    <w:lvl w:ilvl="0" w:tplc="C756E040">
      <w:start w:val="1"/>
      <w:numFmt w:val="lowerLetter"/>
      <w:lvlText w:val="%1."/>
      <w:lvlJc w:val="left"/>
      <w:pPr>
        <w:ind w:left="720" w:hanging="360"/>
      </w:pPr>
      <w:rPr>
        <w:rFonts w:eastAsia="Calibri" w:hint="default"/>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49A11FB"/>
    <w:multiLevelType w:val="multilevel"/>
    <w:tmpl w:val="859043E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4F94DC8"/>
    <w:multiLevelType w:val="hybridMultilevel"/>
    <w:tmpl w:val="4D76211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9" w15:restartNumberingAfterBreak="0">
    <w:nsid w:val="7AE922AC"/>
    <w:multiLevelType w:val="hybridMultilevel"/>
    <w:tmpl w:val="328EB944"/>
    <w:lvl w:ilvl="0" w:tplc="0D5C00F0">
      <w:start w:val="1"/>
      <w:numFmt w:val="lowerLetter"/>
      <w:lvlText w:val="%1."/>
      <w:lvlJc w:val="left"/>
      <w:pPr>
        <w:ind w:left="720" w:hanging="360"/>
      </w:pPr>
      <w:rPr>
        <w:rFonts w:ascii="Monserrat" w:hAnsi="Monserrat"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F471897"/>
    <w:multiLevelType w:val="hybridMultilevel"/>
    <w:tmpl w:val="F8BAB67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3"/>
  </w:num>
  <w:num w:numId="2">
    <w:abstractNumId w:val="6"/>
  </w:num>
  <w:num w:numId="3">
    <w:abstractNumId w:val="24"/>
  </w:num>
  <w:num w:numId="4">
    <w:abstractNumId w:val="22"/>
  </w:num>
  <w:num w:numId="5">
    <w:abstractNumId w:val="10"/>
  </w:num>
  <w:num w:numId="6">
    <w:abstractNumId w:val="1"/>
  </w:num>
  <w:num w:numId="7">
    <w:abstractNumId w:val="0"/>
  </w:num>
  <w:num w:numId="8">
    <w:abstractNumId w:val="9"/>
  </w:num>
  <w:num w:numId="9">
    <w:abstractNumId w:val="8"/>
  </w:num>
  <w:num w:numId="10">
    <w:abstractNumId w:val="21"/>
  </w:num>
  <w:num w:numId="11">
    <w:abstractNumId w:val="25"/>
  </w:num>
  <w:num w:numId="12">
    <w:abstractNumId w:val="26"/>
  </w:num>
  <w:num w:numId="13">
    <w:abstractNumId w:val="15"/>
  </w:num>
  <w:num w:numId="14">
    <w:abstractNumId w:val="7"/>
  </w:num>
  <w:num w:numId="15">
    <w:abstractNumId w:val="3"/>
  </w:num>
  <w:num w:numId="16">
    <w:abstractNumId w:val="30"/>
  </w:num>
  <w:num w:numId="17">
    <w:abstractNumId w:val="20"/>
  </w:num>
  <w:num w:numId="18">
    <w:abstractNumId w:val="23"/>
  </w:num>
  <w:num w:numId="19">
    <w:abstractNumId w:val="29"/>
  </w:num>
  <w:num w:numId="20">
    <w:abstractNumId w:val="27"/>
  </w:num>
  <w:num w:numId="21">
    <w:abstractNumId w:val="5"/>
  </w:num>
  <w:num w:numId="22">
    <w:abstractNumId w:val="19"/>
  </w:num>
  <w:num w:numId="23">
    <w:abstractNumId w:val="16"/>
  </w:num>
  <w:num w:numId="24">
    <w:abstractNumId w:val="18"/>
  </w:num>
  <w:num w:numId="25">
    <w:abstractNumId w:val="4"/>
  </w:num>
  <w:num w:numId="26">
    <w:abstractNumId w:val="11"/>
  </w:num>
  <w:num w:numId="27">
    <w:abstractNumId w:val="12"/>
  </w:num>
  <w:num w:numId="28">
    <w:abstractNumId w:val="17"/>
  </w:num>
  <w:num w:numId="29">
    <w:abstractNumId w:val="2"/>
  </w:num>
  <w:num w:numId="30">
    <w:abstractNumId w:val="14"/>
  </w:num>
  <w:num w:numId="3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0471B"/>
    <w:rsid w:val="00006A67"/>
    <w:rsid w:val="00006AD9"/>
    <w:rsid w:val="00010AC7"/>
    <w:rsid w:val="00030FA3"/>
    <w:rsid w:val="00032552"/>
    <w:rsid w:val="00034D11"/>
    <w:rsid w:val="00037287"/>
    <w:rsid w:val="00040471"/>
    <w:rsid w:val="00052F9F"/>
    <w:rsid w:val="000611F0"/>
    <w:rsid w:val="00071F65"/>
    <w:rsid w:val="0007723F"/>
    <w:rsid w:val="000A135F"/>
    <w:rsid w:val="000B215E"/>
    <w:rsid w:val="000B2B25"/>
    <w:rsid w:val="000B4E0A"/>
    <w:rsid w:val="000C329A"/>
    <w:rsid w:val="000C5F66"/>
    <w:rsid w:val="000D7043"/>
    <w:rsid w:val="000F0A90"/>
    <w:rsid w:val="000F5FD1"/>
    <w:rsid w:val="00106874"/>
    <w:rsid w:val="0011072C"/>
    <w:rsid w:val="001113DB"/>
    <w:rsid w:val="0011436F"/>
    <w:rsid w:val="00115C16"/>
    <w:rsid w:val="001215F6"/>
    <w:rsid w:val="001317CF"/>
    <w:rsid w:val="001339AD"/>
    <w:rsid w:val="001359AE"/>
    <w:rsid w:val="00137E8A"/>
    <w:rsid w:val="00151611"/>
    <w:rsid w:val="001536BF"/>
    <w:rsid w:val="00161A75"/>
    <w:rsid w:val="001765FB"/>
    <w:rsid w:val="00185D51"/>
    <w:rsid w:val="00192580"/>
    <w:rsid w:val="00193D10"/>
    <w:rsid w:val="001A1BD2"/>
    <w:rsid w:val="001A30CF"/>
    <w:rsid w:val="001A3295"/>
    <w:rsid w:val="001A5961"/>
    <w:rsid w:val="001B20CE"/>
    <w:rsid w:val="001D2E5B"/>
    <w:rsid w:val="001D7CFC"/>
    <w:rsid w:val="001E35D0"/>
    <w:rsid w:val="001F1E8E"/>
    <w:rsid w:val="001F7D7B"/>
    <w:rsid w:val="00201FCE"/>
    <w:rsid w:val="002027B8"/>
    <w:rsid w:val="00204330"/>
    <w:rsid w:val="00210FC9"/>
    <w:rsid w:val="00212CB4"/>
    <w:rsid w:val="0022384F"/>
    <w:rsid w:val="0022435E"/>
    <w:rsid w:val="00232872"/>
    <w:rsid w:val="002330AC"/>
    <w:rsid w:val="002438CF"/>
    <w:rsid w:val="00243EAE"/>
    <w:rsid w:val="002458C5"/>
    <w:rsid w:val="00245A40"/>
    <w:rsid w:val="00252457"/>
    <w:rsid w:val="00252B69"/>
    <w:rsid w:val="00254439"/>
    <w:rsid w:val="00255AD9"/>
    <w:rsid w:val="002569D2"/>
    <w:rsid w:val="0026199E"/>
    <w:rsid w:val="002841FB"/>
    <w:rsid w:val="00294629"/>
    <w:rsid w:val="002B2FDF"/>
    <w:rsid w:val="002B3C7B"/>
    <w:rsid w:val="002B7461"/>
    <w:rsid w:val="002C096D"/>
    <w:rsid w:val="002C0A8E"/>
    <w:rsid w:val="002C7834"/>
    <w:rsid w:val="002C7A4A"/>
    <w:rsid w:val="002E6FA9"/>
    <w:rsid w:val="002F1AF1"/>
    <w:rsid w:val="00301D93"/>
    <w:rsid w:val="00315119"/>
    <w:rsid w:val="0032367F"/>
    <w:rsid w:val="003507A4"/>
    <w:rsid w:val="00354FCC"/>
    <w:rsid w:val="003602F8"/>
    <w:rsid w:val="00361279"/>
    <w:rsid w:val="00361B78"/>
    <w:rsid w:val="003673DF"/>
    <w:rsid w:val="0037495B"/>
    <w:rsid w:val="00381716"/>
    <w:rsid w:val="00392618"/>
    <w:rsid w:val="00393A31"/>
    <w:rsid w:val="0039722C"/>
    <w:rsid w:val="003A0CE3"/>
    <w:rsid w:val="003B25DA"/>
    <w:rsid w:val="003B4311"/>
    <w:rsid w:val="003C08B3"/>
    <w:rsid w:val="003C4924"/>
    <w:rsid w:val="003D1B79"/>
    <w:rsid w:val="003D5C8B"/>
    <w:rsid w:val="003D7F93"/>
    <w:rsid w:val="003D7FE1"/>
    <w:rsid w:val="003E046F"/>
    <w:rsid w:val="003E0E1B"/>
    <w:rsid w:val="003E40B6"/>
    <w:rsid w:val="003E6A8F"/>
    <w:rsid w:val="003F275A"/>
    <w:rsid w:val="00403359"/>
    <w:rsid w:val="004075B0"/>
    <w:rsid w:val="00414FD0"/>
    <w:rsid w:val="004171D2"/>
    <w:rsid w:val="0042017E"/>
    <w:rsid w:val="00432E06"/>
    <w:rsid w:val="00433C82"/>
    <w:rsid w:val="00437496"/>
    <w:rsid w:val="00453C12"/>
    <w:rsid w:val="0045732F"/>
    <w:rsid w:val="004610CC"/>
    <w:rsid w:val="004723EA"/>
    <w:rsid w:val="00480506"/>
    <w:rsid w:val="004832AB"/>
    <w:rsid w:val="004853FB"/>
    <w:rsid w:val="0048742D"/>
    <w:rsid w:val="00487C2C"/>
    <w:rsid w:val="00490731"/>
    <w:rsid w:val="00491BA4"/>
    <w:rsid w:val="004961F1"/>
    <w:rsid w:val="004A721B"/>
    <w:rsid w:val="004A739C"/>
    <w:rsid w:val="004A7B69"/>
    <w:rsid w:val="004B51E1"/>
    <w:rsid w:val="004B5F1C"/>
    <w:rsid w:val="004C222E"/>
    <w:rsid w:val="004C2458"/>
    <w:rsid w:val="004C2AC4"/>
    <w:rsid w:val="004C37FD"/>
    <w:rsid w:val="004C6193"/>
    <w:rsid w:val="004C6352"/>
    <w:rsid w:val="004D327B"/>
    <w:rsid w:val="004D5B47"/>
    <w:rsid w:val="004E466E"/>
    <w:rsid w:val="004F4560"/>
    <w:rsid w:val="00500FD8"/>
    <w:rsid w:val="00502E6B"/>
    <w:rsid w:val="005032B4"/>
    <w:rsid w:val="00511501"/>
    <w:rsid w:val="005207C1"/>
    <w:rsid w:val="00522D07"/>
    <w:rsid w:val="00522F22"/>
    <w:rsid w:val="005239B4"/>
    <w:rsid w:val="005257F7"/>
    <w:rsid w:val="005352B6"/>
    <w:rsid w:val="00537ADB"/>
    <w:rsid w:val="005410CD"/>
    <w:rsid w:val="00544409"/>
    <w:rsid w:val="00551D20"/>
    <w:rsid w:val="00553562"/>
    <w:rsid w:val="00555D36"/>
    <w:rsid w:val="005636B6"/>
    <w:rsid w:val="005664AF"/>
    <w:rsid w:val="00577137"/>
    <w:rsid w:val="005812F6"/>
    <w:rsid w:val="00584FDA"/>
    <w:rsid w:val="00594A8C"/>
    <w:rsid w:val="005A1B3D"/>
    <w:rsid w:val="005A4964"/>
    <w:rsid w:val="005A7E76"/>
    <w:rsid w:val="005D34DA"/>
    <w:rsid w:val="005D3AFF"/>
    <w:rsid w:val="005D4840"/>
    <w:rsid w:val="005D712D"/>
    <w:rsid w:val="005D7632"/>
    <w:rsid w:val="005E049F"/>
    <w:rsid w:val="005E2FF1"/>
    <w:rsid w:val="005E34B1"/>
    <w:rsid w:val="005E6425"/>
    <w:rsid w:val="005F3176"/>
    <w:rsid w:val="0060603D"/>
    <w:rsid w:val="00615F4A"/>
    <w:rsid w:val="00620BA6"/>
    <w:rsid w:val="00621CBF"/>
    <w:rsid w:val="00624E1B"/>
    <w:rsid w:val="00635A9D"/>
    <w:rsid w:val="00651202"/>
    <w:rsid w:val="006528F1"/>
    <w:rsid w:val="00667312"/>
    <w:rsid w:val="006676E3"/>
    <w:rsid w:val="0067263E"/>
    <w:rsid w:val="00673927"/>
    <w:rsid w:val="00675DD1"/>
    <w:rsid w:val="00680D97"/>
    <w:rsid w:val="00691730"/>
    <w:rsid w:val="0069785C"/>
    <w:rsid w:val="006A0D58"/>
    <w:rsid w:val="006B456E"/>
    <w:rsid w:val="006B76FA"/>
    <w:rsid w:val="006C2ED6"/>
    <w:rsid w:val="006D1A1E"/>
    <w:rsid w:val="006D44AA"/>
    <w:rsid w:val="006D4BAB"/>
    <w:rsid w:val="006D5EB6"/>
    <w:rsid w:val="006E2578"/>
    <w:rsid w:val="006E2693"/>
    <w:rsid w:val="006F3258"/>
    <w:rsid w:val="007111A2"/>
    <w:rsid w:val="007131E2"/>
    <w:rsid w:val="007348BD"/>
    <w:rsid w:val="00740CD4"/>
    <w:rsid w:val="00752BBC"/>
    <w:rsid w:val="007561AF"/>
    <w:rsid w:val="00791E19"/>
    <w:rsid w:val="007970CD"/>
    <w:rsid w:val="007A5E77"/>
    <w:rsid w:val="007A7020"/>
    <w:rsid w:val="007B18D1"/>
    <w:rsid w:val="007B249F"/>
    <w:rsid w:val="007B7197"/>
    <w:rsid w:val="007C7D2A"/>
    <w:rsid w:val="007E6FEA"/>
    <w:rsid w:val="007E7B66"/>
    <w:rsid w:val="007F02DE"/>
    <w:rsid w:val="007F3DE3"/>
    <w:rsid w:val="00803821"/>
    <w:rsid w:val="00820F07"/>
    <w:rsid w:val="00827D47"/>
    <w:rsid w:val="008326FD"/>
    <w:rsid w:val="00864D3B"/>
    <w:rsid w:val="0088137C"/>
    <w:rsid w:val="008850A9"/>
    <w:rsid w:val="00893F0E"/>
    <w:rsid w:val="008A795A"/>
    <w:rsid w:val="008B1514"/>
    <w:rsid w:val="008B3812"/>
    <w:rsid w:val="008B44DA"/>
    <w:rsid w:val="008B51F5"/>
    <w:rsid w:val="008C2B70"/>
    <w:rsid w:val="008D0C22"/>
    <w:rsid w:val="008D4094"/>
    <w:rsid w:val="008E5834"/>
    <w:rsid w:val="008F52B2"/>
    <w:rsid w:val="00901B26"/>
    <w:rsid w:val="009068DC"/>
    <w:rsid w:val="0091670A"/>
    <w:rsid w:val="00950324"/>
    <w:rsid w:val="00955156"/>
    <w:rsid w:val="00970F23"/>
    <w:rsid w:val="00974B0A"/>
    <w:rsid w:val="009821FB"/>
    <w:rsid w:val="00994458"/>
    <w:rsid w:val="009A3ABA"/>
    <w:rsid w:val="009A5204"/>
    <w:rsid w:val="009B1FEB"/>
    <w:rsid w:val="009C5D3D"/>
    <w:rsid w:val="009D024D"/>
    <w:rsid w:val="009D3B07"/>
    <w:rsid w:val="009D4002"/>
    <w:rsid w:val="009F5B26"/>
    <w:rsid w:val="00A002A3"/>
    <w:rsid w:val="00A02543"/>
    <w:rsid w:val="00A039A6"/>
    <w:rsid w:val="00A135DC"/>
    <w:rsid w:val="00A2048E"/>
    <w:rsid w:val="00A206CC"/>
    <w:rsid w:val="00A20FAF"/>
    <w:rsid w:val="00A2525B"/>
    <w:rsid w:val="00A3036C"/>
    <w:rsid w:val="00A30CF1"/>
    <w:rsid w:val="00A50418"/>
    <w:rsid w:val="00A56C7E"/>
    <w:rsid w:val="00A74B90"/>
    <w:rsid w:val="00A75278"/>
    <w:rsid w:val="00A954A3"/>
    <w:rsid w:val="00AA3F20"/>
    <w:rsid w:val="00AA787C"/>
    <w:rsid w:val="00AA7FA2"/>
    <w:rsid w:val="00AB23BA"/>
    <w:rsid w:val="00AC010A"/>
    <w:rsid w:val="00AC386F"/>
    <w:rsid w:val="00AD0005"/>
    <w:rsid w:val="00AE08DF"/>
    <w:rsid w:val="00AF07C2"/>
    <w:rsid w:val="00AF746E"/>
    <w:rsid w:val="00B05EAC"/>
    <w:rsid w:val="00B101D9"/>
    <w:rsid w:val="00B12997"/>
    <w:rsid w:val="00B42D45"/>
    <w:rsid w:val="00B52867"/>
    <w:rsid w:val="00B5514D"/>
    <w:rsid w:val="00B663D7"/>
    <w:rsid w:val="00B664D6"/>
    <w:rsid w:val="00B75592"/>
    <w:rsid w:val="00B87B32"/>
    <w:rsid w:val="00B91859"/>
    <w:rsid w:val="00BB5BD3"/>
    <w:rsid w:val="00BC1DCD"/>
    <w:rsid w:val="00BE0059"/>
    <w:rsid w:val="00BE3162"/>
    <w:rsid w:val="00BE38E3"/>
    <w:rsid w:val="00BE7D81"/>
    <w:rsid w:val="00BF1220"/>
    <w:rsid w:val="00BF513B"/>
    <w:rsid w:val="00C062BE"/>
    <w:rsid w:val="00C10C0B"/>
    <w:rsid w:val="00C26900"/>
    <w:rsid w:val="00C40277"/>
    <w:rsid w:val="00C61666"/>
    <w:rsid w:val="00C778E4"/>
    <w:rsid w:val="00C876D6"/>
    <w:rsid w:val="00C934FB"/>
    <w:rsid w:val="00C96E05"/>
    <w:rsid w:val="00C96E6E"/>
    <w:rsid w:val="00CA4563"/>
    <w:rsid w:val="00CA6D3C"/>
    <w:rsid w:val="00CB0AFD"/>
    <w:rsid w:val="00CB1D5B"/>
    <w:rsid w:val="00CC397B"/>
    <w:rsid w:val="00CC4678"/>
    <w:rsid w:val="00CC48E5"/>
    <w:rsid w:val="00CD5792"/>
    <w:rsid w:val="00CE361D"/>
    <w:rsid w:val="00CE6220"/>
    <w:rsid w:val="00CF2886"/>
    <w:rsid w:val="00CF60D6"/>
    <w:rsid w:val="00D00501"/>
    <w:rsid w:val="00D115CE"/>
    <w:rsid w:val="00D1639C"/>
    <w:rsid w:val="00D217DE"/>
    <w:rsid w:val="00D218F3"/>
    <w:rsid w:val="00D2621A"/>
    <w:rsid w:val="00D60014"/>
    <w:rsid w:val="00D60DBE"/>
    <w:rsid w:val="00D71437"/>
    <w:rsid w:val="00D71626"/>
    <w:rsid w:val="00D71C53"/>
    <w:rsid w:val="00D75DB0"/>
    <w:rsid w:val="00D83FF3"/>
    <w:rsid w:val="00D840C6"/>
    <w:rsid w:val="00D94009"/>
    <w:rsid w:val="00DA10EF"/>
    <w:rsid w:val="00DB1253"/>
    <w:rsid w:val="00DB5EEB"/>
    <w:rsid w:val="00DC087B"/>
    <w:rsid w:val="00DC6016"/>
    <w:rsid w:val="00DD2D45"/>
    <w:rsid w:val="00DD784F"/>
    <w:rsid w:val="00DE3E38"/>
    <w:rsid w:val="00DE630B"/>
    <w:rsid w:val="00DF030B"/>
    <w:rsid w:val="00DF10E4"/>
    <w:rsid w:val="00DF5C70"/>
    <w:rsid w:val="00DF634F"/>
    <w:rsid w:val="00E07FB0"/>
    <w:rsid w:val="00E1130F"/>
    <w:rsid w:val="00E124DA"/>
    <w:rsid w:val="00E12BDB"/>
    <w:rsid w:val="00E274BE"/>
    <w:rsid w:val="00E27511"/>
    <w:rsid w:val="00E42712"/>
    <w:rsid w:val="00E46B43"/>
    <w:rsid w:val="00E47A6C"/>
    <w:rsid w:val="00E62C73"/>
    <w:rsid w:val="00E670FC"/>
    <w:rsid w:val="00E81E6C"/>
    <w:rsid w:val="00E82C6F"/>
    <w:rsid w:val="00E96848"/>
    <w:rsid w:val="00EA1876"/>
    <w:rsid w:val="00EA2436"/>
    <w:rsid w:val="00EB131C"/>
    <w:rsid w:val="00EB1C74"/>
    <w:rsid w:val="00EB1F16"/>
    <w:rsid w:val="00EB3B33"/>
    <w:rsid w:val="00EC551D"/>
    <w:rsid w:val="00ED12E8"/>
    <w:rsid w:val="00ED16BD"/>
    <w:rsid w:val="00EE1881"/>
    <w:rsid w:val="00F07C44"/>
    <w:rsid w:val="00F21F19"/>
    <w:rsid w:val="00F32867"/>
    <w:rsid w:val="00F36D36"/>
    <w:rsid w:val="00F52CB8"/>
    <w:rsid w:val="00F53FDB"/>
    <w:rsid w:val="00F618CD"/>
    <w:rsid w:val="00F627A9"/>
    <w:rsid w:val="00F7047F"/>
    <w:rsid w:val="00F71E56"/>
    <w:rsid w:val="00F8393C"/>
    <w:rsid w:val="00F8699A"/>
    <w:rsid w:val="00F8796E"/>
    <w:rsid w:val="00F90DD6"/>
    <w:rsid w:val="00F93A53"/>
    <w:rsid w:val="00FA03BF"/>
    <w:rsid w:val="00FA20F1"/>
    <w:rsid w:val="00FA5A14"/>
    <w:rsid w:val="00FD0E1B"/>
    <w:rsid w:val="00FD125F"/>
    <w:rsid w:val="00FD3016"/>
    <w:rsid w:val="00FE11F6"/>
    <w:rsid w:val="00FE161F"/>
    <w:rsid w:val="00FE6C84"/>
    <w:rsid w:val="00FF445B"/>
    <w:rsid w:val="00FF6B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726ECC7"/>
  <w15:docId w15:val="{3F71F69E-5F37-4B49-A752-E36F11738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7495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E7D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4E466E"/>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styleId="Hipervnculo">
    <w:name w:val="Hyperlink"/>
    <w:uiPriority w:val="99"/>
    <w:rsid w:val="0037495B"/>
    <w:rPr>
      <w:color w:val="0000FF"/>
      <w:u w:val="single"/>
    </w:rPr>
  </w:style>
  <w:style w:type="character" w:customStyle="1" w:styleId="Ttulo1Car">
    <w:name w:val="Título 1 Car"/>
    <w:basedOn w:val="Fuentedeprrafopredeter"/>
    <w:link w:val="Ttulo1"/>
    <w:uiPriority w:val="9"/>
    <w:rsid w:val="0037495B"/>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37495B"/>
    <w:pPr>
      <w:spacing w:before="360" w:after="40"/>
      <w:jc w:val="center"/>
      <w:outlineLvl w:val="9"/>
    </w:pPr>
    <w:rPr>
      <w:rFonts w:ascii="Calibri Light" w:eastAsia="SimSun" w:hAnsi="Calibri Light" w:cs="Times New Roman"/>
      <w:color w:val="538135"/>
      <w:sz w:val="40"/>
      <w:szCs w:val="40"/>
      <w:lang w:eastAsia="es-CO"/>
    </w:rPr>
  </w:style>
  <w:style w:type="paragraph" w:styleId="TDC1">
    <w:name w:val="toc 1"/>
    <w:basedOn w:val="Normal"/>
    <w:next w:val="Normal"/>
    <w:autoRedefine/>
    <w:uiPriority w:val="39"/>
    <w:unhideWhenUsed/>
    <w:rsid w:val="0037495B"/>
    <w:pPr>
      <w:jc w:val="center"/>
    </w:pPr>
    <w:rPr>
      <w:rFonts w:ascii="Calibri" w:eastAsia="Times New Roman" w:hAnsi="Calibri" w:cs="Times New Roman"/>
      <w:sz w:val="21"/>
      <w:szCs w:val="21"/>
      <w:lang w:eastAsia="es-CO"/>
    </w:rPr>
  </w:style>
  <w:style w:type="paragraph" w:styleId="TDC2">
    <w:name w:val="toc 2"/>
    <w:basedOn w:val="Normal"/>
    <w:next w:val="Normal"/>
    <w:autoRedefine/>
    <w:uiPriority w:val="39"/>
    <w:unhideWhenUsed/>
    <w:rsid w:val="0037495B"/>
    <w:pPr>
      <w:tabs>
        <w:tab w:val="right" w:leader="dot" w:pos="8828"/>
      </w:tabs>
      <w:spacing w:line="360" w:lineRule="auto"/>
      <w:ind w:left="221"/>
      <w:jc w:val="center"/>
    </w:pPr>
    <w:rPr>
      <w:rFonts w:ascii="Calibri" w:eastAsia="Times New Roman" w:hAnsi="Calibri" w:cs="Times New Roman"/>
      <w:sz w:val="21"/>
      <w:szCs w:val="21"/>
      <w:lang w:eastAsia="es-CO"/>
    </w:rPr>
  </w:style>
  <w:style w:type="character" w:customStyle="1" w:styleId="Ttulo2Car">
    <w:name w:val="Título 2 Car"/>
    <w:basedOn w:val="Fuentedeprrafopredeter"/>
    <w:link w:val="Ttulo2"/>
    <w:uiPriority w:val="9"/>
    <w:rsid w:val="00BE7D81"/>
    <w:rPr>
      <w:rFonts w:asciiTheme="majorHAnsi" w:eastAsiaTheme="majorEastAsia" w:hAnsiTheme="majorHAnsi" w:cstheme="majorBidi"/>
      <w:color w:val="2F5496" w:themeColor="accent1" w:themeShade="BF"/>
      <w:sz w:val="26"/>
      <w:szCs w:val="26"/>
    </w:rPr>
  </w:style>
  <w:style w:type="paragraph" w:styleId="Textonotapie">
    <w:name w:val="footnote text"/>
    <w:basedOn w:val="Normal"/>
    <w:link w:val="TextonotapieCar"/>
    <w:uiPriority w:val="99"/>
    <w:semiHidden/>
    <w:unhideWhenUsed/>
    <w:rsid w:val="00BE7D81"/>
    <w:pPr>
      <w:spacing w:after="160" w:line="259" w:lineRule="auto"/>
      <w:jc w:val="center"/>
    </w:pPr>
    <w:rPr>
      <w:rFonts w:ascii="Calibri" w:eastAsia="Times New Roman" w:hAnsi="Calibri" w:cs="Times New Roman"/>
      <w:sz w:val="20"/>
      <w:szCs w:val="20"/>
      <w:lang w:eastAsia="es-CO"/>
    </w:rPr>
  </w:style>
  <w:style w:type="character" w:customStyle="1" w:styleId="TextonotapieCar">
    <w:name w:val="Texto nota pie Car"/>
    <w:basedOn w:val="Fuentedeprrafopredeter"/>
    <w:link w:val="Textonotapie"/>
    <w:uiPriority w:val="99"/>
    <w:semiHidden/>
    <w:rsid w:val="00BE7D81"/>
    <w:rPr>
      <w:rFonts w:ascii="Calibri" w:eastAsia="Times New Roman" w:hAnsi="Calibri" w:cs="Times New Roman"/>
      <w:sz w:val="20"/>
      <w:szCs w:val="20"/>
      <w:lang w:eastAsia="es-CO"/>
    </w:rPr>
  </w:style>
  <w:style w:type="character" w:styleId="Refdenotaalpie">
    <w:name w:val="footnote reference"/>
    <w:uiPriority w:val="99"/>
    <w:semiHidden/>
    <w:unhideWhenUsed/>
    <w:rsid w:val="00BE7D81"/>
    <w:rPr>
      <w:vertAlign w:val="superscript"/>
    </w:rPr>
  </w:style>
  <w:style w:type="character" w:customStyle="1" w:styleId="apple-converted-space">
    <w:name w:val="apple-converted-space"/>
    <w:rsid w:val="009B1FEB"/>
  </w:style>
  <w:style w:type="character" w:customStyle="1" w:styleId="span">
    <w:name w:val="span"/>
    <w:rsid w:val="009B1FEB"/>
  </w:style>
  <w:style w:type="paragraph" w:styleId="Sinespaciado">
    <w:name w:val="No Spacing"/>
    <w:link w:val="SinespaciadoCar"/>
    <w:uiPriority w:val="1"/>
    <w:qFormat/>
    <w:rsid w:val="00E82C6F"/>
    <w:rPr>
      <w:rFonts w:eastAsiaTheme="minorEastAsia"/>
      <w:sz w:val="22"/>
      <w:szCs w:val="22"/>
      <w:lang w:val="es-ES" w:eastAsia="es-ES"/>
    </w:rPr>
  </w:style>
  <w:style w:type="character" w:customStyle="1" w:styleId="SinespaciadoCar">
    <w:name w:val="Sin espaciado Car"/>
    <w:basedOn w:val="Fuentedeprrafopredeter"/>
    <w:link w:val="Sinespaciado"/>
    <w:uiPriority w:val="1"/>
    <w:rsid w:val="00E82C6F"/>
    <w:rPr>
      <w:rFonts w:eastAsiaTheme="minorEastAsia"/>
      <w:sz w:val="22"/>
      <w:szCs w:val="22"/>
      <w:lang w:val="es-ES" w:eastAsia="es-ES"/>
    </w:rPr>
  </w:style>
  <w:style w:type="character" w:styleId="Refdecomentario">
    <w:name w:val="annotation reference"/>
    <w:basedOn w:val="Fuentedeprrafopredeter"/>
    <w:uiPriority w:val="99"/>
    <w:semiHidden/>
    <w:unhideWhenUsed/>
    <w:rsid w:val="00864D3B"/>
    <w:rPr>
      <w:sz w:val="16"/>
      <w:szCs w:val="16"/>
    </w:rPr>
  </w:style>
  <w:style w:type="paragraph" w:styleId="Textocomentario">
    <w:name w:val="annotation text"/>
    <w:basedOn w:val="Normal"/>
    <w:link w:val="TextocomentarioCar"/>
    <w:uiPriority w:val="99"/>
    <w:semiHidden/>
    <w:unhideWhenUsed/>
    <w:rsid w:val="00864D3B"/>
    <w:rPr>
      <w:sz w:val="20"/>
      <w:szCs w:val="20"/>
    </w:rPr>
  </w:style>
  <w:style w:type="character" w:customStyle="1" w:styleId="TextocomentarioCar">
    <w:name w:val="Texto comentario Car"/>
    <w:basedOn w:val="Fuentedeprrafopredeter"/>
    <w:link w:val="Textocomentario"/>
    <w:uiPriority w:val="99"/>
    <w:semiHidden/>
    <w:rsid w:val="00864D3B"/>
    <w:rPr>
      <w:sz w:val="20"/>
      <w:szCs w:val="20"/>
    </w:rPr>
  </w:style>
  <w:style w:type="paragraph" w:styleId="Asuntodelcomentario">
    <w:name w:val="annotation subject"/>
    <w:basedOn w:val="Textocomentario"/>
    <w:next w:val="Textocomentario"/>
    <w:link w:val="AsuntodelcomentarioCar"/>
    <w:uiPriority w:val="99"/>
    <w:semiHidden/>
    <w:unhideWhenUsed/>
    <w:rsid w:val="00864D3B"/>
    <w:rPr>
      <w:b/>
      <w:bCs/>
    </w:rPr>
  </w:style>
  <w:style w:type="character" w:customStyle="1" w:styleId="AsuntodelcomentarioCar">
    <w:name w:val="Asunto del comentario Car"/>
    <w:basedOn w:val="TextocomentarioCar"/>
    <w:link w:val="Asuntodelcomentario"/>
    <w:uiPriority w:val="99"/>
    <w:semiHidden/>
    <w:rsid w:val="00864D3B"/>
    <w:rPr>
      <w:b/>
      <w:bCs/>
      <w:sz w:val="20"/>
      <w:szCs w:val="20"/>
    </w:rPr>
  </w:style>
  <w:style w:type="character" w:customStyle="1" w:styleId="UnresolvedMention">
    <w:name w:val="Unresolved Mention"/>
    <w:basedOn w:val="Fuentedeprrafopredeter"/>
    <w:uiPriority w:val="99"/>
    <w:semiHidden/>
    <w:unhideWhenUsed/>
    <w:rsid w:val="00032552"/>
    <w:rPr>
      <w:color w:val="605E5C"/>
      <w:shd w:val="clear" w:color="auto" w:fill="E1DFDD"/>
    </w:rPr>
  </w:style>
  <w:style w:type="character" w:styleId="Hipervnculovisitado">
    <w:name w:val="FollowedHyperlink"/>
    <w:basedOn w:val="Fuentedeprrafopredeter"/>
    <w:uiPriority w:val="99"/>
    <w:semiHidden/>
    <w:unhideWhenUsed/>
    <w:rsid w:val="00BE38E3"/>
    <w:rPr>
      <w:color w:val="954F72" w:themeColor="followedHyperlink"/>
      <w:u w:val="single"/>
    </w:rPr>
  </w:style>
  <w:style w:type="table" w:styleId="Tablaconcuadrcula">
    <w:name w:val="Table Grid"/>
    <w:basedOn w:val="Tablanormal"/>
    <w:uiPriority w:val="39"/>
    <w:rsid w:val="00496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8326FD"/>
    <w:pPr>
      <w:tabs>
        <w:tab w:val="right" w:leader="dot" w:pos="9062"/>
      </w:tabs>
      <w:spacing w:after="100" w:line="259" w:lineRule="auto"/>
      <w:ind w:left="440"/>
      <w:jc w:val="both"/>
    </w:pPr>
    <w:rPr>
      <w:rFonts w:eastAsiaTheme="minorEastAsia" w:cs="Times New Roman"/>
      <w:sz w:val="22"/>
      <w:szCs w:val="22"/>
      <w:lang w:eastAsia="es-CO"/>
    </w:rPr>
  </w:style>
  <w:style w:type="character" w:customStyle="1" w:styleId="Ttulo3Car">
    <w:name w:val="Título 3 Car"/>
    <w:basedOn w:val="Fuentedeprrafopredeter"/>
    <w:link w:val="Ttulo3"/>
    <w:uiPriority w:val="9"/>
    <w:rsid w:val="004E466E"/>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950695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pervigilancia.gov.co/" TargetMode="External"/><Relationship Id="rId18" Type="http://schemas.openxmlformats.org/officeDocument/2006/relationships/image" Target="media/image6.jpe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jpeg"/><Relationship Id="rId34" Type="http://schemas.openxmlformats.org/officeDocument/2006/relationships/image" Target="media/image21.png"/><Relationship Id="rId42" Type="http://schemas.openxmlformats.org/officeDocument/2006/relationships/hyperlink" Target="http://www.archivogeneral.gov.co/sites/all/themes/nevia/PDF/Transparencia/ACUERDO_60_de_2001.pdf" TargetMode="External"/><Relationship Id="rId47" Type="http://schemas.openxmlformats.org/officeDocument/2006/relationships/hyperlink" Target="http://www.alcaldiabogota.gov.co/sisjur/normas/Norma1.jsp?i=4125" TargetMode="External"/><Relationship Id="rId50" Type="http://schemas.openxmlformats.org/officeDocument/2006/relationships/hyperlink" Target="http://www.mintic.gov.co/portal/604/articles-3521_documento.pdf" TargetMode="External"/><Relationship Id="rId55" Type="http://schemas.openxmlformats.org/officeDocument/2006/relationships/hyperlink" Target="http://wsp.presidencia.gov.co/Normativa/Leyes/Documents/LEY%201712%20DEL%2006%20DE%20MARZO%20DE%202014.pdf" TargetMode="External"/><Relationship Id="rId76" Type="http://schemas.microsoft.com/office/2018/08/relationships/commentsExtensible" Target="commentsExtensi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image" Target="media/image16.jpeg"/><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yperlink" Target="http://www.archivogeneral.gov.co/sites/all/themes/nevia/PDF/Transparencia/ACUERDO_05_DE_2013.pdf" TargetMode="External"/><Relationship Id="rId53" Type="http://schemas.openxmlformats.org/officeDocument/2006/relationships/hyperlink" Target="http://www.alcaldiabogota.gov.co/sisjur/normas/Norma1.jsp?i=4275" TargetMode="Externa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hyperlink" Target="https://www.archivogeneral.gov.co/sites/default/files/Estructura_Web/5_Consulte/Recursos/Publicacionees/FOLIACION%20EN%20ARCHIVOS_ActualizacionAGN.pdf" TargetMode="Externa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image" Target="media/image22.png"/><Relationship Id="rId43" Type="http://schemas.openxmlformats.org/officeDocument/2006/relationships/hyperlink" Target="http://www.archivogeneral.gov.co/sites/all/themes/nevia/PDF/Transparencia/ACUERDO_42_DE_2002.pdf" TargetMode="External"/><Relationship Id="rId48" Type="http://schemas.openxmlformats.org/officeDocument/2006/relationships/hyperlink" Target="http://www.alcaldiabogota.gov.co/sisjur/normas/Norma1.jsp?i=50875" TargetMode="External"/><Relationship Id="rId56" Type="http://schemas.openxmlformats.org/officeDocument/2006/relationships/header" Target="header1.xml"/><Relationship Id="rId77" Type="http://schemas.microsoft.com/office/2016/09/relationships/commentsIds" Target="commentsIds.xml"/><Relationship Id="rId8" Type="http://schemas.openxmlformats.org/officeDocument/2006/relationships/settings" Target="settings.xml"/><Relationship Id="rId51" Type="http://schemas.openxmlformats.org/officeDocument/2006/relationships/hyperlink" Target="http://190.26.215.130/index.php?idcategoria=4339"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www.archivogeneral.gov.co/sites/all/themes/nevia/PDF/Transparencia/ACUERDO_02_DE_2014.pdf" TargetMode="External"/><Relationship Id="rId59" Type="http://schemas.openxmlformats.org/officeDocument/2006/relationships/theme" Target="theme/theme1.xml"/><Relationship Id="rId20" Type="http://schemas.openxmlformats.org/officeDocument/2006/relationships/image" Target="media/image7.jpeg"/><Relationship Id="rId41" Type="http://schemas.openxmlformats.org/officeDocument/2006/relationships/hyperlink" Target="http://www.archivogeneral.gov.co/sites/all/themes/nevia/PDF/Transparencia/ACUERDO11_DE_1996.pdf" TargetMode="External"/><Relationship Id="rId54" Type="http://schemas.openxmlformats.org/officeDocument/2006/relationships/hyperlink" Target="http://www.secretariasenado.gov.co/senado/basedoc/ley_1437_2011.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yperlink" Target="http://www.alcaldiabogota.gov.co/sisjur/normas/Norma1.jsp?i=50803" TargetMode="External"/><Relationship Id="rId57" Type="http://schemas.openxmlformats.org/officeDocument/2006/relationships/footer" Target="footer1.xml"/><Relationship Id="rId10" Type="http://schemas.openxmlformats.org/officeDocument/2006/relationships/footnotes" Target="footnotes.xml"/><Relationship Id="rId31" Type="http://schemas.openxmlformats.org/officeDocument/2006/relationships/image" Target="media/image18.jpeg"/><Relationship Id="rId44" Type="http://schemas.openxmlformats.org/officeDocument/2006/relationships/hyperlink" Target="http://www.archivogeneral.gov.co/sites/all/themes/nevia/PDF/Transparencia/ACUERDO_04%20DE%202013.pdf" TargetMode="External"/><Relationship Id="rId52" Type="http://schemas.openxmlformats.org/officeDocument/2006/relationships/hyperlink" Target="http://www.alcaldiabogota.gov.co/sisjur/normas/Norma1.jsp?i=4276"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9.png"/></Relationships>
</file>

<file path=word/_rels/footnotes.xml.rels><?xml version="1.0" encoding="UTF-8" standalone="yes"?>
<Relationships xmlns="http://schemas.openxmlformats.org/package/2006/relationships"><Relationship Id="rId1" Type="http://schemas.openxmlformats.org/officeDocument/2006/relationships/hyperlink" Target="https://www.archivogeneral.gov.co/sites/default/files/Estructura_Web/5_Consulte/Recursos/Publicacionees/FOLIACION%20EN%20ARCHIVOS_ActualizacionAG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204</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04A9F6-B1F6-475C-92AC-A5BAA8CAE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538348-1CEE-4B7B-8A60-F355DFA34A09}">
  <ds:schemaRefs>
    <ds:schemaRef ds:uri="http://schemas.microsoft.com/sharepoint/v3/contenttype/forms"/>
  </ds:schemaRefs>
</ds:datastoreItem>
</file>

<file path=customXml/itemProps4.xml><?xml version="1.0" encoding="utf-8"?>
<ds:datastoreItem xmlns:ds="http://schemas.openxmlformats.org/officeDocument/2006/customXml" ds:itemID="{A8AF6B44-7FCF-4347-9E7F-115A8F869B8F}">
  <ds:schemaRefs>
    <ds:schemaRef ds:uri="http://schemas.microsoft.com/office/2006/documentManagement/types"/>
    <ds:schemaRef ds:uri="http://www.w3.org/XML/1998/namespace"/>
    <ds:schemaRef ds:uri="1191a67e-9fca-4f62-a93e-e1762bfba193"/>
    <ds:schemaRef ds:uri="http://schemas.microsoft.com/office/infopath/2007/PartnerControls"/>
    <ds:schemaRef ds:uri="http://schemas.microsoft.com/office/2006/metadata/properties"/>
    <ds:schemaRef ds:uri="http://purl.org/dc/dcmitype/"/>
    <ds:schemaRef ds:uri="http://purl.org/dc/elements/1.1/"/>
    <ds:schemaRef ds:uri="http://schemas.openxmlformats.org/package/2006/metadata/core-properties"/>
    <ds:schemaRef ds:uri="b49b89f4-0ed5-4482-97b6-569a6d01874a"/>
    <ds:schemaRef ds:uri="http://purl.org/dc/terms/"/>
  </ds:schemaRefs>
</ds:datastoreItem>
</file>

<file path=customXml/itemProps5.xml><?xml version="1.0" encoding="utf-8"?>
<ds:datastoreItem xmlns:ds="http://schemas.openxmlformats.org/officeDocument/2006/customXml" ds:itemID="{C8429FA3-F26D-41B0-AA43-5C1DEB7DA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10951</Words>
  <Characters>60231</Characters>
  <Application>Microsoft Office Word</Application>
  <DocSecurity>0</DocSecurity>
  <Lines>501</Lines>
  <Paragraphs>142</Paragraphs>
  <ScaleCrop>false</ScaleCrop>
  <HeadingPairs>
    <vt:vector size="2" baseType="variant">
      <vt:variant>
        <vt:lpstr>Título</vt:lpstr>
      </vt:variant>
      <vt:variant>
        <vt:i4>1</vt:i4>
      </vt:variant>
    </vt:vector>
  </HeadingPairs>
  <TitlesOfParts>
    <vt:vector size="1" baseType="lpstr">
      <vt:lpstr>MANUAL DE ARCHIVO</vt:lpstr>
    </vt:vector>
  </TitlesOfParts>
  <Company/>
  <LinksUpToDate>false</LinksUpToDate>
  <CharactersWithSpaces>71040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ARCHIVO</dc:title>
  <dc:subject>SECRETARIA GENERAL</dc:subject>
  <dc:creator>GRUPO DE GESTIÓN DOCUMENTAL ARCHIVO Y CORRESPONDENCIA</dc:creator>
  <cp:keywords/>
  <dc:description/>
  <cp:lastModifiedBy>Monica Maria Garcia Penuela</cp:lastModifiedBy>
  <cp:revision>2</cp:revision>
  <cp:lastPrinted>2023-06-29T15:02:00Z</cp:lastPrinted>
  <dcterms:created xsi:type="dcterms:W3CDTF">2024-10-25T15:15:00Z</dcterms:created>
  <dcterms:modified xsi:type="dcterms:W3CDTF">2024-10-25T15:15:00Z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