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eastAsiaTheme="minorHAnsi" w:hAnsi="Verdana" w:cstheme="minorBidi"/>
          <w:color w:val="auto"/>
          <w:sz w:val="22"/>
          <w:szCs w:val="22"/>
          <w:lang w:val="es-ES" w:eastAsia="en-US"/>
        </w:rPr>
        <w:id w:val="18806629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EB5934" w14:textId="125E79BD" w:rsidR="009F089E" w:rsidRPr="00C330F6" w:rsidRDefault="009F089E" w:rsidP="009F089E">
          <w:pPr>
            <w:pStyle w:val="TtuloTDC"/>
            <w:jc w:val="center"/>
            <w:rPr>
              <w:rFonts w:ascii="Verdana" w:hAnsi="Verdana"/>
              <w:b/>
              <w:color w:val="auto"/>
              <w:sz w:val="22"/>
              <w:szCs w:val="22"/>
              <w:lang w:val="es-ES"/>
            </w:rPr>
          </w:pPr>
          <w:r w:rsidRPr="00C330F6">
            <w:rPr>
              <w:rFonts w:ascii="Verdana" w:hAnsi="Verdana"/>
              <w:b/>
              <w:color w:val="auto"/>
              <w:sz w:val="22"/>
              <w:szCs w:val="22"/>
              <w:lang w:val="es-ES"/>
            </w:rPr>
            <w:t>CONTENIDO</w:t>
          </w:r>
        </w:p>
        <w:p w14:paraId="4D710626" w14:textId="50D90166" w:rsidR="009F089E" w:rsidRPr="00C330F6" w:rsidRDefault="009F089E" w:rsidP="009F089E">
          <w:pPr>
            <w:rPr>
              <w:rFonts w:ascii="Verdana" w:hAnsi="Verdana"/>
              <w:sz w:val="22"/>
              <w:szCs w:val="22"/>
              <w:lang w:val="es-ES" w:eastAsia="es-CO"/>
            </w:rPr>
          </w:pPr>
        </w:p>
        <w:p w14:paraId="301788BD" w14:textId="77777777" w:rsidR="009F089E" w:rsidRPr="00C330F6" w:rsidRDefault="009F089E" w:rsidP="009F089E">
          <w:pPr>
            <w:rPr>
              <w:rFonts w:ascii="Verdana" w:hAnsi="Verdana"/>
              <w:sz w:val="22"/>
              <w:szCs w:val="22"/>
              <w:lang w:val="es-ES" w:eastAsia="es-CO"/>
            </w:rPr>
          </w:pPr>
        </w:p>
        <w:p w14:paraId="1ECBE49B" w14:textId="7CD1C3E7" w:rsidR="00C330F6" w:rsidRPr="00C330F6" w:rsidRDefault="009F089E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r w:rsidRPr="00C330F6">
            <w:rPr>
              <w:rFonts w:ascii="Verdana" w:hAnsi="Verdana"/>
            </w:rPr>
            <w:fldChar w:fldCharType="begin"/>
          </w:r>
          <w:r w:rsidRPr="00C330F6">
            <w:rPr>
              <w:rFonts w:ascii="Verdana" w:hAnsi="Verdana"/>
            </w:rPr>
            <w:instrText xml:space="preserve"> TOC \o "1-3" \h \z \u </w:instrText>
          </w:r>
          <w:r w:rsidRPr="00C330F6">
            <w:rPr>
              <w:rFonts w:ascii="Verdana" w:hAnsi="Verdana"/>
            </w:rPr>
            <w:fldChar w:fldCharType="separate"/>
          </w:r>
          <w:hyperlink w:anchor="_Toc192513690" w:history="1">
            <w:r w:rsidR="00C330F6" w:rsidRPr="00C330F6">
              <w:rPr>
                <w:rStyle w:val="Hipervnculo"/>
                <w:rFonts w:ascii="Verdana" w:hAnsi="Verdana"/>
                <w:b/>
                <w:bCs/>
                <w:noProof/>
              </w:rPr>
              <w:t>1.</w:t>
            </w:r>
            <w:r w:rsidR="00C330F6"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="00C330F6" w:rsidRPr="00C330F6">
              <w:rPr>
                <w:rStyle w:val="Hipervnculo"/>
                <w:rFonts w:ascii="Verdana" w:hAnsi="Verdana"/>
                <w:b/>
                <w:bCs/>
                <w:noProof/>
              </w:rPr>
              <w:t>INTRODUCCIÓN</w:t>
            </w:r>
            <w:r w:rsidR="00C330F6" w:rsidRPr="00C330F6">
              <w:rPr>
                <w:rFonts w:ascii="Verdana" w:hAnsi="Verdana"/>
                <w:noProof/>
                <w:webHidden/>
              </w:rPr>
              <w:tab/>
            </w:r>
            <w:r w:rsidR="00C330F6"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="00C330F6" w:rsidRPr="00C330F6">
              <w:rPr>
                <w:rFonts w:ascii="Verdana" w:hAnsi="Verdana"/>
                <w:noProof/>
                <w:webHidden/>
              </w:rPr>
              <w:instrText xml:space="preserve"> PAGEREF _Toc192513690 \h </w:instrText>
            </w:r>
            <w:r w:rsidR="00C330F6" w:rsidRPr="00C330F6">
              <w:rPr>
                <w:rFonts w:ascii="Verdana" w:hAnsi="Verdana"/>
                <w:noProof/>
                <w:webHidden/>
              </w:rPr>
            </w:r>
            <w:r w:rsidR="00C330F6"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2</w:t>
            </w:r>
            <w:r w:rsidR="00C330F6"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F0DD678" w14:textId="4E6D6F04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1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2.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DEFINICIONES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_Toc192513691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2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0E96A00" w14:textId="6BAC216A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2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3.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OBJETIVO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_Toc192513692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2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5944284" w14:textId="3CF4CABE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3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4.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ALCANCE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_Toc192513693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3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3C8847E" w14:textId="16D2E154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4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5.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CONSTITUCIÓN Y MANEJO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_Toc192513694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3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E8F94A4" w14:textId="3332D4F2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695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5.1.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Creación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_Toc192513695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3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461A44" w14:textId="20BAC492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696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5.2.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Gastos Autorizados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_Toc192513696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3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6A6F81" w14:textId="3A067643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697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5.3.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Gastos No Autorizados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_Toc192513697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4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4488AB" w14:textId="0A7CA09D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8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6.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CONTROL Y SUPERVISIÓN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_Toc192513698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4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B3BFC08" w14:textId="289C0DCD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699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7.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PROCESO DE LEGALIZACIÓN Y CIERRE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_Toc192513699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4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740BF09" w14:textId="3957A2CE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700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8.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RESPONSABILIDADES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_Toc192513700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5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9ED8720" w14:textId="3FD2575B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701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8.1.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Responsable de la Caja Menor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_Toc192513701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659BB5" w14:textId="2126C724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702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8.2.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Grupo de Recursos Financieros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_Toc192513702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135AB9" w14:textId="2E0DF3B1" w:rsidR="00C330F6" w:rsidRPr="00C330F6" w:rsidRDefault="00C330F6">
          <w:pPr>
            <w:pStyle w:val="TDC3"/>
            <w:tabs>
              <w:tab w:val="left" w:pos="1320"/>
              <w:tab w:val="right" w:leader="dot" w:pos="9062"/>
            </w:tabs>
            <w:rPr>
              <w:rFonts w:ascii="Verdana" w:eastAsiaTheme="minorEastAsia" w:hAnsi="Verdana"/>
              <w:noProof/>
              <w:sz w:val="22"/>
              <w:szCs w:val="22"/>
              <w:lang w:eastAsia="es-CO"/>
            </w:rPr>
          </w:pPr>
          <w:hyperlink w:anchor="_Toc192513703" w:history="1"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8.3.</w:t>
            </w:r>
            <w:r w:rsidRPr="00C330F6">
              <w:rPr>
                <w:rFonts w:ascii="Verdana" w:eastAsiaTheme="minorEastAsia" w:hAnsi="Verdana"/>
                <w:noProof/>
                <w:sz w:val="22"/>
                <w:szCs w:val="22"/>
                <w:lang w:eastAsia="es-CO"/>
              </w:rPr>
              <w:tab/>
            </w:r>
            <w:r w:rsidRPr="00C330F6">
              <w:rPr>
                <w:rStyle w:val="Hipervnculo"/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</w:rPr>
              <w:t>Oficina de Control Interno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tab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instrText xml:space="preserve"> PAGEREF _Toc192513703 \h </w:instrTex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  <w:sz w:val="22"/>
                <w:szCs w:val="22"/>
              </w:rPr>
              <w:t>5</w:t>
            </w:r>
            <w:r w:rsidRPr="00C330F6">
              <w:rPr>
                <w:rFonts w:ascii="Verdana" w:hAnsi="Verdan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8C6197" w14:textId="322AE6A7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704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9.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LÍNEAMIENTOS DE LAS GUÍAS DE CAJA MENOR DEL MINISTERIO DE HACIENDA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_Toc192513704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5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88DDC3" w14:textId="475DAA76" w:rsidR="00C330F6" w:rsidRPr="00C330F6" w:rsidRDefault="00C330F6">
          <w:pPr>
            <w:pStyle w:val="TDC2"/>
            <w:tabs>
              <w:tab w:val="left" w:pos="880"/>
              <w:tab w:val="right" w:leader="dot" w:pos="9062"/>
            </w:tabs>
            <w:rPr>
              <w:rFonts w:ascii="Verdana" w:eastAsiaTheme="minorEastAsia" w:hAnsi="Verdana" w:cstheme="minorBidi"/>
              <w:noProof/>
            </w:rPr>
          </w:pPr>
          <w:hyperlink w:anchor="_Toc192513705" w:history="1"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10.</w:t>
            </w:r>
            <w:r w:rsidRPr="00C330F6">
              <w:rPr>
                <w:rFonts w:ascii="Verdana" w:eastAsiaTheme="minorEastAsia" w:hAnsi="Verdana" w:cstheme="minorBidi"/>
                <w:noProof/>
              </w:rPr>
              <w:tab/>
            </w:r>
            <w:r w:rsidRPr="00C330F6">
              <w:rPr>
                <w:rStyle w:val="Hipervnculo"/>
                <w:rFonts w:ascii="Verdana" w:hAnsi="Verdana"/>
                <w:b/>
                <w:bCs/>
                <w:noProof/>
              </w:rPr>
              <w:t>DISPOSICIONES FINALES</w:t>
            </w:r>
            <w:r w:rsidRPr="00C330F6">
              <w:rPr>
                <w:rFonts w:ascii="Verdana" w:hAnsi="Verdana"/>
                <w:noProof/>
                <w:webHidden/>
              </w:rPr>
              <w:tab/>
            </w:r>
            <w:r w:rsidRPr="00C330F6">
              <w:rPr>
                <w:rFonts w:ascii="Verdana" w:hAnsi="Verdana"/>
                <w:noProof/>
                <w:webHidden/>
              </w:rPr>
              <w:fldChar w:fldCharType="begin"/>
            </w:r>
            <w:r w:rsidRPr="00C330F6">
              <w:rPr>
                <w:rFonts w:ascii="Verdana" w:hAnsi="Verdana"/>
                <w:noProof/>
                <w:webHidden/>
              </w:rPr>
              <w:instrText xml:space="preserve"> PAGEREF _Toc192513705 \h </w:instrText>
            </w:r>
            <w:r w:rsidRPr="00C330F6">
              <w:rPr>
                <w:rFonts w:ascii="Verdana" w:hAnsi="Verdana"/>
                <w:noProof/>
                <w:webHidden/>
              </w:rPr>
            </w:r>
            <w:r w:rsidRPr="00C330F6">
              <w:rPr>
                <w:rFonts w:ascii="Verdana" w:hAnsi="Verdana"/>
                <w:noProof/>
                <w:webHidden/>
              </w:rPr>
              <w:fldChar w:fldCharType="separate"/>
            </w:r>
            <w:r w:rsidR="00333889">
              <w:rPr>
                <w:rFonts w:ascii="Verdana" w:hAnsi="Verdana"/>
                <w:noProof/>
                <w:webHidden/>
              </w:rPr>
              <w:t>6</w:t>
            </w:r>
            <w:r w:rsidRPr="00C330F6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1F5185C" w14:textId="6F6C0A16" w:rsidR="009F089E" w:rsidRPr="00C330F6" w:rsidRDefault="009F089E" w:rsidP="009F089E">
          <w:pPr>
            <w:rPr>
              <w:rFonts w:ascii="Verdana" w:hAnsi="Verdana"/>
              <w:sz w:val="22"/>
              <w:szCs w:val="22"/>
            </w:rPr>
          </w:pPr>
          <w:r w:rsidRPr="00C330F6">
            <w:rPr>
              <w:rFonts w:ascii="Verdana" w:hAnsi="Verdana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02B43CFE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57949F42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7BAE8FA7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72C9E0FE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45C95CB2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58F5EC35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6D739B65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071D7259" w14:textId="72B7BEC4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0E1E49FD" w14:textId="47D93CA8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73F8C2D5" w14:textId="7BE5993B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32345A21" w14:textId="2A76D159" w:rsidR="009F089E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2B4A0E7D" w14:textId="77777777" w:rsidR="006C0A17" w:rsidRPr="00C330F6" w:rsidRDefault="006C0A17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07F5E373" w14:textId="2FA80429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5BB46745" w14:textId="703AB67A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17775A16" w14:textId="77777777" w:rsidR="00A534FA" w:rsidRPr="00C330F6" w:rsidRDefault="00A534FA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52D2779E" w14:textId="7777777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2552258C" w14:textId="0E95A411" w:rsidR="009F089E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1DC3E50A" w14:textId="13536786" w:rsidR="00AC7D53" w:rsidRDefault="00AC7D53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01B73CE6" w14:textId="0EB2121B" w:rsidR="00AC7D53" w:rsidRDefault="00AC7D53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2FA2E4DB" w14:textId="77777777" w:rsidR="00EF6A73" w:rsidRDefault="00EF6A73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606D3ECB" w14:textId="77777777" w:rsidR="00AC7D53" w:rsidRPr="00C330F6" w:rsidRDefault="00AC7D53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439C342E" w14:textId="37F15187" w:rsidR="009F089E" w:rsidRPr="00C330F6" w:rsidRDefault="009F089E" w:rsidP="009F089E">
      <w:pPr>
        <w:jc w:val="center"/>
        <w:rPr>
          <w:rFonts w:ascii="Verdana" w:hAnsi="Verdana"/>
          <w:b/>
          <w:sz w:val="22"/>
          <w:szCs w:val="22"/>
        </w:rPr>
      </w:pPr>
    </w:p>
    <w:p w14:paraId="1A62CA13" w14:textId="4C639CE4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0" w:name="_Toc192513690"/>
      <w:r w:rsidRPr="00C330F6">
        <w:rPr>
          <w:rFonts w:ascii="Verdana" w:eastAsia="Times New Roman" w:hAnsi="Verdana" w:cs="Times New Roman"/>
          <w:b/>
          <w:bCs/>
        </w:rPr>
        <w:lastRenderedPageBreak/>
        <w:t>INTRODUCCIÓN</w:t>
      </w:r>
      <w:bookmarkEnd w:id="0"/>
    </w:p>
    <w:p w14:paraId="7478C466" w14:textId="77777777" w:rsidR="009F089E" w:rsidRPr="00C330F6" w:rsidRDefault="009F089E" w:rsidP="009F089E">
      <w:pPr>
        <w:pStyle w:val="Prrafodelista"/>
        <w:jc w:val="both"/>
        <w:outlineLvl w:val="1"/>
        <w:rPr>
          <w:rFonts w:ascii="Verdana" w:eastAsia="Times New Roman" w:hAnsi="Verdana" w:cs="Times New Roman"/>
          <w:b/>
          <w:bCs/>
        </w:rPr>
      </w:pPr>
    </w:p>
    <w:p w14:paraId="5AEEFAD1" w14:textId="7DA26F4E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En el ejercicio de las funciones públicas, surgen necesidades urgentes e inaplazables que no pueden ser atendidas a través de los procedimientos regulares de contratación. Para estos casos, la Superintendencia de Vigilancia y Seguridad Privada implementa el mecanismo de caja menor, permitiendo la gestión ágil de gastos menores esenciales para su operatividad, garantizando así la continuidad en la prestación del servicio.</w:t>
      </w:r>
    </w:p>
    <w:p w14:paraId="5B950C27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1D18FB72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El presente manual establece los lineamientos para la constitución, operación, control y cierre de la caja menor, en conformidad con la normativa vigente.</w:t>
      </w:r>
    </w:p>
    <w:p w14:paraId="6272FDE2" w14:textId="3F996B9C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7082AD27" w14:textId="44517F51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1" w:name="_Toc192513691"/>
      <w:r w:rsidRPr="00C330F6">
        <w:rPr>
          <w:rFonts w:ascii="Verdana" w:eastAsia="Times New Roman" w:hAnsi="Verdana" w:cs="Times New Roman"/>
          <w:b/>
          <w:bCs/>
        </w:rPr>
        <w:t>DEFINICIONES</w:t>
      </w:r>
      <w:bookmarkEnd w:id="1"/>
    </w:p>
    <w:p w14:paraId="768573AD" w14:textId="77777777" w:rsidR="009F089E" w:rsidRPr="00C330F6" w:rsidRDefault="009F089E" w:rsidP="009F089E">
      <w:pPr>
        <w:jc w:val="both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</w:pPr>
    </w:p>
    <w:p w14:paraId="60399A24" w14:textId="5EBDC642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Caja Menor: </w:t>
      </w:r>
      <w:r w:rsidRPr="00C330F6">
        <w:rPr>
          <w:rFonts w:ascii="Verdana" w:hAnsi="Verdana"/>
          <w:sz w:val="22"/>
          <w:szCs w:val="22"/>
          <w:lang w:eastAsia="es-CO"/>
        </w:rPr>
        <w:t>Fondo fijo disponible, destinado a cubrir gastos menores y urgentes dentro de una entidad, sin necesidad de trámites administrativos complejos.</w:t>
      </w:r>
      <w:r w:rsidRPr="00C330F6">
        <w:rPr>
          <w:rFonts w:ascii="Verdana" w:hAnsi="Verdana"/>
          <w:b/>
          <w:sz w:val="22"/>
          <w:szCs w:val="22"/>
          <w:lang w:eastAsia="es-CO"/>
        </w:rPr>
        <w:tab/>
      </w:r>
    </w:p>
    <w:p w14:paraId="1CDB435A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Cuentadante: </w:t>
      </w:r>
      <w:r w:rsidRPr="00C330F6">
        <w:rPr>
          <w:rFonts w:ascii="Verdana" w:hAnsi="Verdana"/>
          <w:sz w:val="22"/>
          <w:szCs w:val="22"/>
          <w:lang w:eastAsia="es-CO"/>
        </w:rPr>
        <w:t>Persona responsable de la administración y rendición de cuentas de los recursos asignados a la caja menor.</w:t>
      </w:r>
      <w:r w:rsidRPr="00C330F6">
        <w:rPr>
          <w:rFonts w:ascii="Verdana" w:hAnsi="Verdana"/>
          <w:b/>
          <w:sz w:val="22"/>
          <w:szCs w:val="22"/>
          <w:lang w:eastAsia="es-CO"/>
        </w:rPr>
        <w:tab/>
      </w:r>
    </w:p>
    <w:p w14:paraId="22B3993B" w14:textId="77777777" w:rsidR="009F089E" w:rsidRPr="00C330F6" w:rsidRDefault="009F089E" w:rsidP="009F089E">
      <w:pPr>
        <w:jc w:val="both"/>
        <w:rPr>
          <w:rFonts w:ascii="Verdana" w:hAnsi="Verdana"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Ordenador del Gasto: </w:t>
      </w:r>
      <w:r w:rsidRPr="00C330F6">
        <w:rPr>
          <w:rFonts w:ascii="Verdana" w:hAnsi="Verdana"/>
          <w:sz w:val="22"/>
          <w:szCs w:val="22"/>
          <w:lang w:eastAsia="es-CO"/>
        </w:rPr>
        <w:t>Funcionario con facultades para comprometer recursos y autorizar gastos dentro de la entidad.</w:t>
      </w:r>
    </w:p>
    <w:p w14:paraId="5F0A357D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SIIF Nación: </w:t>
      </w:r>
      <w:r w:rsidRPr="00C330F6">
        <w:rPr>
          <w:rFonts w:ascii="Verdana" w:hAnsi="Verdana"/>
          <w:sz w:val="22"/>
          <w:szCs w:val="22"/>
          <w:lang w:eastAsia="es-CO"/>
        </w:rPr>
        <w:t>Sistema Integrado de Información Financiera utilizado por las entidades del Estado colombiano para la gestión presupuestal, contable y financiera.</w:t>
      </w:r>
    </w:p>
    <w:p w14:paraId="25B2DA13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Obligación financiera: </w:t>
      </w:r>
      <w:r w:rsidRPr="00C330F6">
        <w:rPr>
          <w:rFonts w:ascii="Verdana" w:hAnsi="Verdana"/>
          <w:sz w:val="22"/>
          <w:szCs w:val="22"/>
          <w:lang w:eastAsia="es-CO"/>
        </w:rPr>
        <w:t>Registro contable de un compromiso de pago que la entidad ha adquirido con un proveedor o tercero.</w:t>
      </w:r>
    </w:p>
    <w:p w14:paraId="5964C053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Pagador Central: </w:t>
      </w:r>
      <w:r w:rsidRPr="00C330F6">
        <w:rPr>
          <w:rFonts w:ascii="Verdana" w:hAnsi="Verdana"/>
          <w:sz w:val="22"/>
          <w:szCs w:val="22"/>
          <w:lang w:eastAsia="es-CO"/>
        </w:rPr>
        <w:t>Perfil dentro del SIIF Nación encargado de la autorización y ejecución de pagos en la entidad.</w:t>
      </w:r>
    </w:p>
    <w:p w14:paraId="09331D8D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Resolución de Constitución: </w:t>
      </w:r>
      <w:r w:rsidRPr="00C330F6">
        <w:rPr>
          <w:rFonts w:ascii="Verdana" w:hAnsi="Verdana"/>
          <w:sz w:val="22"/>
          <w:szCs w:val="22"/>
          <w:lang w:eastAsia="es-CO"/>
        </w:rPr>
        <w:t>Documento administrativo que oficializa la creación de la caja menor, estableciendo su monto, responsables y reglas de uso.</w:t>
      </w:r>
    </w:p>
    <w:p w14:paraId="09016532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Fondeo: </w:t>
      </w:r>
      <w:r w:rsidRPr="00C330F6">
        <w:rPr>
          <w:rFonts w:ascii="Verdana" w:hAnsi="Verdana"/>
          <w:sz w:val="22"/>
          <w:szCs w:val="22"/>
          <w:lang w:eastAsia="es-CO"/>
        </w:rPr>
        <w:t>Proceso de retiro o traslado de dinero a la caja menor para garantizar su operatividad.</w:t>
      </w:r>
    </w:p>
    <w:p w14:paraId="1593E0C5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Comprobante provisional: </w:t>
      </w:r>
      <w:r w:rsidRPr="00C330F6">
        <w:rPr>
          <w:rFonts w:ascii="Verdana" w:hAnsi="Verdana"/>
          <w:sz w:val="22"/>
          <w:szCs w:val="22"/>
          <w:lang w:eastAsia="es-CO"/>
        </w:rPr>
        <w:t>Registro temporal de un gasto en el sistema financiero mientras se obtiene el soporte definitivo (factura o recibo).</w:t>
      </w:r>
    </w:p>
    <w:p w14:paraId="6522A27B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Reembolso de caja menor: </w:t>
      </w:r>
      <w:r w:rsidRPr="00C330F6">
        <w:rPr>
          <w:rFonts w:ascii="Verdana" w:hAnsi="Verdana"/>
          <w:sz w:val="22"/>
          <w:szCs w:val="22"/>
          <w:lang w:eastAsia="es-CO"/>
        </w:rPr>
        <w:t>Proceso mediante el cual se reponen los recursos gastados en la caja menor, una vez se haya legalizado el uso de los fondos.</w:t>
      </w:r>
    </w:p>
    <w:p w14:paraId="7CC03C5F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Legalización de gastos: </w:t>
      </w:r>
      <w:r w:rsidRPr="00C330F6">
        <w:rPr>
          <w:rFonts w:ascii="Verdana" w:hAnsi="Verdana"/>
          <w:sz w:val="22"/>
          <w:szCs w:val="22"/>
          <w:lang w:eastAsia="es-CO"/>
        </w:rPr>
        <w:t>Procedimiento mediante el cual se presentan facturas y documentos de soporte para justificar los pagos realizados con la caja menor.</w:t>
      </w:r>
    </w:p>
    <w:p w14:paraId="75D8F3BB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Conciliación contable: </w:t>
      </w:r>
      <w:r w:rsidRPr="00C330F6">
        <w:rPr>
          <w:rFonts w:ascii="Verdana" w:hAnsi="Verdana"/>
          <w:sz w:val="22"/>
          <w:szCs w:val="22"/>
          <w:lang w:eastAsia="es-CO"/>
        </w:rPr>
        <w:t>Proceso de verificación entre los registros contables y los movimientos de la caja menor para garantizar la correcta ejecución de los recursos.</w:t>
      </w:r>
    </w:p>
    <w:p w14:paraId="1F0B4A71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Registro en SIIF Nación: </w:t>
      </w:r>
      <w:r w:rsidRPr="00C330F6">
        <w:rPr>
          <w:rFonts w:ascii="Verdana" w:hAnsi="Verdana"/>
          <w:sz w:val="22"/>
          <w:szCs w:val="22"/>
          <w:lang w:eastAsia="es-CO"/>
        </w:rPr>
        <w:t>Ingreso de información financiera en el sistema para garantizar la transparencia y trazabilidad del gasto.</w:t>
      </w:r>
    </w:p>
    <w:p w14:paraId="0F338E1F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Control interno: </w:t>
      </w:r>
      <w:r w:rsidRPr="00C330F6">
        <w:rPr>
          <w:rFonts w:ascii="Verdana" w:hAnsi="Verdana"/>
          <w:sz w:val="22"/>
          <w:szCs w:val="22"/>
          <w:lang w:eastAsia="es-CO"/>
        </w:rPr>
        <w:t>Conjunto de normas y procedimientos implementados para garantizar el adecuado manejo de los recursos de la caja menor.</w:t>
      </w:r>
    </w:p>
    <w:p w14:paraId="47DFF029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Deducciones: </w:t>
      </w:r>
      <w:r w:rsidRPr="00C330F6">
        <w:rPr>
          <w:rFonts w:ascii="Verdana" w:hAnsi="Verdana"/>
          <w:sz w:val="22"/>
          <w:szCs w:val="22"/>
          <w:lang w:eastAsia="es-CO"/>
        </w:rPr>
        <w:t>Retenciones o descuentos aplicados a los pagos efectuados con caja menor, por impuestos u otras obligaciones legales.</w:t>
      </w:r>
    </w:p>
    <w:p w14:paraId="750D37DF" w14:textId="77777777" w:rsidR="009F089E" w:rsidRPr="00C330F6" w:rsidRDefault="009F089E" w:rsidP="009F089E">
      <w:pPr>
        <w:jc w:val="both"/>
        <w:rPr>
          <w:rFonts w:ascii="Verdana" w:hAnsi="Verdana"/>
          <w:b/>
          <w:sz w:val="22"/>
          <w:szCs w:val="22"/>
          <w:lang w:eastAsia="es-CO"/>
        </w:rPr>
      </w:pPr>
      <w:r w:rsidRPr="00C330F6">
        <w:rPr>
          <w:rFonts w:ascii="Verdana" w:hAnsi="Verdana"/>
          <w:b/>
          <w:sz w:val="22"/>
          <w:szCs w:val="22"/>
          <w:lang w:eastAsia="es-CO"/>
        </w:rPr>
        <w:t xml:space="preserve">Soporte de registro: </w:t>
      </w:r>
      <w:r w:rsidRPr="00C330F6">
        <w:rPr>
          <w:rFonts w:ascii="Verdana" w:hAnsi="Verdana"/>
          <w:sz w:val="22"/>
          <w:szCs w:val="22"/>
          <w:lang w:eastAsia="es-CO"/>
        </w:rPr>
        <w:t>Documentos que evidencian la correcta ejecución de un gasto, como facturas, recibos y comprobantes de pago.</w:t>
      </w:r>
    </w:p>
    <w:p w14:paraId="17256432" w14:textId="77777777" w:rsidR="009F089E" w:rsidRPr="00C330F6" w:rsidRDefault="009F089E" w:rsidP="009F089E">
      <w:pPr>
        <w:rPr>
          <w:rFonts w:ascii="Verdana" w:hAnsi="Verdana"/>
          <w:b/>
          <w:sz w:val="22"/>
          <w:szCs w:val="22"/>
          <w:lang w:eastAsia="es-CO"/>
        </w:rPr>
      </w:pPr>
    </w:p>
    <w:p w14:paraId="10818126" w14:textId="06047CAE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2" w:name="_Toc192513692"/>
      <w:r w:rsidRPr="00C330F6">
        <w:rPr>
          <w:rFonts w:ascii="Verdana" w:eastAsia="Times New Roman" w:hAnsi="Verdana" w:cs="Times New Roman"/>
          <w:b/>
          <w:bCs/>
        </w:rPr>
        <w:t>OBJETIVO</w:t>
      </w:r>
      <w:bookmarkEnd w:id="2"/>
    </w:p>
    <w:p w14:paraId="4FC09A8D" w14:textId="77777777" w:rsidR="009F089E" w:rsidRPr="00C330F6" w:rsidRDefault="009F089E" w:rsidP="009F089E">
      <w:pPr>
        <w:pStyle w:val="Prrafodelista"/>
        <w:jc w:val="both"/>
        <w:outlineLvl w:val="1"/>
        <w:rPr>
          <w:rFonts w:ascii="Verdana" w:eastAsia="Times New Roman" w:hAnsi="Verdana" w:cs="Times New Roman"/>
          <w:b/>
          <w:bCs/>
        </w:rPr>
      </w:pPr>
    </w:p>
    <w:p w14:paraId="53443E02" w14:textId="43128FEB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Establecer los lineamientos para el uso, control y administración de la caja menor en la Superintendencia de Vigilancia y Seguridad Privada, garantizando la eficiencia, transparencia y adecuada gestión de los recursos asignados.</w:t>
      </w:r>
    </w:p>
    <w:p w14:paraId="3A280E67" w14:textId="4CD38829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7C0BBD32" w14:textId="4E1A7DB6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3" w:name="_Toc192513693"/>
      <w:r w:rsidRPr="00C330F6">
        <w:rPr>
          <w:rFonts w:ascii="Verdana" w:eastAsia="Times New Roman" w:hAnsi="Verdana" w:cs="Times New Roman"/>
          <w:b/>
          <w:bCs/>
        </w:rPr>
        <w:lastRenderedPageBreak/>
        <w:t>ALCANCE</w:t>
      </w:r>
      <w:bookmarkEnd w:id="3"/>
    </w:p>
    <w:p w14:paraId="69559EC2" w14:textId="77777777" w:rsidR="009F089E" w:rsidRPr="00C330F6" w:rsidRDefault="009F089E" w:rsidP="009F089E">
      <w:pPr>
        <w:pStyle w:val="Prrafodelista"/>
        <w:jc w:val="both"/>
        <w:outlineLvl w:val="1"/>
        <w:rPr>
          <w:rFonts w:ascii="Verdana" w:eastAsia="Times New Roman" w:hAnsi="Verdana" w:cs="Times New Roman"/>
          <w:b/>
          <w:bCs/>
        </w:rPr>
      </w:pPr>
    </w:p>
    <w:p w14:paraId="69662BA3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Este manual aplica a los procesos de la Superintendencia de Vigilancia y Seguridad Privada que intervienen en la administración, autorización, manejo y supervisión de la caja menor. Se debe cumplir con los lineamientos aquí establecidos para asegurar el correcto uso de los recursos.</w:t>
      </w:r>
    </w:p>
    <w:p w14:paraId="0FA4EB74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44E96F72" w14:textId="77E9E70D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4" w:name="_Toc192513694"/>
      <w:r w:rsidRPr="00C330F6">
        <w:rPr>
          <w:rFonts w:ascii="Verdana" w:eastAsia="Times New Roman" w:hAnsi="Verdana" w:cs="Times New Roman"/>
          <w:b/>
          <w:bCs/>
        </w:rPr>
        <w:t>CONSTITUCIÓN Y MANEJO</w:t>
      </w:r>
      <w:bookmarkEnd w:id="4"/>
    </w:p>
    <w:p w14:paraId="7355580C" w14:textId="77777777" w:rsidR="009F089E" w:rsidRPr="00C330F6" w:rsidRDefault="009F089E" w:rsidP="009F089E">
      <w:pPr>
        <w:pStyle w:val="Prrafodelista"/>
        <w:jc w:val="both"/>
        <w:outlineLvl w:val="1"/>
        <w:rPr>
          <w:rFonts w:ascii="Verdana" w:eastAsia="Times New Roman" w:hAnsi="Verdana" w:cs="Times New Roman"/>
          <w:b/>
          <w:bCs/>
        </w:rPr>
      </w:pPr>
    </w:p>
    <w:p w14:paraId="38D2E965" w14:textId="12671C5C" w:rsidR="009F089E" w:rsidRPr="00C330F6" w:rsidRDefault="009F089E" w:rsidP="00277BE8">
      <w:pPr>
        <w:pStyle w:val="Prrafodelista"/>
        <w:numPr>
          <w:ilvl w:val="1"/>
          <w:numId w:val="12"/>
        </w:numPr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5" w:name="_Toc192513695"/>
      <w:r w:rsidRPr="00C330F6">
        <w:rPr>
          <w:rFonts w:ascii="Verdana" w:eastAsia="Times New Roman" w:hAnsi="Verdana" w:cs="Times New Roman"/>
          <w:b/>
          <w:bCs/>
        </w:rPr>
        <w:t>Creación</w:t>
      </w:r>
      <w:bookmarkEnd w:id="5"/>
    </w:p>
    <w:p w14:paraId="18B7A29B" w14:textId="77777777" w:rsidR="009F089E" w:rsidRPr="00C330F6" w:rsidRDefault="009F089E" w:rsidP="009F089E">
      <w:pPr>
        <w:pStyle w:val="Prrafodelista"/>
        <w:ind w:left="1080"/>
        <w:jc w:val="both"/>
        <w:outlineLvl w:val="2"/>
        <w:rPr>
          <w:rFonts w:ascii="Verdana" w:eastAsia="Times New Roman" w:hAnsi="Verdana" w:cs="Times New Roman"/>
          <w:b/>
          <w:bCs/>
        </w:rPr>
      </w:pPr>
    </w:p>
    <w:p w14:paraId="2B213879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La caja menor se constituirá mediante una Resolución suscrita por el ordenador del gasto, la cual deberá especificar:</w:t>
      </w:r>
    </w:p>
    <w:p w14:paraId="348054B2" w14:textId="77777777" w:rsidR="009F089E" w:rsidRPr="00C330F6" w:rsidRDefault="009F089E" w:rsidP="00277B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Monto autorizado: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Valor total de la caja menor según las necesidades operativas de la entidad.</w:t>
      </w:r>
    </w:p>
    <w:p w14:paraId="3A3E093B" w14:textId="77777777" w:rsidR="009F089E" w:rsidRPr="00C330F6" w:rsidRDefault="009F089E" w:rsidP="00277B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Finalidad y límites de uso: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Especificación de los tipos de gastos permitidos.</w:t>
      </w:r>
    </w:p>
    <w:p w14:paraId="78F4EABB" w14:textId="77777777" w:rsidR="009F089E" w:rsidRPr="00C330F6" w:rsidRDefault="009F089E" w:rsidP="00277B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Responsable del manejo: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Coordinador del grupo de recursos físicos y adquisiciones.</w:t>
      </w:r>
    </w:p>
    <w:p w14:paraId="66DE0104" w14:textId="77777777" w:rsidR="009F089E" w:rsidRPr="00C330F6" w:rsidRDefault="009F089E" w:rsidP="00277B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Rubros presupuestales afectados: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Relación de partidas presupuestales que se utilizarán para los gastos de caja menor.</w:t>
      </w:r>
    </w:p>
    <w:p w14:paraId="6DD9E4AC" w14:textId="2BC3368F" w:rsidR="009F089E" w:rsidRPr="00C330F6" w:rsidRDefault="009F089E" w:rsidP="00277BE8">
      <w:pPr>
        <w:pStyle w:val="Prrafodelista"/>
        <w:numPr>
          <w:ilvl w:val="1"/>
          <w:numId w:val="12"/>
        </w:numPr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6" w:name="_Toc192513696"/>
      <w:r w:rsidRPr="00C330F6">
        <w:rPr>
          <w:rFonts w:ascii="Verdana" w:eastAsia="Times New Roman" w:hAnsi="Verdana" w:cs="Times New Roman"/>
          <w:b/>
          <w:bCs/>
        </w:rPr>
        <w:t>Gastos Autorizados</w:t>
      </w:r>
      <w:bookmarkEnd w:id="6"/>
    </w:p>
    <w:p w14:paraId="4EB86832" w14:textId="77777777" w:rsidR="009F089E" w:rsidRPr="00C330F6" w:rsidRDefault="009F089E" w:rsidP="009F089E">
      <w:pPr>
        <w:pStyle w:val="Prrafodelista"/>
        <w:ind w:left="1080"/>
        <w:jc w:val="both"/>
        <w:outlineLvl w:val="2"/>
        <w:rPr>
          <w:rFonts w:ascii="Verdana" w:eastAsia="Times New Roman" w:hAnsi="Verdana" w:cs="Times New Roman"/>
          <w:b/>
          <w:bCs/>
        </w:rPr>
      </w:pPr>
    </w:p>
    <w:p w14:paraId="5B267BBD" w14:textId="5CDE517B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La caja menor podrá utilizarse para cubrir gastos como:</w:t>
      </w:r>
    </w:p>
    <w:p w14:paraId="57E8CEEC" w14:textId="77777777" w:rsidR="009F089E" w:rsidRPr="00C330F6" w:rsidRDefault="009F089E" w:rsidP="009F089E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6E65F92B" w14:textId="05AA44C4" w:rsidR="009F089E" w:rsidRPr="00C330F6" w:rsidRDefault="009F089E" w:rsidP="00277BE8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Compra de insumos de oficina: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Material de papelería, útiles de escritorio y otros elementos esenciales</w:t>
      </w:r>
      <w:r w:rsidR="00DF1EA6" w:rsidRPr="00C330F6">
        <w:rPr>
          <w:rFonts w:ascii="Verdana" w:eastAsia="Times New Roman" w:hAnsi="Verdana" w:cs="Times New Roman"/>
          <w:sz w:val="22"/>
          <w:szCs w:val="22"/>
          <w:lang w:eastAsia="es-CO"/>
        </w:rPr>
        <w:t>, que no estén garantizados en un contrato de suministro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.</w:t>
      </w:r>
    </w:p>
    <w:p w14:paraId="16385524" w14:textId="47C0C282" w:rsidR="009F089E" w:rsidRPr="00C330F6" w:rsidRDefault="009F089E" w:rsidP="00277BE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Servicios menores de mantenimiento</w:t>
      </w:r>
      <w:r w:rsidR="00F13585"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, compra de materiales y suministros de bajo valor</w:t>
      </w: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Reparaciones urgentes y necesarias para la</w:t>
      </w:r>
      <w:r w:rsidR="00F13585"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continuidad de las operaciones y/o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</w:t>
      </w:r>
      <w:r w:rsidR="00F13585" w:rsidRPr="00C330F6">
        <w:rPr>
          <w:rFonts w:ascii="Verdana" w:eastAsia="Times New Roman" w:hAnsi="Verdana" w:cs="Times New Roman"/>
          <w:sz w:val="22"/>
          <w:szCs w:val="22"/>
          <w:lang w:eastAsia="es-CO"/>
        </w:rPr>
        <w:t>c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ompra de repuestos o accesorios indispensables para la operatividad.</w:t>
      </w:r>
    </w:p>
    <w:p w14:paraId="0A26FC1B" w14:textId="2C11690E" w:rsidR="009F089E" w:rsidRPr="00C330F6" w:rsidRDefault="009F089E" w:rsidP="00277BE8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Gastos de representación menores: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Los gastos de representación menores se refieren a pequeñas erogaciones que realizan las entidades públicas para atender reuniones de trabajo, visitas oficiales o eventos protocolarios, siempre dentro de los principios de austeridad y eficiencia en el uso de los recursos. Estos gastos pueden incluir: Consumibles </w:t>
      </w:r>
      <w:r w:rsidR="006C0A17" w:rsidRPr="00C330F6">
        <w:rPr>
          <w:rFonts w:ascii="Verdana" w:eastAsia="Times New Roman" w:hAnsi="Verdana" w:cs="Times New Roman"/>
          <w:sz w:val="22"/>
          <w:szCs w:val="22"/>
          <w:lang w:eastAsia="es-CO"/>
        </w:rPr>
        <w:t>b</w:t>
      </w:r>
      <w:r w:rsidR="006C0A17" w:rsidRPr="00C330F6">
        <w:rPr>
          <w:rFonts w:ascii="Verdana" w:eastAsia="Times New Roman" w:hAnsi="Verdana" w:cs="Verdana"/>
          <w:sz w:val="22"/>
          <w:szCs w:val="22"/>
          <w:lang w:eastAsia="es-CO"/>
        </w:rPr>
        <w:t>á</w:t>
      </w:r>
      <w:r w:rsidR="006C0A17" w:rsidRPr="00C330F6">
        <w:rPr>
          <w:rFonts w:ascii="Verdana" w:eastAsia="Times New Roman" w:hAnsi="Verdana" w:cs="Times New Roman"/>
          <w:sz w:val="22"/>
          <w:szCs w:val="22"/>
          <w:lang w:eastAsia="es-CO"/>
        </w:rPr>
        <w:t>sicos para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reuniones oficiales, hidrataci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(agua, bebidas no alcoh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licas) para participantes en eventos institucionales y elementos b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á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sicos de atenci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n para visitas oficiales, como material informativo o distintivos institucionales. </w:t>
      </w:r>
    </w:p>
    <w:p w14:paraId="42AAC82C" w14:textId="1D7FCBE3" w:rsidR="009F089E" w:rsidRPr="00C330F6" w:rsidRDefault="009F089E" w:rsidP="00277BE8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Servicios técnicos y asistenciales menores: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Copias de llaves para oficinas o archivadores institucionales y arreglos menores de cerrajería, etc.</w:t>
      </w:r>
    </w:p>
    <w:p w14:paraId="7BEC4C5C" w14:textId="5AAABD50" w:rsidR="009F089E" w:rsidRPr="00C330F6" w:rsidRDefault="009F089E" w:rsidP="00277BE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Gastos relacionados con capacitación interna: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Compra de materiales de apoyo para talleres o capacitaciones internas y refrigerios para jornadas de formación dentro de la entidad</w:t>
      </w:r>
      <w:r w:rsidR="00180143" w:rsidRPr="00C330F6">
        <w:rPr>
          <w:rFonts w:ascii="Verdana" w:eastAsia="Times New Roman" w:hAnsi="Verdana" w:cs="Times New Roman"/>
          <w:sz w:val="22"/>
          <w:szCs w:val="22"/>
          <w:lang w:eastAsia="es-CO"/>
        </w:rPr>
        <w:t>, insumos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básicos para campañas de sensibilización o eventos oficiales.</w:t>
      </w:r>
    </w:p>
    <w:p w14:paraId="333A6F71" w14:textId="77777777" w:rsidR="009F089E" w:rsidRPr="00C330F6" w:rsidRDefault="009F089E" w:rsidP="009F089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Condiciones para su Uso</w:t>
      </w:r>
    </w:p>
    <w:p w14:paraId="2BE75AA8" w14:textId="77777777" w:rsidR="006C0A17" w:rsidRDefault="009F089E" w:rsidP="006C0A17">
      <w:pPr>
        <w:pStyle w:val="Prrafodelista"/>
        <w:numPr>
          <w:ilvl w:val="0"/>
          <w:numId w:val="11"/>
        </w:numPr>
        <w:suppressAutoHyphens w:val="0"/>
        <w:autoSpaceDN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Deben ser gastos estrictamente necesarios y relacionados con la funci</w:t>
      </w:r>
      <w:r w:rsidRPr="00C330F6">
        <w:rPr>
          <w:rFonts w:ascii="Verdana" w:eastAsia="Times New Roman" w:hAnsi="Verdana" w:cs="Verdana"/>
        </w:rPr>
        <w:t>ó</w:t>
      </w:r>
      <w:r w:rsidRPr="00C330F6">
        <w:rPr>
          <w:rFonts w:ascii="Verdana" w:eastAsia="Times New Roman" w:hAnsi="Verdana" w:cs="Times New Roman"/>
        </w:rPr>
        <w:t>n institucional</w:t>
      </w:r>
      <w:r w:rsidR="006C0A17">
        <w:rPr>
          <w:rFonts w:ascii="Verdana" w:eastAsia="Times New Roman" w:hAnsi="Verdana" w:cs="Times New Roman"/>
        </w:rPr>
        <w:t xml:space="preserve">, solicitados mediante el </w:t>
      </w:r>
      <w:r w:rsidR="006C0A17" w:rsidRPr="006C0A17">
        <w:rPr>
          <w:rFonts w:ascii="Verdana" w:eastAsia="Times New Roman" w:hAnsi="Verdana" w:cs="Times New Roman"/>
        </w:rPr>
        <w:t>Formato Solicitud Caja Menor (FOR-GAD-350-054)</w:t>
      </w:r>
      <w:r w:rsidRPr="00C330F6">
        <w:rPr>
          <w:rFonts w:ascii="Verdana" w:eastAsia="Times New Roman" w:hAnsi="Verdana" w:cs="Times New Roman"/>
        </w:rPr>
        <w:t>.</w:t>
      </w:r>
    </w:p>
    <w:p w14:paraId="7571174C" w14:textId="77777777" w:rsidR="006C0A17" w:rsidRDefault="009F089E" w:rsidP="006C0A17">
      <w:pPr>
        <w:pStyle w:val="Prrafodelista"/>
        <w:numPr>
          <w:ilvl w:val="0"/>
          <w:numId w:val="11"/>
        </w:numPr>
        <w:suppressAutoHyphens w:val="0"/>
        <w:autoSpaceDN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6C0A17">
        <w:rPr>
          <w:rFonts w:ascii="Verdana" w:eastAsia="Times New Roman" w:hAnsi="Verdana" w:cs="Times New Roman"/>
        </w:rPr>
        <w:t>No deben superar los montos establecidos por la normativa vigente.</w:t>
      </w:r>
    </w:p>
    <w:p w14:paraId="06577609" w14:textId="77777777" w:rsidR="006C0A17" w:rsidRDefault="009F089E" w:rsidP="006C0A17">
      <w:pPr>
        <w:pStyle w:val="Prrafodelista"/>
        <w:numPr>
          <w:ilvl w:val="0"/>
          <w:numId w:val="11"/>
        </w:numPr>
        <w:suppressAutoHyphens w:val="0"/>
        <w:autoSpaceDN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6C0A17">
        <w:rPr>
          <w:rFonts w:ascii="Verdana" w:eastAsia="Times New Roman" w:hAnsi="Verdana" w:cs="Times New Roman"/>
        </w:rPr>
        <w:lastRenderedPageBreak/>
        <w:t>Deben contar con soporte documental adecuado (facturas, recibos, comprobantes).</w:t>
      </w:r>
    </w:p>
    <w:p w14:paraId="60CB7C11" w14:textId="77FED5A8" w:rsidR="009F089E" w:rsidRPr="006C0A17" w:rsidRDefault="009F089E" w:rsidP="006C0A17">
      <w:pPr>
        <w:pStyle w:val="Prrafodelista"/>
        <w:numPr>
          <w:ilvl w:val="0"/>
          <w:numId w:val="11"/>
        </w:numPr>
        <w:suppressAutoHyphens w:val="0"/>
        <w:autoSpaceDN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6C0A17">
        <w:rPr>
          <w:rFonts w:ascii="Verdana" w:eastAsia="Times New Roman" w:hAnsi="Verdana" w:cs="Times New Roman"/>
        </w:rPr>
        <w:t>Su compra debe ser racional y justificada, evitando abusos o desviaciones.</w:t>
      </w:r>
    </w:p>
    <w:p w14:paraId="77A3CEEA" w14:textId="22221280" w:rsidR="009F089E" w:rsidRPr="00C330F6" w:rsidRDefault="009F089E" w:rsidP="00277BE8">
      <w:pPr>
        <w:pStyle w:val="Prrafodelista"/>
        <w:numPr>
          <w:ilvl w:val="1"/>
          <w:numId w:val="12"/>
        </w:numPr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7" w:name="_Toc192513697"/>
      <w:r w:rsidRPr="00C330F6">
        <w:rPr>
          <w:rFonts w:ascii="Verdana" w:eastAsia="Times New Roman" w:hAnsi="Verdana" w:cs="Times New Roman"/>
          <w:b/>
          <w:bCs/>
        </w:rPr>
        <w:t>Gastos No Autorizados</w:t>
      </w:r>
      <w:bookmarkEnd w:id="7"/>
    </w:p>
    <w:p w14:paraId="6245E0EA" w14:textId="309773F2" w:rsidR="009F089E" w:rsidRPr="00C330F6" w:rsidRDefault="009F089E" w:rsidP="00BB5FC9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No se podrán realizar pagos por:</w:t>
      </w:r>
    </w:p>
    <w:p w14:paraId="3D47D445" w14:textId="77777777" w:rsidR="00BB5FC9" w:rsidRPr="00C330F6" w:rsidRDefault="00BB5FC9" w:rsidP="00BB5FC9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2DD25F3B" w14:textId="77777777" w:rsidR="009F089E" w:rsidRPr="00C330F6" w:rsidRDefault="009F089E" w:rsidP="00277BE8">
      <w:pPr>
        <w:numPr>
          <w:ilvl w:val="0"/>
          <w:numId w:val="3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Gastos relacionados con personal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: Pago de sueldos, bonificaciones, viáticos o prestaciones sociales, contrataci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de servicios profesionales o t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é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cnicos recurrentes, pagos por horas extras o compensaciones salariales, adquisici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de uniformes para funcionarios, salvo que est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é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autorizado por norma espec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í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fica y contratos de prestación de servicios.</w:t>
      </w:r>
    </w:p>
    <w:p w14:paraId="7A9C1553" w14:textId="77777777" w:rsidR="009F089E" w:rsidRPr="00C330F6" w:rsidRDefault="009F089E" w:rsidP="00277BE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Adquisición de activos fijos o bienes de alto valor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: Compra de computadores, impresoras, celulares o equipos tecnológicos de alto costo, adquisici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de mobiliario como escritorios, sillas o archivadores de gran valor, compra de veh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í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culos, repuestos mayores o mantenimiento de flotas oficiales.</w:t>
      </w:r>
    </w:p>
    <w:p w14:paraId="50EB0883" w14:textId="77777777" w:rsidR="009F089E" w:rsidRPr="00C330F6" w:rsidRDefault="009F089E" w:rsidP="00277BE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Gastos suntuarios o de representación no justificados: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Compras de licores, tabaco o alimentos y bebidas no esenciales o de alto costo, organizaci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de fiestas, eventos protocolares o celebraciones no oficiales, regalos, donaciones o compra de flores sin justificación normativa.</w:t>
      </w:r>
    </w:p>
    <w:p w14:paraId="63B27110" w14:textId="77777777" w:rsidR="009F089E" w:rsidRPr="00C330F6" w:rsidRDefault="009F089E" w:rsidP="00277BE8">
      <w:pPr>
        <w:numPr>
          <w:ilvl w:val="0"/>
          <w:numId w:val="3"/>
        </w:numPr>
        <w:spacing w:before="100" w:beforeAutospacing="1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 xml:space="preserve">Materiales y servicios no relacionados con la función de la entidad: 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Pago de membres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í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as, suscripciones o afiliaciones personales, publicidad institucional en medios de comunicaci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sin autorizaci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y contrataci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de asesor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í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as o consultor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í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as externas.</w:t>
      </w:r>
    </w:p>
    <w:p w14:paraId="4FA86D18" w14:textId="77777777" w:rsidR="009F089E" w:rsidRPr="00C330F6" w:rsidRDefault="009F089E" w:rsidP="00277BE8">
      <w:pPr>
        <w:numPr>
          <w:ilvl w:val="0"/>
          <w:numId w:val="3"/>
        </w:numPr>
        <w:spacing w:before="100" w:beforeAutospacing="1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Pagos no soportados o sin justificación legal: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Adelantos o anticipos de dinero sin autorización formal, pagos sin factura o sin los documentos de soporte requeridos o cualquier erogaci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que no est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é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alineada con la misi</w:t>
      </w:r>
      <w:r w:rsidRPr="00C330F6">
        <w:rPr>
          <w:rFonts w:ascii="Verdana" w:eastAsia="Times New Roman" w:hAnsi="Verdana" w:cs="Verdana"/>
          <w:sz w:val="22"/>
          <w:szCs w:val="22"/>
          <w:lang w:eastAsia="es-CO"/>
        </w:rPr>
        <w:t>ó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n y objetivos de la entidad.</w:t>
      </w:r>
    </w:p>
    <w:p w14:paraId="0B6E1C58" w14:textId="77777777" w:rsidR="009F089E" w:rsidRPr="00C330F6" w:rsidRDefault="009F089E" w:rsidP="009F089E">
      <w:pPr>
        <w:spacing w:afterAutospacing="1"/>
        <w:jc w:val="both"/>
        <w:rPr>
          <w:rFonts w:ascii="Verdana" w:eastAsia="Times New Roman" w:hAnsi="Verdana" w:cs="Times New Roman"/>
          <w:b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sz w:val="22"/>
          <w:szCs w:val="22"/>
          <w:lang w:eastAsia="es-CO"/>
        </w:rPr>
        <w:t>Condiciones Generales</w:t>
      </w:r>
    </w:p>
    <w:p w14:paraId="1A4221A8" w14:textId="77777777" w:rsidR="009F089E" w:rsidRPr="00C330F6" w:rsidRDefault="009F089E" w:rsidP="00277BE8">
      <w:pPr>
        <w:pStyle w:val="Prrafodelista"/>
        <w:numPr>
          <w:ilvl w:val="0"/>
          <w:numId w:val="10"/>
        </w:numPr>
        <w:suppressAutoHyphens w:val="0"/>
        <w:autoSpaceDN/>
        <w:spacing w:afterAutospacing="1"/>
        <w:ind w:left="284" w:hanging="284"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Todos los gastos deben cumplir con criterios de urgencia, necesidad y racionalidad.</w:t>
      </w:r>
    </w:p>
    <w:p w14:paraId="7611DAA8" w14:textId="77777777" w:rsidR="009F089E" w:rsidRPr="00C330F6" w:rsidRDefault="009F089E" w:rsidP="00277BE8">
      <w:pPr>
        <w:pStyle w:val="Prrafodelista"/>
        <w:numPr>
          <w:ilvl w:val="0"/>
          <w:numId w:val="10"/>
        </w:numPr>
        <w:suppressAutoHyphens w:val="0"/>
        <w:autoSpaceDN/>
        <w:spacing w:afterAutospacing="1"/>
        <w:ind w:left="284" w:hanging="284"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No se pueden realizar pagos fraccionados para evadir los límites establecidos.</w:t>
      </w:r>
    </w:p>
    <w:p w14:paraId="25FE5AD1" w14:textId="7C9B5909" w:rsidR="009F089E" w:rsidRPr="00C330F6" w:rsidRDefault="009F089E" w:rsidP="00277BE8">
      <w:pPr>
        <w:pStyle w:val="Prrafodelista"/>
        <w:numPr>
          <w:ilvl w:val="0"/>
          <w:numId w:val="10"/>
        </w:numPr>
        <w:suppressAutoHyphens w:val="0"/>
        <w:autoSpaceDN/>
        <w:spacing w:afterAutospacing="1"/>
        <w:ind w:left="284" w:hanging="284"/>
        <w:contextualSpacing/>
        <w:jc w:val="both"/>
        <w:textAlignment w:val="auto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Se debe garantizar la transparencia y trazabilidad en cada gasto efectuado.</w:t>
      </w:r>
    </w:p>
    <w:p w14:paraId="6EB397C4" w14:textId="74203EC3" w:rsidR="00BB5FC9" w:rsidRPr="00C330F6" w:rsidRDefault="00BB5FC9" w:rsidP="00BB5FC9">
      <w:pPr>
        <w:pStyle w:val="Prrafodelista"/>
        <w:suppressAutoHyphens w:val="0"/>
        <w:autoSpaceDN/>
        <w:spacing w:afterAutospacing="1"/>
        <w:ind w:left="284"/>
        <w:contextualSpacing/>
        <w:jc w:val="both"/>
        <w:textAlignment w:val="auto"/>
        <w:rPr>
          <w:rFonts w:ascii="Verdana" w:eastAsia="Times New Roman" w:hAnsi="Verdana" w:cs="Times New Roman"/>
        </w:rPr>
      </w:pPr>
    </w:p>
    <w:p w14:paraId="29EEBA1A" w14:textId="1539A259" w:rsidR="009F089E" w:rsidRPr="00C330F6" w:rsidRDefault="009F089E" w:rsidP="008A157B">
      <w:pPr>
        <w:pStyle w:val="Prrafodelista"/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8" w:name="_Toc192513698"/>
      <w:r w:rsidRPr="00C330F6">
        <w:rPr>
          <w:rFonts w:ascii="Verdana" w:eastAsia="Times New Roman" w:hAnsi="Verdana" w:cs="Times New Roman"/>
          <w:b/>
          <w:bCs/>
        </w:rPr>
        <w:t>CONTROL Y SUPERVISIÓN</w:t>
      </w:r>
      <w:bookmarkEnd w:id="8"/>
    </w:p>
    <w:p w14:paraId="4666376F" w14:textId="77777777" w:rsidR="009F089E" w:rsidRPr="00C330F6" w:rsidRDefault="009F089E" w:rsidP="00277BE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Se realizarán </w:t>
      </w:r>
      <w:r w:rsidRPr="00C330F6">
        <w:rPr>
          <w:rFonts w:ascii="Verdana" w:eastAsia="Times New Roman" w:hAnsi="Verdana" w:cs="Times New Roman"/>
          <w:bCs/>
          <w:sz w:val="22"/>
          <w:szCs w:val="22"/>
          <w:lang w:eastAsia="es-CO"/>
        </w:rPr>
        <w:t>arqueos periódicos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para verificar el uso adecuado de los fondos.</w:t>
      </w:r>
    </w:p>
    <w:p w14:paraId="5A697BCF" w14:textId="77777777" w:rsidR="009F089E" w:rsidRPr="00C330F6" w:rsidRDefault="009F089E" w:rsidP="00277BE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Los documentos soporte deben conservarse en orden cronológico y con las firmas correspondientes.</w:t>
      </w:r>
    </w:p>
    <w:p w14:paraId="1BBF8FEA" w14:textId="77777777" w:rsidR="009F089E" w:rsidRPr="00C330F6" w:rsidRDefault="009F089E" w:rsidP="00277BE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La caja menor debe legalizarse antes del cierre de cada vigencia fiscal.</w:t>
      </w:r>
    </w:p>
    <w:p w14:paraId="1F00C413" w14:textId="77777777" w:rsidR="009F089E" w:rsidRPr="00C330F6" w:rsidRDefault="009F089E" w:rsidP="00277BE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Los gastos serán revisados por la Oficina de Control Interno y secretaria general.</w:t>
      </w:r>
    </w:p>
    <w:p w14:paraId="6494A6DD" w14:textId="53CB57B8" w:rsidR="009F089E" w:rsidRPr="00C330F6" w:rsidRDefault="009F089E" w:rsidP="008A157B">
      <w:pPr>
        <w:pStyle w:val="Prrafodelista"/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9" w:name="_Toc192513699"/>
      <w:r w:rsidRPr="00C330F6">
        <w:rPr>
          <w:rFonts w:ascii="Verdana" w:eastAsia="Times New Roman" w:hAnsi="Verdana" w:cs="Times New Roman"/>
          <w:b/>
          <w:bCs/>
        </w:rPr>
        <w:t>PROCESO DE LEGALIZACIÓN Y CIERRE</w:t>
      </w:r>
      <w:bookmarkEnd w:id="9"/>
    </w:p>
    <w:p w14:paraId="35D2532A" w14:textId="77777777" w:rsidR="009F089E" w:rsidRPr="00C330F6" w:rsidRDefault="009F089E" w:rsidP="009F089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Al finalizar el periodo fiscal, el responsable de la caja menor presentará:</w:t>
      </w:r>
    </w:p>
    <w:p w14:paraId="60CD34CB" w14:textId="77777777" w:rsidR="009F089E" w:rsidRPr="00C330F6" w:rsidRDefault="009F089E" w:rsidP="00277BE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Cs/>
          <w:sz w:val="22"/>
          <w:szCs w:val="22"/>
          <w:lang w:eastAsia="es-CO"/>
        </w:rPr>
        <w:t>Relación detallada de los gastos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, anexando comprobantes y facturas.</w:t>
      </w:r>
    </w:p>
    <w:p w14:paraId="3B6F34FA" w14:textId="77777777" w:rsidR="009F089E" w:rsidRPr="00C330F6" w:rsidRDefault="009F089E" w:rsidP="00277BE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Cs/>
          <w:sz w:val="22"/>
          <w:szCs w:val="22"/>
          <w:lang w:eastAsia="es-CO"/>
        </w:rPr>
        <w:t>Certificado de disponibilidad presupuestal y ejecución de recursos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.</w:t>
      </w:r>
    </w:p>
    <w:p w14:paraId="34501D82" w14:textId="77777777" w:rsidR="009F089E" w:rsidRPr="00C330F6" w:rsidRDefault="009F089E" w:rsidP="00781695">
      <w:pPr>
        <w:numPr>
          <w:ilvl w:val="0"/>
          <w:numId w:val="5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Cs/>
          <w:sz w:val="22"/>
          <w:szCs w:val="22"/>
          <w:lang w:eastAsia="es-CO"/>
        </w:rPr>
        <w:lastRenderedPageBreak/>
        <w:t>Devolución de fondos no utilizados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, consignados en la cuenta bancaria designada.</w:t>
      </w:r>
    </w:p>
    <w:p w14:paraId="0088D108" w14:textId="77777777" w:rsidR="009F089E" w:rsidRPr="00C330F6" w:rsidRDefault="009F089E" w:rsidP="00781695">
      <w:pPr>
        <w:numPr>
          <w:ilvl w:val="0"/>
          <w:numId w:val="5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Cs/>
          <w:sz w:val="22"/>
          <w:szCs w:val="22"/>
          <w:lang w:eastAsia="es-CO"/>
        </w:rPr>
        <w:t>Informe de cierre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, validado por el Grupo de Recursos Financieros.</w:t>
      </w:r>
    </w:p>
    <w:p w14:paraId="1BC7DA5A" w14:textId="0CAD260F" w:rsidR="009F089E" w:rsidRPr="00C330F6" w:rsidRDefault="009F089E" w:rsidP="00781695">
      <w:p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5D107C3F" w14:textId="6CC5EE0F" w:rsidR="009F089E" w:rsidRPr="00C330F6" w:rsidRDefault="009F089E" w:rsidP="008A157B">
      <w:pPr>
        <w:pStyle w:val="Prrafodelista"/>
        <w:numPr>
          <w:ilvl w:val="0"/>
          <w:numId w:val="12"/>
        </w:numPr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10" w:name="_Toc192513700"/>
      <w:r w:rsidRPr="00C330F6">
        <w:rPr>
          <w:rFonts w:ascii="Verdana" w:eastAsia="Times New Roman" w:hAnsi="Verdana" w:cs="Times New Roman"/>
          <w:b/>
          <w:bCs/>
        </w:rPr>
        <w:t>RESPONSABILIDADES</w:t>
      </w:r>
      <w:bookmarkEnd w:id="10"/>
    </w:p>
    <w:p w14:paraId="3EEE8C64" w14:textId="77777777" w:rsidR="00BB5FC9" w:rsidRPr="00C330F6" w:rsidRDefault="00BB5FC9" w:rsidP="00781695">
      <w:pPr>
        <w:pStyle w:val="Prrafodelista"/>
        <w:jc w:val="both"/>
        <w:outlineLvl w:val="1"/>
        <w:rPr>
          <w:rFonts w:ascii="Verdana" w:eastAsia="Times New Roman" w:hAnsi="Verdana" w:cs="Times New Roman"/>
          <w:b/>
          <w:bCs/>
        </w:rPr>
      </w:pPr>
    </w:p>
    <w:p w14:paraId="5C7B6227" w14:textId="259449C8" w:rsidR="009F089E" w:rsidRPr="00C330F6" w:rsidRDefault="009F089E" w:rsidP="00781695">
      <w:pPr>
        <w:pStyle w:val="Prrafodelista"/>
        <w:numPr>
          <w:ilvl w:val="1"/>
          <w:numId w:val="12"/>
        </w:numPr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11" w:name="_Toc192513701"/>
      <w:r w:rsidRPr="00C330F6">
        <w:rPr>
          <w:rFonts w:ascii="Verdana" w:eastAsia="Times New Roman" w:hAnsi="Verdana" w:cs="Times New Roman"/>
          <w:b/>
          <w:bCs/>
        </w:rPr>
        <w:t>Responsable de la Caja Menor</w:t>
      </w:r>
      <w:bookmarkEnd w:id="11"/>
    </w:p>
    <w:p w14:paraId="04714B7D" w14:textId="77777777" w:rsidR="009F089E" w:rsidRPr="00C330F6" w:rsidRDefault="009F089E" w:rsidP="00781695">
      <w:pPr>
        <w:numPr>
          <w:ilvl w:val="0"/>
          <w:numId w:val="6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Administrar los recursos de acuerdo con la normativa vigente.</w:t>
      </w:r>
    </w:p>
    <w:p w14:paraId="09699B4F" w14:textId="77777777" w:rsidR="009F089E" w:rsidRPr="00C330F6" w:rsidRDefault="009F089E" w:rsidP="00781695">
      <w:pPr>
        <w:numPr>
          <w:ilvl w:val="0"/>
          <w:numId w:val="6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Realizar pagos y gestionar la documentación de soporte.</w:t>
      </w:r>
    </w:p>
    <w:p w14:paraId="3377CF36" w14:textId="25AE85F0" w:rsidR="009F089E" w:rsidRPr="00C330F6" w:rsidRDefault="009F089E" w:rsidP="00781695">
      <w:pPr>
        <w:numPr>
          <w:ilvl w:val="0"/>
          <w:numId w:val="6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Presentar informes periódicos sobre la ejecución del fondo.</w:t>
      </w:r>
    </w:p>
    <w:p w14:paraId="33550AE0" w14:textId="77777777" w:rsidR="00BA6A45" w:rsidRPr="00C330F6" w:rsidRDefault="00BA6A45" w:rsidP="00BA6A45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16551639" w14:textId="7963442D" w:rsidR="009F089E" w:rsidRPr="00C330F6" w:rsidRDefault="009F089E" w:rsidP="00781695">
      <w:pPr>
        <w:pStyle w:val="Prrafodelista"/>
        <w:numPr>
          <w:ilvl w:val="1"/>
          <w:numId w:val="12"/>
        </w:numPr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12" w:name="_Toc192513702"/>
      <w:r w:rsidRPr="00C330F6">
        <w:rPr>
          <w:rFonts w:ascii="Verdana" w:eastAsia="Times New Roman" w:hAnsi="Verdana" w:cs="Times New Roman"/>
          <w:b/>
          <w:bCs/>
        </w:rPr>
        <w:t>Grupo de Recursos Financieros</w:t>
      </w:r>
      <w:bookmarkEnd w:id="12"/>
    </w:p>
    <w:p w14:paraId="594246BF" w14:textId="77777777" w:rsidR="009F089E" w:rsidRPr="00C330F6" w:rsidRDefault="009F089E" w:rsidP="00BA6A45">
      <w:pPr>
        <w:numPr>
          <w:ilvl w:val="0"/>
          <w:numId w:val="7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Autorizar la constitución y reembolsos de la caja menor.</w:t>
      </w:r>
    </w:p>
    <w:p w14:paraId="5EA0F682" w14:textId="3D068812" w:rsidR="009F089E" w:rsidRPr="00C330F6" w:rsidRDefault="009F089E" w:rsidP="00BA6A45">
      <w:pPr>
        <w:numPr>
          <w:ilvl w:val="0"/>
          <w:numId w:val="7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Supervisar los documentos soporte del uso de los recursos de la caja menor.</w:t>
      </w:r>
    </w:p>
    <w:p w14:paraId="3E9EF235" w14:textId="77777777" w:rsidR="00BA6A45" w:rsidRPr="00C330F6" w:rsidRDefault="00BA6A45" w:rsidP="00BA6A45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4A887D2E" w14:textId="2B0A0A43" w:rsidR="00BB5FC9" w:rsidRPr="00C330F6" w:rsidRDefault="009F089E" w:rsidP="00BA6A45">
      <w:pPr>
        <w:pStyle w:val="Prrafodelista"/>
        <w:numPr>
          <w:ilvl w:val="1"/>
          <w:numId w:val="12"/>
        </w:numPr>
        <w:jc w:val="both"/>
        <w:outlineLvl w:val="2"/>
        <w:rPr>
          <w:rFonts w:ascii="Verdana" w:eastAsia="Times New Roman" w:hAnsi="Verdana" w:cs="Times New Roman"/>
          <w:b/>
          <w:bCs/>
        </w:rPr>
      </w:pPr>
      <w:bookmarkStart w:id="13" w:name="_Toc192513703"/>
      <w:r w:rsidRPr="00C330F6">
        <w:rPr>
          <w:rFonts w:ascii="Verdana" w:eastAsia="Times New Roman" w:hAnsi="Verdana" w:cs="Times New Roman"/>
          <w:b/>
          <w:bCs/>
        </w:rPr>
        <w:t>Oficina de Control Interno</w:t>
      </w:r>
      <w:bookmarkEnd w:id="13"/>
    </w:p>
    <w:p w14:paraId="73424D1B" w14:textId="77777777" w:rsidR="009F089E" w:rsidRPr="00C330F6" w:rsidRDefault="009F089E" w:rsidP="00BA6A45">
      <w:pPr>
        <w:numPr>
          <w:ilvl w:val="0"/>
          <w:numId w:val="8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Realizar auditorías y verificaciones aleatorias.</w:t>
      </w:r>
    </w:p>
    <w:p w14:paraId="5194F919" w14:textId="1D5E35B1" w:rsidR="009F089E" w:rsidRPr="00C330F6" w:rsidRDefault="009F089E" w:rsidP="00BA6A45">
      <w:pPr>
        <w:numPr>
          <w:ilvl w:val="0"/>
          <w:numId w:val="8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Reportar hallazgos sobre posibles irregularidades.</w:t>
      </w:r>
    </w:p>
    <w:p w14:paraId="1313DC6C" w14:textId="3F9F3529" w:rsidR="009F089E" w:rsidRPr="00C330F6" w:rsidRDefault="009F089E" w:rsidP="008A157B">
      <w:pPr>
        <w:pStyle w:val="Prrafodelista"/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14" w:name="_Toc192513704"/>
      <w:r w:rsidRPr="00C330F6">
        <w:rPr>
          <w:rFonts w:ascii="Verdana" w:eastAsia="Times New Roman" w:hAnsi="Verdana" w:cs="Times New Roman"/>
          <w:b/>
          <w:bCs/>
        </w:rPr>
        <w:t>LÍNEAMIENTOS DE LAS GUÍAS DE CAJA MENOR DEL MINISTERIO DE HACIENDA</w:t>
      </w:r>
      <w:bookmarkEnd w:id="14"/>
    </w:p>
    <w:p w14:paraId="7BFBD779" w14:textId="77777777" w:rsidR="009F089E" w:rsidRPr="00C330F6" w:rsidRDefault="009F089E" w:rsidP="009F089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Los procesos involucrados con la caja menor, de acuerdo con las guías de caja menor del Ministerio de Hacienda, deben seguir los siguientes lineamientos paso a paso para garantizar la correcta administración, registro y control de los recursos:</w:t>
      </w:r>
    </w:p>
    <w:p w14:paraId="07863EA9" w14:textId="01B8C8C9" w:rsidR="009F089E" w:rsidRPr="00C330F6" w:rsidRDefault="009F089E" w:rsidP="00277BE8">
      <w:pPr>
        <w:numPr>
          <w:ilvl w:val="0"/>
          <w:numId w:val="9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Verificación Inicial y Apertura de Caja Menor (Grupo de Recursos Financieros):</w:t>
      </w:r>
    </w:p>
    <w:p w14:paraId="28FB7241" w14:textId="77777777" w:rsidR="001F5289" w:rsidRPr="00C330F6" w:rsidRDefault="001F5289" w:rsidP="001F5289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7B7169E4" w14:textId="77777777" w:rsidR="001F5289" w:rsidRPr="00C330F6" w:rsidRDefault="001F5289" w:rsidP="00EF6A73">
      <w:pPr>
        <w:pStyle w:val="Prrafodelista"/>
        <w:numPr>
          <w:ilvl w:val="0"/>
          <w:numId w:val="15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Confirmar la disponibilidad de recursos y la aprobación presupuestal conforme a la asignación establecida en el marco fiscal.</w:t>
      </w:r>
    </w:p>
    <w:p w14:paraId="793733D2" w14:textId="77777777" w:rsidR="001F5289" w:rsidRPr="00C330F6" w:rsidRDefault="001F5289" w:rsidP="00EF6A73">
      <w:pPr>
        <w:pStyle w:val="Prrafodelista"/>
        <w:numPr>
          <w:ilvl w:val="0"/>
          <w:numId w:val="15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Autorizar y registrar la apertura de la caja menor en el sistema contable SIIF Nación, de acuerdo con las directrices del Ministerio de Hacienda y Crédito Público.</w:t>
      </w:r>
    </w:p>
    <w:p w14:paraId="0BC8111C" w14:textId="77777777" w:rsidR="001F5289" w:rsidRPr="00C330F6" w:rsidRDefault="001F5289" w:rsidP="00EF6A73">
      <w:pPr>
        <w:pStyle w:val="Prrafodelista"/>
        <w:numPr>
          <w:ilvl w:val="0"/>
          <w:numId w:val="15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Establecer el monto inicial autorizado y definir los rubros presupuestales permitidos para su ejecución.</w:t>
      </w:r>
    </w:p>
    <w:p w14:paraId="69415A80" w14:textId="32062F57" w:rsidR="001F5289" w:rsidRPr="00C330F6" w:rsidRDefault="001F5289" w:rsidP="00EF6A73">
      <w:pPr>
        <w:pStyle w:val="Prrafodelista"/>
        <w:numPr>
          <w:ilvl w:val="0"/>
          <w:numId w:val="15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Designar un responsable de la administración de la caja menor, quien velará por el cumplimiento de los procedimientos establecidos.</w:t>
      </w:r>
    </w:p>
    <w:p w14:paraId="3252EA62" w14:textId="77777777" w:rsidR="001F5289" w:rsidRPr="00C330F6" w:rsidRDefault="001F5289" w:rsidP="001F5289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6104DFC0" w14:textId="4BB6EABC" w:rsidR="009F089E" w:rsidRPr="00C330F6" w:rsidRDefault="009F089E" w:rsidP="00277BE8">
      <w:pPr>
        <w:numPr>
          <w:ilvl w:val="0"/>
          <w:numId w:val="9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Ejecución y Registro de Gastos (Grupo de Recursos físicos y adquisiciones):</w:t>
      </w:r>
    </w:p>
    <w:p w14:paraId="5EA189E4" w14:textId="77777777" w:rsidR="001F5289" w:rsidRPr="00C330F6" w:rsidRDefault="001F5289" w:rsidP="00EF6A73">
      <w:pPr>
        <w:pStyle w:val="Prrafodelista"/>
        <w:numPr>
          <w:ilvl w:val="0"/>
          <w:numId w:val="16"/>
        </w:numPr>
        <w:spacing w:before="100" w:beforeAutospacing="1" w:after="100" w:afterAutospacing="1"/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Garantizar que cada transacción cumpla con los límites y restricciones definidas en la normatividad vigente.</w:t>
      </w:r>
    </w:p>
    <w:p w14:paraId="5A5A8635" w14:textId="77777777" w:rsidR="001F5289" w:rsidRPr="00C330F6" w:rsidRDefault="001F5289" w:rsidP="00EF6A73">
      <w:pPr>
        <w:pStyle w:val="Prrafodelista"/>
        <w:numPr>
          <w:ilvl w:val="0"/>
          <w:numId w:val="16"/>
        </w:numPr>
        <w:spacing w:before="100" w:beforeAutospacing="1" w:after="100" w:afterAutospacing="1"/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El responsable de la caja menor presenta los comprobantes de pago, facturas o recibos debidamente diligenciados y expedidos conforme a la legislación tributaria.</w:t>
      </w:r>
    </w:p>
    <w:p w14:paraId="06FCD540" w14:textId="77777777" w:rsidR="001F5289" w:rsidRPr="00C330F6" w:rsidRDefault="001F5289" w:rsidP="00EF6A73">
      <w:pPr>
        <w:pStyle w:val="Prrafodelista"/>
        <w:numPr>
          <w:ilvl w:val="0"/>
          <w:numId w:val="16"/>
        </w:numPr>
        <w:spacing w:before="100" w:beforeAutospacing="1" w:after="100" w:afterAutospacing="1"/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El Grupo de Recursos Financieros revisa y valida que la documentación soporte cumpla con los requisitos establecidos por la Dirección General de Contabilidad Pública y la Unidad de Auditoría Interna.</w:t>
      </w:r>
    </w:p>
    <w:p w14:paraId="109A17BF" w14:textId="77777777" w:rsidR="001F5289" w:rsidRPr="00C330F6" w:rsidRDefault="001F5289" w:rsidP="00EF6A73">
      <w:pPr>
        <w:pStyle w:val="Prrafodelista"/>
        <w:numPr>
          <w:ilvl w:val="0"/>
          <w:numId w:val="16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Registrar cada gasto en el sistema contable de forma oportuna y precisa, asegurando la correcta imputación presupuestal.</w:t>
      </w:r>
    </w:p>
    <w:p w14:paraId="3E44E293" w14:textId="77777777" w:rsidR="001F5289" w:rsidRDefault="001F5289" w:rsidP="001F5289">
      <w:pPr>
        <w:pStyle w:val="Prrafodelista"/>
        <w:ind w:left="1440"/>
        <w:jc w:val="both"/>
        <w:rPr>
          <w:rFonts w:ascii="Verdana" w:eastAsia="Times New Roman" w:hAnsi="Verdana" w:cs="Times New Roman"/>
        </w:rPr>
      </w:pPr>
    </w:p>
    <w:p w14:paraId="6B524D85" w14:textId="77777777" w:rsidR="00EF6A73" w:rsidRPr="00C330F6" w:rsidRDefault="00EF6A73" w:rsidP="001F5289">
      <w:pPr>
        <w:pStyle w:val="Prrafodelista"/>
        <w:ind w:left="1440"/>
        <w:jc w:val="both"/>
        <w:rPr>
          <w:rFonts w:ascii="Verdana" w:eastAsia="Times New Roman" w:hAnsi="Verdana" w:cs="Times New Roman"/>
        </w:rPr>
      </w:pPr>
    </w:p>
    <w:p w14:paraId="37C74AEB" w14:textId="409B4675" w:rsidR="001F5289" w:rsidRPr="00C330F6" w:rsidRDefault="009F089E" w:rsidP="00277BE8">
      <w:pPr>
        <w:pStyle w:val="Prrafodelista"/>
        <w:numPr>
          <w:ilvl w:val="0"/>
          <w:numId w:val="9"/>
        </w:numPr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  <w:b/>
          <w:bCs/>
        </w:rPr>
        <w:lastRenderedPageBreak/>
        <w:t xml:space="preserve">Proceso de Reembolso (Grupo de recursos físicos y adquisiciones y Grupo de </w:t>
      </w:r>
      <w:r w:rsidR="00101217" w:rsidRPr="00C330F6">
        <w:rPr>
          <w:rFonts w:ascii="Verdana" w:eastAsia="Times New Roman" w:hAnsi="Verdana" w:cs="Times New Roman"/>
          <w:b/>
          <w:bCs/>
        </w:rPr>
        <w:t>R</w:t>
      </w:r>
      <w:r w:rsidRPr="00C330F6">
        <w:rPr>
          <w:rFonts w:ascii="Verdana" w:eastAsia="Times New Roman" w:hAnsi="Verdana" w:cs="Times New Roman"/>
          <w:b/>
          <w:bCs/>
        </w:rPr>
        <w:t xml:space="preserve">ecursos </w:t>
      </w:r>
      <w:r w:rsidR="00101217" w:rsidRPr="00C330F6">
        <w:rPr>
          <w:rFonts w:ascii="Verdana" w:eastAsia="Times New Roman" w:hAnsi="Verdana" w:cs="Times New Roman"/>
          <w:b/>
          <w:bCs/>
        </w:rPr>
        <w:t>F</w:t>
      </w:r>
      <w:r w:rsidRPr="00C330F6">
        <w:rPr>
          <w:rFonts w:ascii="Verdana" w:eastAsia="Times New Roman" w:hAnsi="Verdana" w:cs="Times New Roman"/>
          <w:b/>
          <w:bCs/>
        </w:rPr>
        <w:t>inancieros):</w:t>
      </w:r>
    </w:p>
    <w:p w14:paraId="5CFB364A" w14:textId="77777777" w:rsidR="001F5289" w:rsidRPr="00C330F6" w:rsidRDefault="001F5289" w:rsidP="001F5289">
      <w:pPr>
        <w:ind w:left="1418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1AB1B27E" w14:textId="560C7A93" w:rsidR="001F5289" w:rsidRPr="00C330F6" w:rsidRDefault="001F5289" w:rsidP="00EF6A73">
      <w:pPr>
        <w:pStyle w:val="Prrafodelista"/>
        <w:numPr>
          <w:ilvl w:val="0"/>
          <w:numId w:val="17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Solicitar el reembolso una vez se haya utilizado un porcentaje significativo del monto autorizado (usualmente hasta el 70%).</w:t>
      </w:r>
    </w:p>
    <w:p w14:paraId="2E195E1F" w14:textId="77777777" w:rsidR="001F5289" w:rsidRPr="00C330F6" w:rsidRDefault="001F5289" w:rsidP="00EF6A73">
      <w:pPr>
        <w:pStyle w:val="Prrafodelista"/>
        <w:numPr>
          <w:ilvl w:val="0"/>
          <w:numId w:val="17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Verificar la solicitud de reembolso y la documentación que respalde cada gasto, asegurando su coherencia con las normas contables y fiscales.</w:t>
      </w:r>
    </w:p>
    <w:p w14:paraId="1E3C96A4" w14:textId="77777777" w:rsidR="001F5289" w:rsidRPr="00C330F6" w:rsidRDefault="001F5289" w:rsidP="00EF6A73">
      <w:pPr>
        <w:pStyle w:val="Prrafodelista"/>
        <w:numPr>
          <w:ilvl w:val="0"/>
          <w:numId w:val="17"/>
        </w:numPr>
        <w:spacing w:before="100" w:beforeAutospacing="1" w:after="100" w:afterAutospacing="1"/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Proceder a la reposición de fondos mediante el registro contable correspondiente y la actualización del saldo de la caja menor.</w:t>
      </w:r>
    </w:p>
    <w:p w14:paraId="156BE114" w14:textId="77777777" w:rsidR="001F5289" w:rsidRPr="00C330F6" w:rsidRDefault="001F5289" w:rsidP="00EF6A73">
      <w:pPr>
        <w:pStyle w:val="Prrafodelista"/>
        <w:numPr>
          <w:ilvl w:val="0"/>
          <w:numId w:val="17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Emitir un reporte de reposición detallado que incluya la relación de pagos, justificantes y saldos pendientes.</w:t>
      </w:r>
    </w:p>
    <w:p w14:paraId="4206E24C" w14:textId="77777777" w:rsidR="001F5289" w:rsidRPr="00C330F6" w:rsidRDefault="001F5289" w:rsidP="00072CE3">
      <w:pPr>
        <w:ind w:left="144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65475C14" w14:textId="77777777" w:rsidR="00072CE3" w:rsidRPr="00C330F6" w:rsidRDefault="009F089E" w:rsidP="00277BE8">
      <w:pPr>
        <w:numPr>
          <w:ilvl w:val="0"/>
          <w:numId w:val="9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Conciliación y Legalización (Grupo de recursos físicos y adquisiciones y Grupo de recursos financieros):</w:t>
      </w:r>
    </w:p>
    <w:p w14:paraId="369A99DB" w14:textId="77777777" w:rsidR="00072CE3" w:rsidRPr="00C330F6" w:rsidRDefault="00072CE3" w:rsidP="00072CE3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6458A9BD" w14:textId="432D296A" w:rsidR="00072CE3" w:rsidRPr="00C330F6" w:rsidRDefault="00072CE3" w:rsidP="00EF6A73">
      <w:pPr>
        <w:pStyle w:val="Prrafodelista"/>
        <w:numPr>
          <w:ilvl w:val="0"/>
          <w:numId w:val="18"/>
        </w:numPr>
        <w:ind w:left="1134" w:hanging="425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Solicitar el reembolso una vez se haya utilizado un porcentaje significativo del monto autorizado (usualmente hasta el 70%).</w:t>
      </w:r>
    </w:p>
    <w:p w14:paraId="38749E8A" w14:textId="77777777" w:rsidR="00072CE3" w:rsidRPr="00C330F6" w:rsidRDefault="00072CE3" w:rsidP="00EF6A73">
      <w:pPr>
        <w:pStyle w:val="Prrafodelista"/>
        <w:numPr>
          <w:ilvl w:val="0"/>
          <w:numId w:val="18"/>
        </w:numPr>
        <w:spacing w:before="100" w:beforeAutospacing="1" w:after="100" w:afterAutospacing="1"/>
        <w:ind w:left="1134" w:hanging="425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Verificar la solicitud de reembolso y la documentación que respalde cada gasto, asegurando su coherencia con las normas contables y fiscales.</w:t>
      </w:r>
    </w:p>
    <w:p w14:paraId="2E80090F" w14:textId="77777777" w:rsidR="00072CE3" w:rsidRPr="00C330F6" w:rsidRDefault="00072CE3" w:rsidP="00EF6A73">
      <w:pPr>
        <w:pStyle w:val="Prrafodelista"/>
        <w:numPr>
          <w:ilvl w:val="0"/>
          <w:numId w:val="18"/>
        </w:numPr>
        <w:spacing w:before="100" w:beforeAutospacing="1" w:after="100" w:afterAutospacing="1"/>
        <w:ind w:left="1134" w:hanging="425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Proceder a la reposición de fondos mediante el registro contable correspondiente y la actualización del saldo de la caja menor.</w:t>
      </w:r>
    </w:p>
    <w:p w14:paraId="3B22435A" w14:textId="2182B5AA" w:rsidR="00072CE3" w:rsidRPr="00C330F6" w:rsidRDefault="00072CE3" w:rsidP="00EF6A73">
      <w:pPr>
        <w:pStyle w:val="Prrafodelista"/>
        <w:numPr>
          <w:ilvl w:val="0"/>
          <w:numId w:val="18"/>
        </w:numPr>
        <w:spacing w:before="100" w:beforeAutospacing="1" w:after="100" w:afterAutospacing="1"/>
        <w:ind w:left="1134" w:hanging="425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Emitir un reporte de reposición detallado que incluya la relación de pagos, justificantes y saldos pendientes.</w:t>
      </w:r>
    </w:p>
    <w:p w14:paraId="0535F6E5" w14:textId="0908EF15" w:rsidR="009F089E" w:rsidRPr="00C330F6" w:rsidRDefault="009F089E" w:rsidP="00277BE8">
      <w:pPr>
        <w:numPr>
          <w:ilvl w:val="0"/>
          <w:numId w:val="9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Auditoría y Control Interno:</w:t>
      </w:r>
    </w:p>
    <w:p w14:paraId="36C8A9DC" w14:textId="77777777" w:rsidR="007D6D4F" w:rsidRPr="00C330F6" w:rsidRDefault="007D6D4F" w:rsidP="007D6D4F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5114B154" w14:textId="77777777" w:rsidR="007D6D4F" w:rsidRPr="00C330F6" w:rsidRDefault="007D6D4F" w:rsidP="00277BE8">
      <w:pPr>
        <w:pStyle w:val="Prrafodelista"/>
        <w:numPr>
          <w:ilvl w:val="0"/>
          <w:numId w:val="19"/>
        </w:numPr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Solicitar el reembolso una vez se haya utilizado un porcentaje significativo del monto autorizado (usualmente hasta el 70%).</w:t>
      </w:r>
    </w:p>
    <w:p w14:paraId="21E3D123" w14:textId="77777777" w:rsidR="007D6D4F" w:rsidRPr="00C330F6" w:rsidRDefault="007D6D4F" w:rsidP="00277BE8">
      <w:pPr>
        <w:pStyle w:val="Prrafodelista"/>
        <w:numPr>
          <w:ilvl w:val="0"/>
          <w:numId w:val="19"/>
        </w:numPr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Verificar la solicitud de reembolso y la documentación que respalde cada gasto, asegurando su coherencia con las normas contables y fiscales.</w:t>
      </w:r>
    </w:p>
    <w:p w14:paraId="3BDAFB97" w14:textId="77777777" w:rsidR="007D6D4F" w:rsidRPr="00C330F6" w:rsidRDefault="007D6D4F" w:rsidP="00277BE8">
      <w:pPr>
        <w:pStyle w:val="Prrafodelista"/>
        <w:numPr>
          <w:ilvl w:val="0"/>
          <w:numId w:val="19"/>
        </w:numPr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Proceder a la reposición de fondos mediante el registro contable correspondiente y la actualización del saldo de la caja menor.</w:t>
      </w:r>
    </w:p>
    <w:p w14:paraId="5AF29B75" w14:textId="565E8BD7" w:rsidR="007D6D4F" w:rsidRPr="00C330F6" w:rsidRDefault="007D6D4F" w:rsidP="00277BE8">
      <w:pPr>
        <w:pStyle w:val="Prrafodelista"/>
        <w:numPr>
          <w:ilvl w:val="0"/>
          <w:numId w:val="19"/>
        </w:numPr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Emitir un reporte de reposición detallado que incluya la relación de pagos, justificantes y saldos pendientes.</w:t>
      </w:r>
    </w:p>
    <w:p w14:paraId="0427ACBF" w14:textId="77777777" w:rsidR="007D6D4F" w:rsidRPr="00C330F6" w:rsidRDefault="007D6D4F" w:rsidP="007D6D4F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38673920" w14:textId="1B9C9A6C" w:rsidR="009F089E" w:rsidRPr="00333889" w:rsidRDefault="009F089E" w:rsidP="00333889">
      <w:pPr>
        <w:numPr>
          <w:ilvl w:val="0"/>
          <w:numId w:val="9"/>
        </w:numPr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  <w:r w:rsidRPr="00C330F6">
        <w:rPr>
          <w:rFonts w:ascii="Verdana" w:eastAsia="Times New Roman" w:hAnsi="Verdana" w:cs="Times New Roman"/>
          <w:b/>
          <w:bCs/>
          <w:sz w:val="22"/>
          <w:szCs w:val="22"/>
          <w:lang w:eastAsia="es-CO"/>
        </w:rPr>
        <w:t>Reporte y Seguimiento (Grupo de Recursos físicos y adquisiciones):</w:t>
      </w:r>
    </w:p>
    <w:p w14:paraId="61DCDB6A" w14:textId="77777777" w:rsidR="00333889" w:rsidRPr="00C330F6" w:rsidRDefault="00333889" w:rsidP="00333889">
      <w:pPr>
        <w:ind w:left="720"/>
        <w:jc w:val="both"/>
        <w:rPr>
          <w:rFonts w:ascii="Verdana" w:eastAsia="Times New Roman" w:hAnsi="Verdana" w:cs="Times New Roman"/>
          <w:sz w:val="22"/>
          <w:szCs w:val="22"/>
          <w:lang w:eastAsia="es-CO"/>
        </w:rPr>
      </w:pPr>
    </w:p>
    <w:p w14:paraId="51AE4CA1" w14:textId="70B09EE6" w:rsidR="001A2D2D" w:rsidRPr="00C330F6" w:rsidRDefault="001A2D2D" w:rsidP="00EF6A73">
      <w:pPr>
        <w:pStyle w:val="Prrafodelista"/>
        <w:numPr>
          <w:ilvl w:val="0"/>
          <w:numId w:val="20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Elaborar reportes periódicos sobre el estado de la caja menor, incluyendo movimientos, saldo disponible y detalles de las transacciones.</w:t>
      </w:r>
    </w:p>
    <w:p w14:paraId="79DBD7B3" w14:textId="46CA6BD7" w:rsidR="001A2D2D" w:rsidRPr="00C330F6" w:rsidRDefault="001A2D2D" w:rsidP="00EF6A73">
      <w:pPr>
        <w:pStyle w:val="Prrafodelista"/>
        <w:numPr>
          <w:ilvl w:val="0"/>
          <w:numId w:val="20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Presentar estos reportes al Grupo de Recursos Financieros para su evaluación y seguimiento, asegurando la transparencia y correcta gestión de los fondos.</w:t>
      </w:r>
    </w:p>
    <w:p w14:paraId="45F6E207" w14:textId="1826598F" w:rsidR="001A2D2D" w:rsidRPr="00C330F6" w:rsidRDefault="001A2D2D" w:rsidP="00EF6A73">
      <w:pPr>
        <w:pStyle w:val="Prrafodelista"/>
        <w:numPr>
          <w:ilvl w:val="0"/>
          <w:numId w:val="20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Comunicar de inmediato cualquier desviación, irregularidad o hallazgo relevante y tomar las medidas correctivas correspondientes.</w:t>
      </w:r>
    </w:p>
    <w:p w14:paraId="63482E2C" w14:textId="2B49EE7A" w:rsidR="001A2D2D" w:rsidRPr="00C330F6" w:rsidRDefault="001A2D2D" w:rsidP="00EF6A73">
      <w:pPr>
        <w:pStyle w:val="Prrafodelista"/>
        <w:numPr>
          <w:ilvl w:val="0"/>
          <w:numId w:val="20"/>
        </w:numPr>
        <w:ind w:left="1134"/>
        <w:jc w:val="both"/>
        <w:rPr>
          <w:rFonts w:ascii="Verdana" w:eastAsia="Times New Roman" w:hAnsi="Verdana" w:cs="Times New Roman"/>
        </w:rPr>
      </w:pPr>
      <w:r w:rsidRPr="00C330F6">
        <w:rPr>
          <w:rFonts w:ascii="Verdana" w:eastAsia="Times New Roman" w:hAnsi="Verdana" w:cs="Times New Roman"/>
        </w:rPr>
        <w:t>Mantener un archivo físico y digital de los reportes para auditorías futuras y consulta institucional.</w:t>
      </w:r>
    </w:p>
    <w:p w14:paraId="78294EDD" w14:textId="17B886F1" w:rsidR="009F089E" w:rsidRPr="00C330F6" w:rsidRDefault="009F089E" w:rsidP="00D86DD9">
      <w:pPr>
        <w:pStyle w:val="Prrafodelista"/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15" w:name="_Toc192513705"/>
      <w:r w:rsidRPr="00C330F6">
        <w:rPr>
          <w:rFonts w:ascii="Verdana" w:eastAsia="Times New Roman" w:hAnsi="Verdana" w:cs="Times New Roman"/>
          <w:b/>
          <w:bCs/>
        </w:rPr>
        <w:t>DISPOSICIONES FINALES</w:t>
      </w:r>
      <w:bookmarkEnd w:id="15"/>
    </w:p>
    <w:p w14:paraId="3100B19C" w14:textId="2695B103" w:rsidR="009F089E" w:rsidRPr="00C330F6" w:rsidRDefault="009F089E" w:rsidP="00333889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Este manual </w:t>
      </w:r>
      <w:r w:rsidR="00EF6A73" w:rsidRPr="00C330F6">
        <w:rPr>
          <w:rFonts w:ascii="Verdana" w:eastAsia="Times New Roman" w:hAnsi="Verdana" w:cs="Times New Roman"/>
          <w:sz w:val="22"/>
          <w:szCs w:val="22"/>
          <w:lang w:eastAsia="es-CO"/>
        </w:rPr>
        <w:t>entra en vigor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desde su aprobación y se aplicará en el </w:t>
      </w:r>
      <w:r w:rsidR="00EF6A73"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PROCEDIMIENTO DE CAJA MENOR </w:t>
      </w:r>
      <w:r w:rsidRPr="00C330F6">
        <w:rPr>
          <w:rFonts w:ascii="Verdana" w:eastAsia="Times New Roman" w:hAnsi="Verdana" w:cs="Times New Roman"/>
          <w:sz w:val="22"/>
          <w:szCs w:val="22"/>
          <w:lang w:eastAsia="es-CO"/>
        </w:rPr>
        <w:t>PRO-GAD-350-003. Cualquier modificación deberá ser gestionada por el Grupo de Recursos Físicos y Adquisiciones y aprobada por</w:t>
      </w:r>
      <w:r w:rsidR="003570DC" w:rsidRPr="00C330F6">
        <w:rPr>
          <w:rFonts w:ascii="Verdana" w:eastAsia="Times New Roman" w:hAnsi="Verdana" w:cs="Times New Roman"/>
          <w:sz w:val="22"/>
          <w:szCs w:val="22"/>
          <w:lang w:eastAsia="es-CO"/>
        </w:rPr>
        <w:t xml:space="preserve"> la Dirección de la entidad.</w:t>
      </w:r>
      <w:r w:rsidR="00924401" w:rsidRPr="00C330F6">
        <w:rPr>
          <w:rFonts w:ascii="Verdana" w:hAnsi="Verdana"/>
          <w:sz w:val="22"/>
          <w:szCs w:val="22"/>
        </w:rPr>
        <w:t xml:space="preserve"> </w:t>
      </w:r>
    </w:p>
    <w:sectPr w:rsidR="009F089E" w:rsidRPr="00C330F6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D392" w14:textId="77777777" w:rsidR="00F86663" w:rsidRDefault="00F86663" w:rsidP="008B51F5">
      <w:r>
        <w:separator/>
      </w:r>
    </w:p>
  </w:endnote>
  <w:endnote w:type="continuationSeparator" w:id="0">
    <w:p w14:paraId="5313C983" w14:textId="77777777" w:rsidR="00F86663" w:rsidRDefault="00F8666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836C7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1EC48B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333889" w:rsidRPr="00333889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333889" w:rsidRPr="00333889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542B6499">
              <wp:simplePos x="0" y="0"/>
              <wp:positionH relativeFrom="margin">
                <wp:posOffset>4238015</wp:posOffset>
              </wp:positionH>
              <wp:positionV relativeFrom="paragraph">
                <wp:posOffset>8357</wp:posOffset>
              </wp:positionV>
              <wp:extent cx="1852219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19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181815D" w:rsidR="00392618" w:rsidRPr="00333889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F66403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MAN-</w:t>
                          </w:r>
                          <w:r w:rsidR="006C0A17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GAD</w:t>
                          </w:r>
                          <w:r w:rsidR="00F66403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-</w:t>
                          </w:r>
                          <w:r w:rsidR="006C0A17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350</w:t>
                          </w:r>
                          <w:r w:rsidR="00F66403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-</w:t>
                          </w:r>
                          <w:r w:rsidR="006C0A17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</w:t>
                          </w:r>
                          <w:r w:rsidR="00F66403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</w:t>
                          </w:r>
                          <w:r w:rsidR="006C0A17" w:rsidRPr="0033388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0A6EE982" w14:textId="57106B18" w:rsidR="00392618" w:rsidRPr="00333889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F72971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03</w:t>
                          </w:r>
                          <w:r w:rsidR="005D712D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F66403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</w:t>
                          </w:r>
                          <w:r w:rsidR="006C0A17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  <w:r w:rsidR="005D712D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5D6C75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C00C4CA" w14:textId="5DE6504A" w:rsidR="00392618" w:rsidRPr="00333889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6C0A17" w:rsidRPr="003338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33.7pt;margin-top:.65pt;width:145.8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" stroked="f">
              <v:textbox>
                <w:txbxContent>
                  <w:p w14:paraId="460A0BAE" w14:textId="3181815D" w:rsidR="00392618" w:rsidRPr="00333889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F66403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MAN-</w:t>
                    </w:r>
                    <w:r w:rsidR="006C0A17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GAD</w:t>
                    </w:r>
                    <w:r w:rsidR="00F66403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-</w:t>
                    </w:r>
                    <w:r w:rsidR="006C0A17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350</w:t>
                    </w:r>
                    <w:r w:rsidR="00F66403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-</w:t>
                    </w:r>
                    <w:r w:rsidR="006C0A17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</w:t>
                    </w:r>
                    <w:r w:rsidR="00F66403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</w:t>
                    </w:r>
                    <w:r w:rsidR="006C0A17" w:rsidRPr="0033388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3</w:t>
                    </w:r>
                  </w:p>
                  <w:p w14:paraId="0A6EE982" w14:textId="57106B18" w:rsidR="00392618" w:rsidRPr="00333889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F72971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03</w:t>
                    </w:r>
                    <w:r w:rsidR="005D712D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F66403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</w:t>
                    </w:r>
                    <w:r w:rsidR="006C0A17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  <w:r w:rsidR="005D712D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5D6C75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5</w:t>
                    </w:r>
                  </w:p>
                  <w:p w14:paraId="5C00C4CA" w14:textId="5DE6504A" w:rsidR="00392618" w:rsidRPr="00333889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6C0A17" w:rsidRPr="003338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88B7" w14:textId="77777777" w:rsidR="00F86663" w:rsidRDefault="00F86663" w:rsidP="008B51F5">
      <w:r>
        <w:separator/>
      </w:r>
    </w:p>
  </w:footnote>
  <w:footnote w:type="continuationSeparator" w:id="0">
    <w:p w14:paraId="5F62E5A2" w14:textId="77777777" w:rsidR="00F86663" w:rsidRDefault="00F8666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EE0F799" w:rsidR="000F5FD1" w:rsidRPr="004641D3" w:rsidRDefault="00DC5456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 xml:space="preserve">MANUAL DE </w:t>
                          </w:r>
                          <w:r w:rsidR="009F089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CAJA MENOR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zEdgIAAGU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" fillcolor="white [3201]" stroked="f" strokeweight=".5pt">
              <v:textbox>
                <w:txbxContent>
                  <w:p w14:paraId="7F1FEAC5" w14:textId="2EE0F799" w:rsidR="000F5FD1" w:rsidRPr="004641D3" w:rsidRDefault="00DC5456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 xml:space="preserve">MANUAL DE </w:t>
                    </w:r>
                    <w:r w:rsidR="009F089E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CAJA MENOR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AE"/>
    <w:multiLevelType w:val="multilevel"/>
    <w:tmpl w:val="F22AD3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3D19"/>
    <w:multiLevelType w:val="multilevel"/>
    <w:tmpl w:val="39D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642C"/>
    <w:multiLevelType w:val="hybridMultilevel"/>
    <w:tmpl w:val="703085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3DE5"/>
    <w:multiLevelType w:val="hybridMultilevel"/>
    <w:tmpl w:val="6E40F80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F1F9E"/>
    <w:multiLevelType w:val="hybridMultilevel"/>
    <w:tmpl w:val="36B8C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4EA2"/>
    <w:multiLevelType w:val="multilevel"/>
    <w:tmpl w:val="B7DC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F6FCA"/>
    <w:multiLevelType w:val="multilevel"/>
    <w:tmpl w:val="AFD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F6BD6"/>
    <w:multiLevelType w:val="multilevel"/>
    <w:tmpl w:val="678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65EAF"/>
    <w:multiLevelType w:val="multilevel"/>
    <w:tmpl w:val="27C05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9" w15:restartNumberingAfterBreak="0">
    <w:nsid w:val="2AE96885"/>
    <w:multiLevelType w:val="hybridMultilevel"/>
    <w:tmpl w:val="1FBA6CC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B30FB"/>
    <w:multiLevelType w:val="multilevel"/>
    <w:tmpl w:val="731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0276F"/>
    <w:multiLevelType w:val="multilevel"/>
    <w:tmpl w:val="1672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C1876"/>
    <w:multiLevelType w:val="hybridMultilevel"/>
    <w:tmpl w:val="40404B60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7357827"/>
    <w:multiLevelType w:val="multilevel"/>
    <w:tmpl w:val="A8BE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36863"/>
    <w:multiLevelType w:val="multilevel"/>
    <w:tmpl w:val="E9A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212"/>
    <w:multiLevelType w:val="hybridMultilevel"/>
    <w:tmpl w:val="1E027716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C8D6096"/>
    <w:multiLevelType w:val="hybridMultilevel"/>
    <w:tmpl w:val="64544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03F48"/>
    <w:multiLevelType w:val="hybridMultilevel"/>
    <w:tmpl w:val="C2DAC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933E2"/>
    <w:multiLevelType w:val="multilevel"/>
    <w:tmpl w:val="252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25E6D"/>
    <w:multiLevelType w:val="multilevel"/>
    <w:tmpl w:val="826E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342770">
    <w:abstractNumId w:val="6"/>
  </w:num>
  <w:num w:numId="2" w16cid:durableId="1488403035">
    <w:abstractNumId w:val="14"/>
  </w:num>
  <w:num w:numId="3" w16cid:durableId="349531985">
    <w:abstractNumId w:val="5"/>
  </w:num>
  <w:num w:numId="4" w16cid:durableId="385380156">
    <w:abstractNumId w:val="18"/>
  </w:num>
  <w:num w:numId="5" w16cid:durableId="758671207">
    <w:abstractNumId w:val="1"/>
  </w:num>
  <w:num w:numId="6" w16cid:durableId="1866821074">
    <w:abstractNumId w:val="7"/>
  </w:num>
  <w:num w:numId="7" w16cid:durableId="1523011207">
    <w:abstractNumId w:val="11"/>
  </w:num>
  <w:num w:numId="8" w16cid:durableId="1177571313">
    <w:abstractNumId w:val="10"/>
  </w:num>
  <w:num w:numId="9" w16cid:durableId="610362211">
    <w:abstractNumId w:val="0"/>
  </w:num>
  <w:num w:numId="10" w16cid:durableId="760418084">
    <w:abstractNumId w:val="17"/>
  </w:num>
  <w:num w:numId="11" w16cid:durableId="710226366">
    <w:abstractNumId w:val="2"/>
  </w:num>
  <w:num w:numId="12" w16cid:durableId="300305073">
    <w:abstractNumId w:val="8"/>
  </w:num>
  <w:num w:numId="13" w16cid:durableId="76102159">
    <w:abstractNumId w:val="19"/>
  </w:num>
  <w:num w:numId="14" w16cid:durableId="299769387">
    <w:abstractNumId w:val="13"/>
  </w:num>
  <w:num w:numId="15" w16cid:durableId="691304204">
    <w:abstractNumId w:val="3"/>
  </w:num>
  <w:num w:numId="16" w16cid:durableId="276908560">
    <w:abstractNumId w:val="15"/>
  </w:num>
  <w:num w:numId="17" w16cid:durableId="798649025">
    <w:abstractNumId w:val="12"/>
  </w:num>
  <w:num w:numId="18" w16cid:durableId="174081687">
    <w:abstractNumId w:val="4"/>
  </w:num>
  <w:num w:numId="19" w16cid:durableId="1327435441">
    <w:abstractNumId w:val="9"/>
  </w:num>
  <w:num w:numId="20" w16cid:durableId="144214360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52D7"/>
    <w:rsid w:val="00071F65"/>
    <w:rsid w:val="00072CE3"/>
    <w:rsid w:val="000A0C41"/>
    <w:rsid w:val="000C329A"/>
    <w:rsid w:val="000D18D2"/>
    <w:rsid w:val="000F5FD1"/>
    <w:rsid w:val="00101217"/>
    <w:rsid w:val="00115C16"/>
    <w:rsid w:val="00133EF3"/>
    <w:rsid w:val="001359AE"/>
    <w:rsid w:val="00137E8A"/>
    <w:rsid w:val="00154F42"/>
    <w:rsid w:val="00166026"/>
    <w:rsid w:val="00180143"/>
    <w:rsid w:val="001A2D2D"/>
    <w:rsid w:val="001D7CFC"/>
    <w:rsid w:val="001E0EA4"/>
    <w:rsid w:val="001E4959"/>
    <w:rsid w:val="001F1E8E"/>
    <w:rsid w:val="001F5289"/>
    <w:rsid w:val="002001F8"/>
    <w:rsid w:val="00220EA9"/>
    <w:rsid w:val="00252B69"/>
    <w:rsid w:val="00277BE8"/>
    <w:rsid w:val="00296822"/>
    <w:rsid w:val="002A20F5"/>
    <w:rsid w:val="002F1AF1"/>
    <w:rsid w:val="002F56B0"/>
    <w:rsid w:val="00302257"/>
    <w:rsid w:val="00304B13"/>
    <w:rsid w:val="00315119"/>
    <w:rsid w:val="00333889"/>
    <w:rsid w:val="003507A4"/>
    <w:rsid w:val="003527ED"/>
    <w:rsid w:val="003570DC"/>
    <w:rsid w:val="003602F8"/>
    <w:rsid w:val="00361B78"/>
    <w:rsid w:val="003673DF"/>
    <w:rsid w:val="00392618"/>
    <w:rsid w:val="0039722C"/>
    <w:rsid w:val="003B4311"/>
    <w:rsid w:val="003B4CC7"/>
    <w:rsid w:val="003B4E6D"/>
    <w:rsid w:val="003C08B3"/>
    <w:rsid w:val="003E0E1B"/>
    <w:rsid w:val="003E1CA3"/>
    <w:rsid w:val="003F6E25"/>
    <w:rsid w:val="00415864"/>
    <w:rsid w:val="00433C82"/>
    <w:rsid w:val="0043420A"/>
    <w:rsid w:val="00453C12"/>
    <w:rsid w:val="004641D3"/>
    <w:rsid w:val="004723EA"/>
    <w:rsid w:val="0048742D"/>
    <w:rsid w:val="004A7B69"/>
    <w:rsid w:val="004C6193"/>
    <w:rsid w:val="004D3B4C"/>
    <w:rsid w:val="004D4626"/>
    <w:rsid w:val="004D4C4C"/>
    <w:rsid w:val="004E070D"/>
    <w:rsid w:val="00502E6B"/>
    <w:rsid w:val="00513BC4"/>
    <w:rsid w:val="005337A0"/>
    <w:rsid w:val="005352B6"/>
    <w:rsid w:val="00544409"/>
    <w:rsid w:val="00553562"/>
    <w:rsid w:val="00555A7A"/>
    <w:rsid w:val="00561AA6"/>
    <w:rsid w:val="00565461"/>
    <w:rsid w:val="005664AF"/>
    <w:rsid w:val="00571839"/>
    <w:rsid w:val="00584FDA"/>
    <w:rsid w:val="005961F9"/>
    <w:rsid w:val="005A14D4"/>
    <w:rsid w:val="005A4964"/>
    <w:rsid w:val="005D6C75"/>
    <w:rsid w:val="005D712D"/>
    <w:rsid w:val="005F3176"/>
    <w:rsid w:val="00601366"/>
    <w:rsid w:val="00615F4A"/>
    <w:rsid w:val="00617A81"/>
    <w:rsid w:val="00624E1B"/>
    <w:rsid w:val="006308EC"/>
    <w:rsid w:val="00635A9D"/>
    <w:rsid w:val="00667FF4"/>
    <w:rsid w:val="00691730"/>
    <w:rsid w:val="0069785C"/>
    <w:rsid w:val="006A0D58"/>
    <w:rsid w:val="006C0A17"/>
    <w:rsid w:val="006C2ED6"/>
    <w:rsid w:val="006D1FE4"/>
    <w:rsid w:val="006D4BAB"/>
    <w:rsid w:val="006E2693"/>
    <w:rsid w:val="00717CC3"/>
    <w:rsid w:val="0072578E"/>
    <w:rsid w:val="007332AA"/>
    <w:rsid w:val="00737DDF"/>
    <w:rsid w:val="00740CD4"/>
    <w:rsid w:val="00752BBC"/>
    <w:rsid w:val="007702A5"/>
    <w:rsid w:val="00781695"/>
    <w:rsid w:val="007A1F98"/>
    <w:rsid w:val="007B1DD1"/>
    <w:rsid w:val="007B7197"/>
    <w:rsid w:val="007D6D4F"/>
    <w:rsid w:val="007E5AAB"/>
    <w:rsid w:val="007F02DE"/>
    <w:rsid w:val="00861762"/>
    <w:rsid w:val="008679C0"/>
    <w:rsid w:val="00890714"/>
    <w:rsid w:val="008A157B"/>
    <w:rsid w:val="008A795A"/>
    <w:rsid w:val="008A7D65"/>
    <w:rsid w:val="008B3812"/>
    <w:rsid w:val="008B51F5"/>
    <w:rsid w:val="008C60E6"/>
    <w:rsid w:val="008D0C22"/>
    <w:rsid w:val="008E153E"/>
    <w:rsid w:val="00901B26"/>
    <w:rsid w:val="009039E5"/>
    <w:rsid w:val="00924401"/>
    <w:rsid w:val="00932DA4"/>
    <w:rsid w:val="00950324"/>
    <w:rsid w:val="009814F8"/>
    <w:rsid w:val="009821FB"/>
    <w:rsid w:val="009B2BFE"/>
    <w:rsid w:val="009B2E0F"/>
    <w:rsid w:val="009F089E"/>
    <w:rsid w:val="009F0C13"/>
    <w:rsid w:val="00A16D2C"/>
    <w:rsid w:val="00A2048E"/>
    <w:rsid w:val="00A30CF1"/>
    <w:rsid w:val="00A44850"/>
    <w:rsid w:val="00A50418"/>
    <w:rsid w:val="00A534FA"/>
    <w:rsid w:val="00A67C43"/>
    <w:rsid w:val="00A74B90"/>
    <w:rsid w:val="00A75278"/>
    <w:rsid w:val="00A80F10"/>
    <w:rsid w:val="00AA3F20"/>
    <w:rsid w:val="00AA4DB2"/>
    <w:rsid w:val="00AB708E"/>
    <w:rsid w:val="00AC7D53"/>
    <w:rsid w:val="00AE3047"/>
    <w:rsid w:val="00AF693A"/>
    <w:rsid w:val="00AF746E"/>
    <w:rsid w:val="00B31682"/>
    <w:rsid w:val="00B42D45"/>
    <w:rsid w:val="00B62B6D"/>
    <w:rsid w:val="00B663D7"/>
    <w:rsid w:val="00B83A8F"/>
    <w:rsid w:val="00B91859"/>
    <w:rsid w:val="00BA6A45"/>
    <w:rsid w:val="00BB5D1A"/>
    <w:rsid w:val="00BB5FC9"/>
    <w:rsid w:val="00BD45F3"/>
    <w:rsid w:val="00BF513B"/>
    <w:rsid w:val="00C2289E"/>
    <w:rsid w:val="00C330F6"/>
    <w:rsid w:val="00C40277"/>
    <w:rsid w:val="00C538F9"/>
    <w:rsid w:val="00C540BD"/>
    <w:rsid w:val="00C876D6"/>
    <w:rsid w:val="00C9077A"/>
    <w:rsid w:val="00C96E05"/>
    <w:rsid w:val="00C96E6E"/>
    <w:rsid w:val="00D14C7C"/>
    <w:rsid w:val="00D1639C"/>
    <w:rsid w:val="00D217DE"/>
    <w:rsid w:val="00D218F3"/>
    <w:rsid w:val="00D2621A"/>
    <w:rsid w:val="00D3738F"/>
    <w:rsid w:val="00D60B59"/>
    <w:rsid w:val="00D71437"/>
    <w:rsid w:val="00D73621"/>
    <w:rsid w:val="00D74CE2"/>
    <w:rsid w:val="00D77850"/>
    <w:rsid w:val="00D83FF3"/>
    <w:rsid w:val="00D840C6"/>
    <w:rsid w:val="00D86DD9"/>
    <w:rsid w:val="00D93894"/>
    <w:rsid w:val="00DA6EFD"/>
    <w:rsid w:val="00DB5EEB"/>
    <w:rsid w:val="00DC5456"/>
    <w:rsid w:val="00DD784F"/>
    <w:rsid w:val="00DE3E38"/>
    <w:rsid w:val="00DE630B"/>
    <w:rsid w:val="00DF1EA6"/>
    <w:rsid w:val="00E1130F"/>
    <w:rsid w:val="00E16B80"/>
    <w:rsid w:val="00E26C5D"/>
    <w:rsid w:val="00E36E73"/>
    <w:rsid w:val="00E62C73"/>
    <w:rsid w:val="00E64844"/>
    <w:rsid w:val="00E84950"/>
    <w:rsid w:val="00E86331"/>
    <w:rsid w:val="00E976B1"/>
    <w:rsid w:val="00EA2436"/>
    <w:rsid w:val="00EA48AA"/>
    <w:rsid w:val="00EE3B13"/>
    <w:rsid w:val="00EE737B"/>
    <w:rsid w:val="00EF6450"/>
    <w:rsid w:val="00EF6A73"/>
    <w:rsid w:val="00F13585"/>
    <w:rsid w:val="00F21F19"/>
    <w:rsid w:val="00F36456"/>
    <w:rsid w:val="00F66403"/>
    <w:rsid w:val="00F72971"/>
    <w:rsid w:val="00F86663"/>
    <w:rsid w:val="00FB137D"/>
    <w:rsid w:val="00FB62CC"/>
    <w:rsid w:val="00FC5E3E"/>
    <w:rsid w:val="00FC7F5F"/>
    <w:rsid w:val="00FD125F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5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54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456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16505E"/>
      <w:sz w:val="22"/>
      <w:szCs w:val="22"/>
      <w:lang w:eastAsia="es-CO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C5456"/>
    <w:pPr>
      <w:keepNext/>
      <w:keepLines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16505E"/>
      <w:sz w:val="22"/>
      <w:szCs w:val="22"/>
      <w:lang w:eastAsia="es-CO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C5456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456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2DA2BF"/>
      <w:sz w:val="20"/>
      <w:szCs w:val="20"/>
      <w:lang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456"/>
    <w:pPr>
      <w:keepNext/>
      <w:keepLines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C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54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54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456"/>
    <w:rPr>
      <w:rFonts w:ascii="Cambria" w:eastAsia="Times New Roman" w:hAnsi="Cambria" w:cs="Times New Roman"/>
      <w:color w:val="16505E"/>
      <w:sz w:val="22"/>
      <w:szCs w:val="22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DC5456"/>
    <w:rPr>
      <w:rFonts w:ascii="Cambria" w:eastAsia="Times New Roman" w:hAnsi="Cambria" w:cs="Times New Roman"/>
      <w:i/>
      <w:iCs/>
      <w:color w:val="16505E"/>
      <w:sz w:val="22"/>
      <w:szCs w:val="22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DC5456"/>
    <w:rPr>
      <w:rFonts w:ascii="Cambria" w:eastAsia="Times New Roman" w:hAnsi="Cambria" w:cs="Times New Roman"/>
      <w:i/>
      <w:iCs/>
      <w:color w:val="404040"/>
      <w:sz w:val="22"/>
      <w:szCs w:val="22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456"/>
    <w:rPr>
      <w:rFonts w:ascii="Cambria" w:eastAsia="Times New Roman" w:hAnsi="Cambria" w:cs="Times New Roman"/>
      <w:color w:val="2DA2BF"/>
      <w:sz w:val="20"/>
      <w:szCs w:val="20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456"/>
    <w:rPr>
      <w:rFonts w:ascii="Cambria" w:eastAsia="Times New Roman" w:hAnsi="Cambria" w:cs="Times New Roman"/>
      <w:i/>
      <w:iCs/>
      <w:color w:val="404040"/>
      <w:sz w:val="20"/>
      <w:szCs w:val="20"/>
      <w:lang w:eastAsia="es-CO"/>
    </w:rPr>
  </w:style>
  <w:style w:type="character" w:styleId="Hipervnculo">
    <w:name w:val="Hyperlink"/>
    <w:uiPriority w:val="99"/>
    <w:rsid w:val="00DC54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C5456"/>
    <w:rPr>
      <w:rFonts w:ascii="Calibri" w:eastAsia="Times New Roman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C5456"/>
    <w:rPr>
      <w:rFonts w:ascii="Calibri" w:eastAsia="Times New Roman" w:hAnsi="Calibri" w:cs="Times New Roman"/>
      <w:sz w:val="22"/>
      <w:szCs w:val="22"/>
      <w:lang w:eastAsia="es-CO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DC5456"/>
    <w:pPr>
      <w:pBdr>
        <w:bottom w:val="single" w:sz="8" w:space="4" w:color="2DA2BF"/>
      </w:pBdr>
      <w:spacing w:after="300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s-CO"/>
    </w:rPr>
  </w:style>
  <w:style w:type="character" w:customStyle="1" w:styleId="TtuloCar">
    <w:name w:val="Título Car"/>
    <w:link w:val="Ttulo10"/>
    <w:uiPriority w:val="10"/>
    <w:rsid w:val="00DC5456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s-C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DC5456"/>
    <w:pPr>
      <w:spacing w:before="480" w:line="276" w:lineRule="auto"/>
      <w:outlineLvl w:val="9"/>
    </w:pPr>
    <w:rPr>
      <w:rFonts w:ascii="Arial" w:eastAsia="Times New Roman" w:hAnsi="Arial" w:cs="Times New Roman"/>
      <w:b/>
      <w:bCs/>
      <w:color w:val="auto"/>
      <w:sz w:val="22"/>
      <w:szCs w:val="28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5456"/>
    <w:pPr>
      <w:spacing w:after="200" w:line="276" w:lineRule="auto"/>
      <w:ind w:left="561" w:hanging="35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5456"/>
    <w:rPr>
      <w:rFonts w:ascii="Calibri" w:eastAsia="Calibri" w:hAnsi="Calibri" w:cs="Times New Roman"/>
      <w:sz w:val="20"/>
      <w:szCs w:val="20"/>
    </w:rPr>
  </w:style>
  <w:style w:type="paragraph" w:styleId="Textoindependiente">
    <w:name w:val="Body Text"/>
    <w:basedOn w:val="Default"/>
    <w:next w:val="Default"/>
    <w:link w:val="TextoindependienteCar"/>
    <w:uiPriority w:val="99"/>
    <w:rsid w:val="00DC5456"/>
    <w:pPr>
      <w:suppressAutoHyphens w:val="0"/>
      <w:adjustRightInd w:val="0"/>
      <w:spacing w:after="200" w:line="276" w:lineRule="auto"/>
      <w:textAlignment w:val="auto"/>
    </w:pPr>
    <w:rPr>
      <w:color w:val="auto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5456"/>
    <w:rPr>
      <w:rFonts w:ascii="Arial" w:eastAsia="Calibri" w:hAnsi="Arial" w:cs="Arial"/>
    </w:rPr>
  </w:style>
  <w:style w:type="character" w:customStyle="1" w:styleId="mw-headline">
    <w:name w:val="mw-headline"/>
    <w:rsid w:val="00DC5456"/>
  </w:style>
  <w:style w:type="character" w:customStyle="1" w:styleId="google-src-text1">
    <w:name w:val="google-src-text1"/>
    <w:rsid w:val="00DC5456"/>
    <w:rPr>
      <w:vanish/>
      <w:webHidden w:val="0"/>
      <w:specVanish w:val="0"/>
    </w:rPr>
  </w:style>
  <w:style w:type="character" w:customStyle="1" w:styleId="destacado1">
    <w:name w:val="destacado1"/>
    <w:rsid w:val="00DC5456"/>
    <w:rPr>
      <w:rFonts w:ascii="Trebuchet MS" w:hAnsi="Trebuchet MS" w:hint="default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5456"/>
    <w:rPr>
      <w:rFonts w:ascii="Calibri" w:eastAsia="Times New Roman" w:hAnsi="Calibri" w:cs="Times New Roman"/>
      <w:sz w:val="22"/>
      <w:szCs w:val="22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5456"/>
    <w:pPr>
      <w:spacing w:after="120" w:line="276" w:lineRule="auto"/>
      <w:ind w:left="283"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DC5456"/>
  </w:style>
  <w:style w:type="paragraph" w:customStyle="1" w:styleId="CM8">
    <w:name w:val="CM8"/>
    <w:basedOn w:val="Normal"/>
    <w:next w:val="Normal"/>
    <w:rsid w:val="00DC5456"/>
    <w:pPr>
      <w:widowControl w:val="0"/>
      <w:autoSpaceDE w:val="0"/>
      <w:autoSpaceDN w:val="0"/>
      <w:adjustRightInd w:val="0"/>
      <w:spacing w:after="200" w:line="340" w:lineRule="atLeast"/>
    </w:pPr>
    <w:rPr>
      <w:rFonts w:ascii="TTE1836C78t00" w:eastAsia="Times New Roman" w:hAnsi="TTE1836C78t00" w:cs="TTE1836C78t00"/>
      <w:lang w:val="es-ES" w:eastAsia="es-ES"/>
    </w:rPr>
  </w:style>
  <w:style w:type="paragraph" w:customStyle="1" w:styleId="CM9">
    <w:name w:val="CM9"/>
    <w:basedOn w:val="Normal"/>
    <w:next w:val="Normal"/>
    <w:rsid w:val="00DC5456"/>
    <w:pPr>
      <w:widowControl w:val="0"/>
      <w:autoSpaceDE w:val="0"/>
      <w:autoSpaceDN w:val="0"/>
      <w:adjustRightInd w:val="0"/>
      <w:spacing w:after="200" w:line="340" w:lineRule="atLeast"/>
    </w:pPr>
    <w:rPr>
      <w:rFonts w:ascii="TTE1836C78t00" w:eastAsia="Times New Roman" w:hAnsi="TTE1836C78t00" w:cs="TTE1836C78t00"/>
      <w:lang w:val="es-ES" w:eastAsia="es-ES"/>
    </w:rPr>
  </w:style>
  <w:style w:type="paragraph" w:customStyle="1" w:styleId="CM10">
    <w:name w:val="CM10"/>
    <w:basedOn w:val="Normal"/>
    <w:next w:val="Normal"/>
    <w:rsid w:val="00DC5456"/>
    <w:pPr>
      <w:widowControl w:val="0"/>
      <w:autoSpaceDE w:val="0"/>
      <w:autoSpaceDN w:val="0"/>
      <w:adjustRightInd w:val="0"/>
      <w:spacing w:after="200" w:line="698" w:lineRule="atLeast"/>
    </w:pPr>
    <w:rPr>
      <w:rFonts w:ascii="TTE1836C78t00" w:eastAsia="Times New Roman" w:hAnsi="TTE1836C78t00" w:cs="TTE1836C78t00"/>
      <w:lang w:val="es-ES" w:eastAsia="es-ES"/>
    </w:rPr>
  </w:style>
  <w:style w:type="paragraph" w:customStyle="1" w:styleId="CM16">
    <w:name w:val="CM16"/>
    <w:basedOn w:val="Normal"/>
    <w:next w:val="Normal"/>
    <w:rsid w:val="00DC5456"/>
    <w:pPr>
      <w:widowControl w:val="0"/>
      <w:autoSpaceDE w:val="0"/>
      <w:autoSpaceDN w:val="0"/>
      <w:adjustRightInd w:val="0"/>
      <w:spacing w:after="200" w:line="276" w:lineRule="auto"/>
    </w:pPr>
    <w:rPr>
      <w:rFonts w:ascii="TTE1836C78t00" w:eastAsia="Times New Roman" w:hAnsi="TTE1836C78t00" w:cs="TTE1836C78t00"/>
      <w:lang w:val="es-ES" w:eastAsia="es-ES"/>
    </w:rPr>
  </w:style>
  <w:style w:type="paragraph" w:customStyle="1" w:styleId="CUERPOTEXTO">
    <w:name w:val="CUERPO TEXTO"/>
    <w:uiPriority w:val="99"/>
    <w:rsid w:val="00DC545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2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456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DC5456"/>
    <w:rPr>
      <w:rFonts w:ascii="Cambria" w:eastAsia="Times New Roman" w:hAnsi="Cambria" w:cs="Times New Roman"/>
      <w:i/>
      <w:iCs/>
      <w:color w:val="2DA2BF"/>
      <w:spacing w:val="15"/>
      <w:lang w:eastAsia="es-CO"/>
    </w:rPr>
  </w:style>
  <w:style w:type="character" w:styleId="nfasis">
    <w:name w:val="Emphasis"/>
    <w:uiPriority w:val="20"/>
    <w:qFormat/>
    <w:rsid w:val="00DC5456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DC5456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2"/>
      <w:szCs w:val="22"/>
      <w:lang w:eastAsia="es-CO"/>
    </w:rPr>
  </w:style>
  <w:style w:type="character" w:customStyle="1" w:styleId="CitaCar">
    <w:name w:val="Cita Car"/>
    <w:basedOn w:val="Fuentedeprrafopredeter"/>
    <w:link w:val="Cita"/>
    <w:uiPriority w:val="29"/>
    <w:rsid w:val="00DC5456"/>
    <w:rPr>
      <w:rFonts w:ascii="Calibri" w:eastAsia="Times New Roman" w:hAnsi="Calibri" w:cs="Times New Roman"/>
      <w:i/>
      <w:iCs/>
      <w:color w:val="000000"/>
      <w:sz w:val="22"/>
      <w:szCs w:val="22"/>
      <w:lang w:eastAsia="es-C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456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2DA2BF"/>
      <w:sz w:val="22"/>
      <w:szCs w:val="22"/>
      <w:lang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456"/>
    <w:rPr>
      <w:rFonts w:ascii="Calibri" w:eastAsia="Times New Roman" w:hAnsi="Calibri" w:cs="Times New Roman"/>
      <w:b/>
      <w:bCs/>
      <w:i/>
      <w:iCs/>
      <w:color w:val="2DA2BF"/>
      <w:sz w:val="22"/>
      <w:szCs w:val="22"/>
      <w:lang w:eastAsia="es-CO"/>
    </w:rPr>
  </w:style>
  <w:style w:type="character" w:styleId="nfasissutil">
    <w:name w:val="Subtle Emphasis"/>
    <w:uiPriority w:val="19"/>
    <w:qFormat/>
    <w:rsid w:val="00DC5456"/>
    <w:rPr>
      <w:i/>
      <w:iCs/>
      <w:color w:val="808080"/>
    </w:rPr>
  </w:style>
  <w:style w:type="character" w:styleId="nfasisintenso">
    <w:name w:val="Intense Emphasis"/>
    <w:uiPriority w:val="21"/>
    <w:qFormat/>
    <w:rsid w:val="00DC5456"/>
    <w:rPr>
      <w:b/>
      <w:bCs/>
      <w:i/>
      <w:iCs/>
      <w:color w:val="2DA2BF"/>
    </w:rPr>
  </w:style>
  <w:style w:type="character" w:styleId="Referenciasutil">
    <w:name w:val="Subtle Reference"/>
    <w:uiPriority w:val="31"/>
    <w:qFormat/>
    <w:rsid w:val="00DC5456"/>
    <w:rPr>
      <w:smallCaps/>
      <w:color w:val="DA1F28"/>
      <w:u w:val="single"/>
    </w:rPr>
  </w:style>
  <w:style w:type="character" w:styleId="Referenciaintensa">
    <w:name w:val="Intense Reference"/>
    <w:uiPriority w:val="32"/>
    <w:qFormat/>
    <w:rsid w:val="00DC5456"/>
    <w:rPr>
      <w:b/>
      <w:bCs/>
      <w:smallCaps/>
      <w:color w:val="DA1F28"/>
      <w:spacing w:val="5"/>
      <w:u w:val="single"/>
    </w:rPr>
  </w:style>
  <w:style w:type="character" w:styleId="Ttulodellibro">
    <w:name w:val="Book Title"/>
    <w:uiPriority w:val="33"/>
    <w:qFormat/>
    <w:rsid w:val="00DC5456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DC5456"/>
    <w:pPr>
      <w:tabs>
        <w:tab w:val="left" w:pos="142"/>
        <w:tab w:val="left" w:pos="440"/>
        <w:tab w:val="right" w:pos="9214"/>
      </w:tabs>
      <w:spacing w:line="276" w:lineRule="auto"/>
    </w:pPr>
    <w:rPr>
      <w:rFonts w:ascii="Arial" w:eastAsia="Times New Roman" w:hAnsi="Arial" w:cs="Arial"/>
      <w:noProof/>
      <w:sz w:val="20"/>
      <w:szCs w:val="22"/>
      <w:lang w:val="es-MX" w:eastAsia="es-ES"/>
    </w:rPr>
  </w:style>
  <w:style w:type="paragraph" w:styleId="ndice1">
    <w:name w:val="index 1"/>
    <w:basedOn w:val="Normal"/>
    <w:next w:val="Normal"/>
    <w:autoRedefine/>
    <w:uiPriority w:val="99"/>
    <w:unhideWhenUsed/>
    <w:rsid w:val="00DC5456"/>
    <w:pPr>
      <w:spacing w:line="276" w:lineRule="auto"/>
      <w:ind w:left="22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2">
    <w:name w:val="index 2"/>
    <w:basedOn w:val="Normal"/>
    <w:next w:val="Normal"/>
    <w:autoRedefine/>
    <w:uiPriority w:val="99"/>
    <w:unhideWhenUsed/>
    <w:rsid w:val="00DC5456"/>
    <w:pPr>
      <w:spacing w:line="276" w:lineRule="auto"/>
      <w:ind w:left="44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3">
    <w:name w:val="index 3"/>
    <w:basedOn w:val="Normal"/>
    <w:next w:val="Normal"/>
    <w:autoRedefine/>
    <w:uiPriority w:val="99"/>
    <w:unhideWhenUsed/>
    <w:rsid w:val="00DC5456"/>
    <w:pPr>
      <w:spacing w:line="276" w:lineRule="auto"/>
      <w:ind w:left="66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4">
    <w:name w:val="index 4"/>
    <w:basedOn w:val="Normal"/>
    <w:next w:val="Normal"/>
    <w:autoRedefine/>
    <w:uiPriority w:val="99"/>
    <w:unhideWhenUsed/>
    <w:rsid w:val="00DC5456"/>
    <w:pPr>
      <w:spacing w:line="276" w:lineRule="auto"/>
      <w:ind w:left="88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5">
    <w:name w:val="index 5"/>
    <w:basedOn w:val="Normal"/>
    <w:next w:val="Normal"/>
    <w:autoRedefine/>
    <w:uiPriority w:val="99"/>
    <w:unhideWhenUsed/>
    <w:rsid w:val="00DC5456"/>
    <w:pPr>
      <w:spacing w:line="276" w:lineRule="auto"/>
      <w:ind w:left="110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6">
    <w:name w:val="index 6"/>
    <w:basedOn w:val="Normal"/>
    <w:next w:val="Normal"/>
    <w:autoRedefine/>
    <w:uiPriority w:val="99"/>
    <w:unhideWhenUsed/>
    <w:rsid w:val="00DC5456"/>
    <w:pPr>
      <w:spacing w:line="276" w:lineRule="auto"/>
      <w:ind w:left="132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7">
    <w:name w:val="index 7"/>
    <w:basedOn w:val="Normal"/>
    <w:next w:val="Normal"/>
    <w:autoRedefine/>
    <w:uiPriority w:val="99"/>
    <w:unhideWhenUsed/>
    <w:rsid w:val="00DC5456"/>
    <w:pPr>
      <w:spacing w:line="276" w:lineRule="auto"/>
      <w:ind w:left="154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8">
    <w:name w:val="index 8"/>
    <w:basedOn w:val="Normal"/>
    <w:next w:val="Normal"/>
    <w:autoRedefine/>
    <w:uiPriority w:val="99"/>
    <w:unhideWhenUsed/>
    <w:rsid w:val="00DC5456"/>
    <w:pPr>
      <w:spacing w:line="276" w:lineRule="auto"/>
      <w:ind w:left="176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ndice9">
    <w:name w:val="index 9"/>
    <w:basedOn w:val="Normal"/>
    <w:next w:val="Normal"/>
    <w:autoRedefine/>
    <w:uiPriority w:val="99"/>
    <w:unhideWhenUsed/>
    <w:rsid w:val="00DC5456"/>
    <w:pPr>
      <w:spacing w:line="276" w:lineRule="auto"/>
      <w:ind w:left="1980" w:hanging="220"/>
    </w:pPr>
    <w:rPr>
      <w:rFonts w:ascii="Calibri" w:eastAsia="Times New Roman" w:hAnsi="Calibri" w:cs="Times New Roman"/>
      <w:sz w:val="18"/>
      <w:szCs w:val="18"/>
      <w:lang w:eastAsia="es-CO"/>
    </w:rPr>
  </w:style>
  <w:style w:type="paragraph" w:styleId="Ttulodendice">
    <w:name w:val="index heading"/>
    <w:basedOn w:val="Normal"/>
    <w:next w:val="ndice1"/>
    <w:uiPriority w:val="99"/>
    <w:unhideWhenUsed/>
    <w:rsid w:val="00DC5456"/>
    <w:pPr>
      <w:spacing w:before="240" w:after="120" w:line="276" w:lineRule="auto"/>
      <w:jc w:val="center"/>
    </w:pPr>
    <w:rPr>
      <w:rFonts w:ascii="Calibri" w:eastAsia="Times New Roman" w:hAnsi="Calibri" w:cs="Times New Roman"/>
      <w:b/>
      <w:bCs/>
      <w:sz w:val="26"/>
      <w:szCs w:val="26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DC5456"/>
    <w:pPr>
      <w:spacing w:after="200" w:line="276" w:lineRule="auto"/>
      <w:ind w:left="220"/>
    </w:pPr>
    <w:rPr>
      <w:rFonts w:ascii="Calibri" w:eastAsia="Times New Roman" w:hAnsi="Calibri" w:cs="Times New Roman"/>
      <w:sz w:val="22"/>
      <w:szCs w:val="22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5456"/>
    <w:rPr>
      <w:rFonts w:ascii="Calibri" w:eastAsia="Times New Roman" w:hAnsi="Calibri" w:cs="Times New Roman"/>
      <w:sz w:val="20"/>
      <w:szCs w:val="20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545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CO"/>
    </w:rPr>
  </w:style>
  <w:style w:type="character" w:customStyle="1" w:styleId="TextocomentarioCar1">
    <w:name w:val="Texto comentario Car1"/>
    <w:basedOn w:val="Fuentedeprrafopredeter"/>
    <w:uiPriority w:val="99"/>
    <w:semiHidden/>
    <w:rsid w:val="00DC5456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5456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5456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DC5456"/>
    <w:rPr>
      <w:b/>
      <w:bCs/>
      <w:sz w:val="20"/>
      <w:szCs w:val="20"/>
    </w:rPr>
  </w:style>
  <w:style w:type="character" w:customStyle="1" w:styleId="apple-converted-space">
    <w:name w:val="apple-converted-space"/>
    <w:rsid w:val="00DC5456"/>
  </w:style>
  <w:style w:type="character" w:customStyle="1" w:styleId="im">
    <w:name w:val="im"/>
    <w:rsid w:val="00DC5456"/>
  </w:style>
  <w:style w:type="character" w:customStyle="1" w:styleId="span">
    <w:name w:val="span"/>
    <w:rsid w:val="00DC5456"/>
  </w:style>
  <w:style w:type="paragraph" w:styleId="Descripcin">
    <w:name w:val="caption"/>
    <w:basedOn w:val="Normal"/>
    <w:next w:val="Normal"/>
    <w:uiPriority w:val="35"/>
    <w:unhideWhenUsed/>
    <w:qFormat/>
    <w:rsid w:val="00DC5456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Refdenotaalpie">
    <w:name w:val="footnote reference"/>
    <w:uiPriority w:val="99"/>
    <w:semiHidden/>
    <w:unhideWhenUsed/>
    <w:rsid w:val="00DC5456"/>
    <w:rPr>
      <w:vertAlign w:val="superscript"/>
    </w:rPr>
  </w:style>
  <w:style w:type="paragraph" w:styleId="Ttulo">
    <w:name w:val="Title"/>
    <w:basedOn w:val="Normal"/>
    <w:link w:val="TtuloCar1"/>
    <w:qFormat/>
    <w:rsid w:val="00DC5456"/>
    <w:pPr>
      <w:tabs>
        <w:tab w:val="center" w:pos="4421"/>
      </w:tabs>
      <w:suppressAutoHyphens/>
      <w:spacing w:before="120" w:after="120"/>
      <w:jc w:val="center"/>
    </w:pPr>
    <w:rPr>
      <w:rFonts w:ascii="Arial Rounded MT Bold" w:eastAsia="Times New Roman" w:hAnsi="Arial Rounded MT Bold" w:cs="Times New Roman"/>
      <w:b/>
      <w:spacing w:val="-4"/>
      <w:sz w:val="30"/>
      <w:szCs w:val="20"/>
      <w:lang w:val="es-ES_tradnl" w:eastAsia="es-CO"/>
    </w:rPr>
  </w:style>
  <w:style w:type="character" w:customStyle="1" w:styleId="TtuloCar1">
    <w:name w:val="Título Car1"/>
    <w:basedOn w:val="Fuentedeprrafopredeter"/>
    <w:link w:val="Ttulo"/>
    <w:rsid w:val="00DC5456"/>
    <w:rPr>
      <w:rFonts w:ascii="Arial Rounded MT Bold" w:eastAsia="Times New Roman" w:hAnsi="Arial Rounded MT Bold" w:cs="Times New Roman"/>
      <w:b/>
      <w:spacing w:val="-4"/>
      <w:sz w:val="30"/>
      <w:szCs w:val="20"/>
      <w:lang w:val="es-ES_tradnl" w:eastAsia="es-CO"/>
    </w:rPr>
  </w:style>
  <w:style w:type="paragraph" w:customStyle="1" w:styleId="s4">
    <w:name w:val="s4"/>
    <w:basedOn w:val="Normal"/>
    <w:rsid w:val="00DC5456"/>
    <w:pPr>
      <w:spacing w:before="100" w:beforeAutospacing="1" w:after="100" w:afterAutospacing="1"/>
    </w:pPr>
    <w:rPr>
      <w:rFonts w:ascii="Times New Roman" w:eastAsia="Calibri" w:hAnsi="Times New Roman" w:cs="Times New Roman"/>
      <w:lang w:val="es-MX" w:eastAsia="es-MX"/>
    </w:rPr>
  </w:style>
  <w:style w:type="paragraph" w:customStyle="1" w:styleId="texto">
    <w:name w:val="texto"/>
    <w:basedOn w:val="Normal"/>
    <w:uiPriority w:val="99"/>
    <w:rsid w:val="00DC5456"/>
    <w:pPr>
      <w:widowControl w:val="0"/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MT" w:hAnsi="ArialMT" w:cs="ArialMT"/>
      <w:color w:val="000000"/>
      <w:lang w:val="es-ES_tradnl"/>
    </w:rPr>
  </w:style>
  <w:style w:type="character" w:customStyle="1" w:styleId="fontcolorthemedarker">
    <w:name w:val="fontcolorthemedarker"/>
    <w:basedOn w:val="Fuentedeprrafopredeter"/>
    <w:rsid w:val="00DC5456"/>
  </w:style>
  <w:style w:type="character" w:customStyle="1" w:styleId="ms-button-label">
    <w:name w:val="ms-button-label"/>
    <w:basedOn w:val="Fuentedeprrafopredeter"/>
    <w:rsid w:val="00DC5456"/>
  </w:style>
  <w:style w:type="character" w:customStyle="1" w:styleId="xcontentpasted4">
    <w:name w:val="x_contentpasted4"/>
    <w:basedOn w:val="Fuentedeprrafopredeter"/>
    <w:rsid w:val="00DC5456"/>
  </w:style>
  <w:style w:type="character" w:customStyle="1" w:styleId="xcontentpasted16">
    <w:name w:val="x_contentpasted16"/>
    <w:basedOn w:val="Fuentedeprrafopredeter"/>
    <w:rsid w:val="00DC5456"/>
  </w:style>
  <w:style w:type="paragraph" w:styleId="TDC3">
    <w:name w:val="toc 3"/>
    <w:basedOn w:val="Normal"/>
    <w:next w:val="Normal"/>
    <w:autoRedefine/>
    <w:uiPriority w:val="39"/>
    <w:unhideWhenUsed/>
    <w:rsid w:val="00DC5456"/>
    <w:pPr>
      <w:spacing w:after="100"/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rsid w:val="00DC5456"/>
    <w:rPr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DC5456"/>
    <w:pPr>
      <w:spacing w:line="259" w:lineRule="auto"/>
      <w:outlineLvl w:val="9"/>
    </w:pPr>
    <w:rPr>
      <w:lang w:eastAsia="es-CO"/>
    </w:rPr>
  </w:style>
  <w:style w:type="paragraph" w:customStyle="1" w:styleId="TableParagraph">
    <w:name w:val="Table Paragraph"/>
    <w:basedOn w:val="Normal"/>
    <w:uiPriority w:val="1"/>
    <w:qFormat/>
    <w:rsid w:val="00DC545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  <w:style w:type="table" w:customStyle="1" w:styleId="TableNormal">
    <w:name w:val="Table Normal"/>
    <w:uiPriority w:val="2"/>
    <w:semiHidden/>
    <w:qFormat/>
    <w:rsid w:val="00DC5456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C5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5F57-322A-41A3-8D4A-D93B6EC6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2219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21</cp:revision>
  <cp:lastPrinted>2023-06-29T15:02:00Z</cp:lastPrinted>
  <dcterms:created xsi:type="dcterms:W3CDTF">2025-03-10T19:45:00Z</dcterms:created>
  <dcterms:modified xsi:type="dcterms:W3CDTF">2025-04-02T17:13:00Z</dcterms:modified>
</cp:coreProperties>
</file>