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6F7A9" w14:textId="63E29DFA" w:rsidR="000907E9" w:rsidRPr="00F86C19" w:rsidRDefault="000907E9" w:rsidP="000907E9">
      <w:pPr>
        <w:pStyle w:val="TDC1"/>
        <w:rPr>
          <w:sz w:val="22"/>
          <w:szCs w:val="22"/>
        </w:rPr>
      </w:pPr>
      <w:r w:rsidRPr="00F86C19">
        <w:rPr>
          <w:sz w:val="22"/>
          <w:szCs w:val="22"/>
        </w:rPr>
        <w:t>TABLA DE CONTENIDO</w:t>
      </w:r>
    </w:p>
    <w:p w14:paraId="5721D552" w14:textId="77777777" w:rsidR="000907E9" w:rsidRPr="00F86C19" w:rsidRDefault="000907E9" w:rsidP="000907E9">
      <w:pPr>
        <w:rPr>
          <w:rFonts w:ascii="Verdana" w:hAnsi="Verdana"/>
          <w:sz w:val="22"/>
          <w:szCs w:val="22"/>
        </w:rPr>
      </w:pPr>
    </w:p>
    <w:p w14:paraId="64C78842" w14:textId="00B248FF" w:rsidR="000907E9" w:rsidRPr="00F86C19" w:rsidRDefault="000907E9">
      <w:pPr>
        <w:pStyle w:val="TDC1"/>
        <w:rPr>
          <w:rFonts w:eastAsiaTheme="minorEastAsia" w:cstheme="minorBidi"/>
          <w:b w:val="0"/>
          <w:bCs w:val="0"/>
          <w:noProof/>
          <w:kern w:val="2"/>
          <w:sz w:val="22"/>
          <w:szCs w:val="22"/>
          <w:lang w:eastAsia="es-CO"/>
          <w14:ligatures w14:val="standardContextual"/>
        </w:rPr>
      </w:pPr>
      <w:r w:rsidRPr="00F86C19">
        <w:rPr>
          <w:sz w:val="22"/>
          <w:szCs w:val="22"/>
        </w:rPr>
        <w:fldChar w:fldCharType="begin"/>
      </w:r>
      <w:r w:rsidRPr="00F86C19">
        <w:rPr>
          <w:sz w:val="22"/>
          <w:szCs w:val="22"/>
        </w:rPr>
        <w:instrText xml:space="preserve"> TOC \o "1-3" \h \z </w:instrText>
      </w:r>
      <w:r w:rsidRPr="00F86C19">
        <w:rPr>
          <w:sz w:val="22"/>
          <w:szCs w:val="22"/>
        </w:rPr>
        <w:fldChar w:fldCharType="separate"/>
      </w:r>
      <w:hyperlink w:anchor="_Toc176966158" w:history="1">
        <w:r w:rsidRPr="00F86C19">
          <w:rPr>
            <w:rStyle w:val="Hipervnculo"/>
            <w:b w:val="0"/>
            <w:bCs w:val="0"/>
            <w:noProof/>
            <w:sz w:val="22"/>
            <w:szCs w:val="22"/>
          </w:rPr>
          <w:t>1</w:t>
        </w:r>
        <w:r w:rsidRPr="00F86C19">
          <w:rPr>
            <w:rFonts w:eastAsiaTheme="minorEastAsia" w:cstheme="minorBidi"/>
            <w:b w:val="0"/>
            <w:bCs w:val="0"/>
            <w:noProof/>
            <w:kern w:val="2"/>
            <w:sz w:val="22"/>
            <w:szCs w:val="22"/>
            <w:lang w:eastAsia="es-CO"/>
            <w14:ligatures w14:val="standardContextual"/>
          </w:rPr>
          <w:tab/>
        </w:r>
        <w:r w:rsidRPr="00F86C19">
          <w:rPr>
            <w:rStyle w:val="Hipervnculo"/>
            <w:b w:val="0"/>
            <w:bCs w:val="0"/>
            <w:noProof/>
            <w:sz w:val="22"/>
            <w:szCs w:val="22"/>
          </w:rPr>
          <w:t>JUSTIFICACIÓN</w:t>
        </w:r>
        <w:r w:rsidRPr="00F86C19">
          <w:rPr>
            <w:b w:val="0"/>
            <w:bCs w:val="0"/>
            <w:noProof/>
            <w:webHidden/>
            <w:sz w:val="22"/>
            <w:szCs w:val="22"/>
          </w:rPr>
          <w:tab/>
        </w:r>
        <w:r w:rsidRPr="00F86C19">
          <w:rPr>
            <w:b w:val="0"/>
            <w:bCs w:val="0"/>
            <w:noProof/>
            <w:webHidden/>
            <w:sz w:val="22"/>
            <w:szCs w:val="22"/>
          </w:rPr>
          <w:fldChar w:fldCharType="begin"/>
        </w:r>
        <w:r w:rsidRPr="00F86C19">
          <w:rPr>
            <w:b w:val="0"/>
            <w:bCs w:val="0"/>
            <w:noProof/>
            <w:webHidden/>
            <w:sz w:val="22"/>
            <w:szCs w:val="22"/>
          </w:rPr>
          <w:instrText xml:space="preserve"> PAGEREF _Toc176966158 \h </w:instrText>
        </w:r>
        <w:r w:rsidRPr="00F86C19">
          <w:rPr>
            <w:b w:val="0"/>
            <w:bCs w:val="0"/>
            <w:noProof/>
            <w:webHidden/>
            <w:sz w:val="22"/>
            <w:szCs w:val="22"/>
          </w:rPr>
        </w:r>
        <w:r w:rsidRPr="00F86C19">
          <w:rPr>
            <w:b w:val="0"/>
            <w:bCs w:val="0"/>
            <w:noProof/>
            <w:webHidden/>
            <w:sz w:val="22"/>
            <w:szCs w:val="22"/>
          </w:rPr>
          <w:fldChar w:fldCharType="separate"/>
        </w:r>
        <w:r w:rsidRPr="00F86C19">
          <w:rPr>
            <w:b w:val="0"/>
            <w:bCs w:val="0"/>
            <w:noProof/>
            <w:webHidden/>
            <w:sz w:val="22"/>
            <w:szCs w:val="22"/>
          </w:rPr>
          <w:t>2</w:t>
        </w:r>
        <w:r w:rsidRPr="00F86C19">
          <w:rPr>
            <w:b w:val="0"/>
            <w:bCs w:val="0"/>
            <w:noProof/>
            <w:webHidden/>
            <w:sz w:val="22"/>
            <w:szCs w:val="22"/>
          </w:rPr>
          <w:fldChar w:fldCharType="end"/>
        </w:r>
      </w:hyperlink>
    </w:p>
    <w:p w14:paraId="55C32FB5" w14:textId="54F9DAA5"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59" w:history="1">
        <w:r w:rsidR="000907E9" w:rsidRPr="00F86C19">
          <w:rPr>
            <w:rStyle w:val="Hipervnculo"/>
            <w:b w:val="0"/>
            <w:bCs w:val="0"/>
            <w:noProof/>
            <w:sz w:val="22"/>
            <w:szCs w:val="22"/>
          </w:rPr>
          <w:t>2</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OBJETIVO GENERAL</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_Toc176966159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2</w:t>
        </w:r>
        <w:r w:rsidR="000907E9" w:rsidRPr="00F86C19">
          <w:rPr>
            <w:b w:val="0"/>
            <w:bCs w:val="0"/>
            <w:noProof/>
            <w:webHidden/>
            <w:sz w:val="22"/>
            <w:szCs w:val="22"/>
          </w:rPr>
          <w:fldChar w:fldCharType="end"/>
        </w:r>
      </w:hyperlink>
    </w:p>
    <w:p w14:paraId="3C0A0387" w14:textId="0FC17A3A"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0" w:history="1">
        <w:r w:rsidR="000907E9" w:rsidRPr="00F86C19">
          <w:rPr>
            <w:rStyle w:val="Hipervnculo"/>
            <w:b w:val="0"/>
            <w:bCs w:val="0"/>
            <w:noProof/>
            <w:sz w:val="22"/>
            <w:szCs w:val="22"/>
          </w:rPr>
          <w:t>3</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OBJETIVOS E</w:t>
        </w:r>
        <w:bookmarkStart w:id="0" w:name="_GoBack"/>
        <w:bookmarkEnd w:id="0"/>
        <w:r w:rsidR="000907E9" w:rsidRPr="00F86C19">
          <w:rPr>
            <w:rStyle w:val="Hipervnculo"/>
            <w:b w:val="0"/>
            <w:bCs w:val="0"/>
            <w:noProof/>
            <w:sz w:val="22"/>
            <w:szCs w:val="22"/>
          </w:rPr>
          <w:t>SPECÍFICOS</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_Toc176966160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2</w:t>
        </w:r>
        <w:r w:rsidR="000907E9" w:rsidRPr="00F86C19">
          <w:rPr>
            <w:b w:val="0"/>
            <w:bCs w:val="0"/>
            <w:noProof/>
            <w:webHidden/>
            <w:sz w:val="22"/>
            <w:szCs w:val="22"/>
          </w:rPr>
          <w:fldChar w:fldCharType="end"/>
        </w:r>
      </w:hyperlink>
    </w:p>
    <w:p w14:paraId="67362489" w14:textId="2F79404F"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1" w:history="1">
        <w:r w:rsidR="000907E9" w:rsidRPr="00F86C19">
          <w:rPr>
            <w:rStyle w:val="Hipervnculo"/>
            <w:b w:val="0"/>
            <w:bCs w:val="0"/>
            <w:noProof/>
            <w:sz w:val="22"/>
            <w:szCs w:val="22"/>
          </w:rPr>
          <w:t>4</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ALCANCE</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_Toc176966161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3</w:t>
        </w:r>
        <w:r w:rsidR="000907E9" w:rsidRPr="00F86C19">
          <w:rPr>
            <w:b w:val="0"/>
            <w:bCs w:val="0"/>
            <w:noProof/>
            <w:webHidden/>
            <w:sz w:val="22"/>
            <w:szCs w:val="22"/>
          </w:rPr>
          <w:fldChar w:fldCharType="end"/>
        </w:r>
      </w:hyperlink>
    </w:p>
    <w:p w14:paraId="23249B73" w14:textId="0D6D07C2"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2" w:history="1">
        <w:r w:rsidR="000907E9" w:rsidRPr="00F86C19">
          <w:rPr>
            <w:rStyle w:val="Hipervnculo"/>
            <w:b w:val="0"/>
            <w:bCs w:val="0"/>
            <w:noProof/>
            <w:sz w:val="22"/>
            <w:szCs w:val="22"/>
          </w:rPr>
          <w:t>5</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VIGENCIA</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_Toc176966162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3</w:t>
        </w:r>
        <w:r w:rsidR="000907E9" w:rsidRPr="00F86C19">
          <w:rPr>
            <w:b w:val="0"/>
            <w:bCs w:val="0"/>
            <w:noProof/>
            <w:webHidden/>
            <w:sz w:val="22"/>
            <w:szCs w:val="22"/>
          </w:rPr>
          <w:fldChar w:fldCharType="end"/>
        </w:r>
      </w:hyperlink>
    </w:p>
    <w:p w14:paraId="4E6C5209" w14:textId="74579A0F"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3" w:history="1">
        <w:r w:rsidR="000907E9" w:rsidRPr="00F86C19">
          <w:rPr>
            <w:rStyle w:val="Hipervnculo"/>
            <w:b w:val="0"/>
            <w:bCs w:val="0"/>
            <w:noProof/>
            <w:sz w:val="22"/>
            <w:szCs w:val="22"/>
          </w:rPr>
          <w:t>6</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GLOSARIO</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_Toc176966163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3</w:t>
        </w:r>
        <w:r w:rsidR="000907E9" w:rsidRPr="00F86C19">
          <w:rPr>
            <w:b w:val="0"/>
            <w:bCs w:val="0"/>
            <w:noProof/>
            <w:webHidden/>
            <w:sz w:val="22"/>
            <w:szCs w:val="22"/>
          </w:rPr>
          <w:fldChar w:fldCharType="end"/>
        </w:r>
      </w:hyperlink>
    </w:p>
    <w:p w14:paraId="2C93F325" w14:textId="636956DA"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4" w:history="1">
        <w:r w:rsidR="000907E9" w:rsidRPr="00F86C19">
          <w:rPr>
            <w:rStyle w:val="Hipervnculo"/>
            <w:b w:val="0"/>
            <w:bCs w:val="0"/>
            <w:noProof/>
            <w:sz w:val="22"/>
            <w:szCs w:val="22"/>
          </w:rPr>
          <w:t>7</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MARCO NORMATIVO</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_Toc176966164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4</w:t>
        </w:r>
        <w:r w:rsidR="000907E9" w:rsidRPr="00F86C19">
          <w:rPr>
            <w:b w:val="0"/>
            <w:bCs w:val="0"/>
            <w:noProof/>
            <w:webHidden/>
            <w:sz w:val="22"/>
            <w:szCs w:val="22"/>
          </w:rPr>
          <w:fldChar w:fldCharType="end"/>
        </w:r>
      </w:hyperlink>
    </w:p>
    <w:p w14:paraId="42E39E0B" w14:textId="5A35C5EB"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5" w:history="1">
        <w:r w:rsidR="000907E9" w:rsidRPr="00F86C19">
          <w:rPr>
            <w:rStyle w:val="Hipervnculo"/>
            <w:b w:val="0"/>
            <w:bCs w:val="0"/>
            <w:noProof/>
            <w:sz w:val="22"/>
            <w:szCs w:val="22"/>
          </w:rPr>
          <w:t>8</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GENERALIDADES</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_Toc176966165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5</w:t>
        </w:r>
        <w:r w:rsidR="000907E9" w:rsidRPr="00F86C19">
          <w:rPr>
            <w:b w:val="0"/>
            <w:bCs w:val="0"/>
            <w:noProof/>
            <w:webHidden/>
            <w:sz w:val="22"/>
            <w:szCs w:val="22"/>
          </w:rPr>
          <w:fldChar w:fldCharType="end"/>
        </w:r>
      </w:hyperlink>
    </w:p>
    <w:p w14:paraId="3132F067" w14:textId="718C5411"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6" w:history="1">
        <w:r w:rsidR="000907E9" w:rsidRPr="00F86C19">
          <w:rPr>
            <w:rStyle w:val="Hipervnculo"/>
            <w:b w:val="0"/>
            <w:bCs w:val="0"/>
            <w:noProof/>
            <w:sz w:val="22"/>
            <w:szCs w:val="22"/>
          </w:rPr>
          <w:t>9</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IMPLEMENTACIÓN</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_Toc176966166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6</w:t>
        </w:r>
        <w:r w:rsidR="000907E9" w:rsidRPr="00F86C19">
          <w:rPr>
            <w:b w:val="0"/>
            <w:bCs w:val="0"/>
            <w:noProof/>
            <w:webHidden/>
            <w:sz w:val="22"/>
            <w:szCs w:val="22"/>
          </w:rPr>
          <w:fldChar w:fldCharType="end"/>
        </w:r>
      </w:hyperlink>
    </w:p>
    <w:p w14:paraId="0A3D622F" w14:textId="32EB88D7" w:rsidR="000907E9" w:rsidRPr="00F86C19" w:rsidRDefault="003D5A62">
      <w:pPr>
        <w:pStyle w:val="TDC2"/>
        <w:tabs>
          <w:tab w:val="left" w:pos="960"/>
          <w:tab w:val="right" w:leader="dot" w:pos="9062"/>
        </w:tabs>
        <w:rPr>
          <w:rFonts w:ascii="Verdana" w:eastAsiaTheme="minorEastAsia" w:hAnsi="Verdana" w:cstheme="minorBidi"/>
          <w:b w:val="0"/>
          <w:bCs w:val="0"/>
          <w:noProof/>
          <w:kern w:val="2"/>
          <w:lang w:eastAsia="es-CO"/>
          <w14:ligatures w14:val="standardContextual"/>
        </w:rPr>
      </w:pPr>
      <w:hyperlink w:anchor="_Toc176966167" w:history="1">
        <w:r w:rsidR="000907E9" w:rsidRPr="00F86C19">
          <w:rPr>
            <w:rStyle w:val="Hipervnculo"/>
            <w:rFonts w:ascii="Verdana" w:hAnsi="Verdana"/>
            <w:b w:val="0"/>
            <w:bCs w:val="0"/>
            <w:noProof/>
          </w:rPr>
          <w:t>9.1</w:t>
        </w:r>
        <w:r w:rsidR="000907E9" w:rsidRPr="00F86C19">
          <w:rPr>
            <w:rFonts w:ascii="Verdana" w:eastAsiaTheme="minorEastAsia" w:hAnsi="Verdana" w:cstheme="minorBidi"/>
            <w:b w:val="0"/>
            <w:bCs w:val="0"/>
            <w:noProof/>
            <w:kern w:val="2"/>
            <w:lang w:eastAsia="es-CO"/>
            <w14:ligatures w14:val="standardContextual"/>
          </w:rPr>
          <w:tab/>
        </w:r>
        <w:r w:rsidR="000907E9" w:rsidRPr="00F86C19">
          <w:rPr>
            <w:rStyle w:val="Hipervnculo"/>
            <w:rFonts w:ascii="Verdana" w:hAnsi="Verdana"/>
            <w:b w:val="0"/>
            <w:bCs w:val="0"/>
            <w:noProof/>
          </w:rPr>
          <w:t>SEPARACIÓN EN LA FUENTE</w:t>
        </w:r>
        <w:r w:rsidR="000907E9" w:rsidRPr="00F86C19">
          <w:rPr>
            <w:rFonts w:ascii="Verdana" w:hAnsi="Verdana"/>
            <w:b w:val="0"/>
            <w:bCs w:val="0"/>
            <w:noProof/>
            <w:webHidden/>
          </w:rPr>
          <w:tab/>
        </w:r>
        <w:r w:rsidR="000907E9" w:rsidRPr="00F86C19">
          <w:rPr>
            <w:rFonts w:ascii="Verdana" w:hAnsi="Verdana"/>
            <w:b w:val="0"/>
            <w:bCs w:val="0"/>
            <w:noProof/>
            <w:webHidden/>
          </w:rPr>
          <w:fldChar w:fldCharType="begin"/>
        </w:r>
        <w:r w:rsidR="000907E9" w:rsidRPr="00F86C19">
          <w:rPr>
            <w:rFonts w:ascii="Verdana" w:hAnsi="Verdana"/>
            <w:b w:val="0"/>
            <w:bCs w:val="0"/>
            <w:noProof/>
            <w:webHidden/>
          </w:rPr>
          <w:instrText xml:space="preserve"> PAGEREF _Toc176966167 \h </w:instrText>
        </w:r>
        <w:r w:rsidR="000907E9" w:rsidRPr="00F86C19">
          <w:rPr>
            <w:rFonts w:ascii="Verdana" w:hAnsi="Verdana"/>
            <w:b w:val="0"/>
            <w:bCs w:val="0"/>
            <w:noProof/>
            <w:webHidden/>
          </w:rPr>
        </w:r>
        <w:r w:rsidR="000907E9" w:rsidRPr="00F86C19">
          <w:rPr>
            <w:rFonts w:ascii="Verdana" w:hAnsi="Verdana"/>
            <w:b w:val="0"/>
            <w:bCs w:val="0"/>
            <w:noProof/>
            <w:webHidden/>
          </w:rPr>
          <w:fldChar w:fldCharType="separate"/>
        </w:r>
        <w:r w:rsidR="000907E9" w:rsidRPr="00F86C19">
          <w:rPr>
            <w:rFonts w:ascii="Verdana" w:hAnsi="Verdana"/>
            <w:b w:val="0"/>
            <w:bCs w:val="0"/>
            <w:noProof/>
            <w:webHidden/>
          </w:rPr>
          <w:t>6</w:t>
        </w:r>
        <w:r w:rsidR="000907E9" w:rsidRPr="00F86C19">
          <w:rPr>
            <w:rFonts w:ascii="Verdana" w:hAnsi="Verdana"/>
            <w:b w:val="0"/>
            <w:bCs w:val="0"/>
            <w:noProof/>
            <w:webHidden/>
          </w:rPr>
          <w:fldChar w:fldCharType="end"/>
        </w:r>
      </w:hyperlink>
    </w:p>
    <w:p w14:paraId="6FEC527A" w14:textId="5E690F87" w:rsidR="000907E9" w:rsidRPr="00F86C19" w:rsidRDefault="003D5A62">
      <w:pPr>
        <w:pStyle w:val="TDC2"/>
        <w:tabs>
          <w:tab w:val="left" w:pos="960"/>
          <w:tab w:val="right" w:leader="dot" w:pos="9062"/>
        </w:tabs>
        <w:rPr>
          <w:rFonts w:ascii="Verdana" w:eastAsiaTheme="minorEastAsia" w:hAnsi="Verdana" w:cstheme="minorBidi"/>
          <w:b w:val="0"/>
          <w:bCs w:val="0"/>
          <w:noProof/>
          <w:kern w:val="2"/>
          <w:lang w:eastAsia="es-CO"/>
          <w14:ligatures w14:val="standardContextual"/>
        </w:rPr>
      </w:pPr>
      <w:hyperlink w:anchor="_Toc176966168" w:history="1">
        <w:r w:rsidR="000907E9" w:rsidRPr="00F86C19">
          <w:rPr>
            <w:rStyle w:val="Hipervnculo"/>
            <w:rFonts w:ascii="Verdana" w:hAnsi="Verdana"/>
            <w:b w:val="0"/>
            <w:bCs w:val="0"/>
            <w:noProof/>
          </w:rPr>
          <w:t>9.2</w:t>
        </w:r>
        <w:r w:rsidR="000907E9" w:rsidRPr="00F86C19">
          <w:rPr>
            <w:rFonts w:ascii="Verdana" w:eastAsiaTheme="minorEastAsia" w:hAnsi="Verdana" w:cstheme="minorBidi"/>
            <w:b w:val="0"/>
            <w:bCs w:val="0"/>
            <w:noProof/>
            <w:kern w:val="2"/>
            <w:lang w:eastAsia="es-CO"/>
            <w14:ligatures w14:val="standardContextual"/>
          </w:rPr>
          <w:tab/>
        </w:r>
        <w:r w:rsidR="000907E9" w:rsidRPr="00F86C19">
          <w:rPr>
            <w:rStyle w:val="Hipervnculo"/>
            <w:rFonts w:ascii="Verdana" w:hAnsi="Verdana"/>
            <w:b w:val="0"/>
            <w:bCs w:val="0"/>
            <w:noProof/>
          </w:rPr>
          <w:t>CÓDIGO DE COLORES</w:t>
        </w:r>
        <w:r w:rsidR="000907E9" w:rsidRPr="00F86C19">
          <w:rPr>
            <w:rFonts w:ascii="Verdana" w:hAnsi="Verdana"/>
            <w:b w:val="0"/>
            <w:bCs w:val="0"/>
            <w:noProof/>
            <w:webHidden/>
          </w:rPr>
          <w:tab/>
        </w:r>
        <w:r w:rsidR="000907E9" w:rsidRPr="00F86C19">
          <w:rPr>
            <w:rFonts w:ascii="Verdana" w:hAnsi="Verdana"/>
            <w:b w:val="0"/>
            <w:bCs w:val="0"/>
            <w:noProof/>
            <w:webHidden/>
          </w:rPr>
          <w:fldChar w:fldCharType="begin"/>
        </w:r>
        <w:r w:rsidR="000907E9" w:rsidRPr="00F86C19">
          <w:rPr>
            <w:rFonts w:ascii="Verdana" w:hAnsi="Verdana"/>
            <w:b w:val="0"/>
            <w:bCs w:val="0"/>
            <w:noProof/>
            <w:webHidden/>
          </w:rPr>
          <w:instrText xml:space="preserve"> PAGEREF _Toc176966168 \h </w:instrText>
        </w:r>
        <w:r w:rsidR="000907E9" w:rsidRPr="00F86C19">
          <w:rPr>
            <w:rFonts w:ascii="Verdana" w:hAnsi="Verdana"/>
            <w:b w:val="0"/>
            <w:bCs w:val="0"/>
            <w:noProof/>
            <w:webHidden/>
          </w:rPr>
        </w:r>
        <w:r w:rsidR="000907E9" w:rsidRPr="00F86C19">
          <w:rPr>
            <w:rFonts w:ascii="Verdana" w:hAnsi="Verdana"/>
            <w:b w:val="0"/>
            <w:bCs w:val="0"/>
            <w:noProof/>
            <w:webHidden/>
          </w:rPr>
          <w:fldChar w:fldCharType="separate"/>
        </w:r>
        <w:r w:rsidR="000907E9" w:rsidRPr="00F86C19">
          <w:rPr>
            <w:rFonts w:ascii="Verdana" w:hAnsi="Verdana"/>
            <w:b w:val="0"/>
            <w:bCs w:val="0"/>
            <w:noProof/>
            <w:webHidden/>
          </w:rPr>
          <w:t>6</w:t>
        </w:r>
        <w:r w:rsidR="000907E9" w:rsidRPr="00F86C19">
          <w:rPr>
            <w:rFonts w:ascii="Verdana" w:hAnsi="Verdana"/>
            <w:b w:val="0"/>
            <w:bCs w:val="0"/>
            <w:noProof/>
            <w:webHidden/>
          </w:rPr>
          <w:fldChar w:fldCharType="end"/>
        </w:r>
      </w:hyperlink>
    </w:p>
    <w:p w14:paraId="5825155E" w14:textId="326E3C9C"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69" w:history="1">
        <w:r w:rsidR="000907E9" w:rsidRPr="00F86C19">
          <w:rPr>
            <w:rStyle w:val="Hipervnculo"/>
            <w:b w:val="0"/>
            <w:bCs w:val="0"/>
            <w:noProof/>
            <w:sz w:val="22"/>
            <w:szCs w:val="22"/>
          </w:rPr>
          <w:t>10</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DIRECTRICES DEL PROGRAMA</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_Toc176966169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6</w:t>
        </w:r>
        <w:r w:rsidR="000907E9" w:rsidRPr="00F86C19">
          <w:rPr>
            <w:b w:val="0"/>
            <w:bCs w:val="0"/>
            <w:noProof/>
            <w:webHidden/>
            <w:sz w:val="22"/>
            <w:szCs w:val="22"/>
          </w:rPr>
          <w:fldChar w:fldCharType="end"/>
        </w:r>
      </w:hyperlink>
    </w:p>
    <w:p w14:paraId="21B1AB84" w14:textId="1C8FCCF7" w:rsidR="000907E9" w:rsidRPr="00F86C19" w:rsidRDefault="003D5A62">
      <w:pPr>
        <w:pStyle w:val="TDC2"/>
        <w:tabs>
          <w:tab w:val="left" w:pos="960"/>
          <w:tab w:val="right" w:leader="dot" w:pos="9062"/>
        </w:tabs>
        <w:rPr>
          <w:rFonts w:ascii="Verdana" w:eastAsiaTheme="minorEastAsia" w:hAnsi="Verdana" w:cstheme="minorBidi"/>
          <w:b w:val="0"/>
          <w:bCs w:val="0"/>
          <w:noProof/>
          <w:kern w:val="2"/>
          <w:lang w:eastAsia="es-CO"/>
          <w14:ligatures w14:val="standardContextual"/>
        </w:rPr>
      </w:pPr>
      <w:hyperlink w:anchor="_Toc176966170" w:history="1">
        <w:r w:rsidR="000907E9" w:rsidRPr="00F86C19">
          <w:rPr>
            <w:rStyle w:val="Hipervnculo"/>
            <w:rFonts w:ascii="Verdana" w:hAnsi="Verdana"/>
            <w:b w:val="0"/>
            <w:bCs w:val="0"/>
            <w:noProof/>
          </w:rPr>
          <w:t>10.1</w:t>
        </w:r>
        <w:r w:rsidR="000907E9" w:rsidRPr="00F86C19">
          <w:rPr>
            <w:rFonts w:ascii="Verdana" w:eastAsiaTheme="minorEastAsia" w:hAnsi="Verdana" w:cstheme="minorBidi"/>
            <w:b w:val="0"/>
            <w:bCs w:val="0"/>
            <w:noProof/>
            <w:kern w:val="2"/>
            <w:lang w:eastAsia="es-CO"/>
            <w14:ligatures w14:val="standardContextual"/>
          </w:rPr>
          <w:tab/>
        </w:r>
        <w:r w:rsidR="000907E9" w:rsidRPr="00F86C19">
          <w:rPr>
            <w:rStyle w:val="Hipervnculo"/>
            <w:rFonts w:ascii="Verdana" w:hAnsi="Verdana"/>
            <w:b w:val="0"/>
            <w:bCs w:val="0"/>
            <w:noProof/>
          </w:rPr>
          <w:t>ACTIVIDADES A DESARROLLAR POR LA SUPERVIGILANCIA</w:t>
        </w:r>
        <w:r w:rsidR="000907E9" w:rsidRPr="00F86C19">
          <w:rPr>
            <w:rFonts w:ascii="Verdana" w:hAnsi="Verdana"/>
            <w:b w:val="0"/>
            <w:bCs w:val="0"/>
            <w:noProof/>
            <w:webHidden/>
          </w:rPr>
          <w:tab/>
        </w:r>
        <w:r w:rsidR="000907E9" w:rsidRPr="00F86C19">
          <w:rPr>
            <w:rFonts w:ascii="Verdana" w:hAnsi="Verdana"/>
            <w:b w:val="0"/>
            <w:bCs w:val="0"/>
            <w:noProof/>
            <w:webHidden/>
          </w:rPr>
          <w:fldChar w:fldCharType="begin"/>
        </w:r>
        <w:r w:rsidR="000907E9" w:rsidRPr="00F86C19">
          <w:rPr>
            <w:rFonts w:ascii="Verdana" w:hAnsi="Verdana"/>
            <w:b w:val="0"/>
            <w:bCs w:val="0"/>
            <w:noProof/>
            <w:webHidden/>
          </w:rPr>
          <w:instrText xml:space="preserve"> PAGEREF _Toc176966170 \h </w:instrText>
        </w:r>
        <w:r w:rsidR="000907E9" w:rsidRPr="00F86C19">
          <w:rPr>
            <w:rFonts w:ascii="Verdana" w:hAnsi="Verdana"/>
            <w:b w:val="0"/>
            <w:bCs w:val="0"/>
            <w:noProof/>
            <w:webHidden/>
          </w:rPr>
        </w:r>
        <w:r w:rsidR="000907E9" w:rsidRPr="00F86C19">
          <w:rPr>
            <w:rFonts w:ascii="Verdana" w:hAnsi="Verdana"/>
            <w:b w:val="0"/>
            <w:bCs w:val="0"/>
            <w:noProof/>
            <w:webHidden/>
          </w:rPr>
          <w:fldChar w:fldCharType="separate"/>
        </w:r>
        <w:r w:rsidR="000907E9" w:rsidRPr="00F86C19">
          <w:rPr>
            <w:rFonts w:ascii="Verdana" w:hAnsi="Verdana"/>
            <w:b w:val="0"/>
            <w:bCs w:val="0"/>
            <w:noProof/>
            <w:webHidden/>
          </w:rPr>
          <w:t>6</w:t>
        </w:r>
        <w:r w:rsidR="000907E9" w:rsidRPr="00F86C19">
          <w:rPr>
            <w:rFonts w:ascii="Verdana" w:hAnsi="Verdana"/>
            <w:b w:val="0"/>
            <w:bCs w:val="0"/>
            <w:noProof/>
            <w:webHidden/>
          </w:rPr>
          <w:fldChar w:fldCharType="end"/>
        </w:r>
      </w:hyperlink>
    </w:p>
    <w:p w14:paraId="380D9DCD" w14:textId="2BA74A9E" w:rsidR="000907E9" w:rsidRPr="00F86C19" w:rsidRDefault="003D5A62">
      <w:pPr>
        <w:pStyle w:val="TDC2"/>
        <w:tabs>
          <w:tab w:val="left" w:pos="960"/>
          <w:tab w:val="right" w:leader="dot" w:pos="9062"/>
        </w:tabs>
        <w:rPr>
          <w:rFonts w:ascii="Verdana" w:eastAsiaTheme="minorEastAsia" w:hAnsi="Verdana" w:cstheme="minorBidi"/>
          <w:b w:val="0"/>
          <w:bCs w:val="0"/>
          <w:noProof/>
          <w:kern w:val="2"/>
          <w:lang w:eastAsia="es-CO"/>
          <w14:ligatures w14:val="standardContextual"/>
        </w:rPr>
      </w:pPr>
      <w:hyperlink w:anchor="_Toc176966171" w:history="1">
        <w:r w:rsidR="000907E9" w:rsidRPr="00F86C19">
          <w:rPr>
            <w:rStyle w:val="Hipervnculo"/>
            <w:rFonts w:ascii="Verdana" w:hAnsi="Verdana"/>
            <w:b w:val="0"/>
            <w:bCs w:val="0"/>
            <w:noProof/>
          </w:rPr>
          <w:t>10.2</w:t>
        </w:r>
        <w:r w:rsidR="000907E9" w:rsidRPr="00F86C19">
          <w:rPr>
            <w:rFonts w:ascii="Verdana" w:eastAsiaTheme="minorEastAsia" w:hAnsi="Verdana" w:cstheme="minorBidi"/>
            <w:b w:val="0"/>
            <w:bCs w:val="0"/>
            <w:noProof/>
            <w:kern w:val="2"/>
            <w:lang w:eastAsia="es-CO"/>
            <w14:ligatures w14:val="standardContextual"/>
          </w:rPr>
          <w:tab/>
        </w:r>
        <w:r w:rsidR="000907E9" w:rsidRPr="00F86C19">
          <w:rPr>
            <w:rStyle w:val="Hipervnculo"/>
            <w:rFonts w:ascii="Verdana" w:hAnsi="Verdana"/>
            <w:b w:val="0"/>
            <w:bCs w:val="0"/>
            <w:noProof/>
          </w:rPr>
          <w:t>ACTIVIDADES QUE REALIZAN LOS FUNCIONARIOS</w:t>
        </w:r>
        <w:r w:rsidR="000907E9" w:rsidRPr="00F86C19">
          <w:rPr>
            <w:rFonts w:ascii="Verdana" w:hAnsi="Verdana"/>
            <w:b w:val="0"/>
            <w:bCs w:val="0"/>
            <w:noProof/>
            <w:webHidden/>
          </w:rPr>
          <w:tab/>
        </w:r>
        <w:r w:rsidR="000907E9" w:rsidRPr="00F86C19">
          <w:rPr>
            <w:rFonts w:ascii="Verdana" w:hAnsi="Verdana"/>
            <w:b w:val="0"/>
            <w:bCs w:val="0"/>
            <w:noProof/>
            <w:webHidden/>
          </w:rPr>
          <w:fldChar w:fldCharType="begin"/>
        </w:r>
        <w:r w:rsidR="000907E9" w:rsidRPr="00F86C19">
          <w:rPr>
            <w:rFonts w:ascii="Verdana" w:hAnsi="Verdana"/>
            <w:b w:val="0"/>
            <w:bCs w:val="0"/>
            <w:noProof/>
            <w:webHidden/>
          </w:rPr>
          <w:instrText xml:space="preserve"> PAGEREF _Toc176966171 \h </w:instrText>
        </w:r>
        <w:r w:rsidR="000907E9" w:rsidRPr="00F86C19">
          <w:rPr>
            <w:rFonts w:ascii="Verdana" w:hAnsi="Verdana"/>
            <w:b w:val="0"/>
            <w:bCs w:val="0"/>
            <w:noProof/>
            <w:webHidden/>
          </w:rPr>
        </w:r>
        <w:r w:rsidR="000907E9" w:rsidRPr="00F86C19">
          <w:rPr>
            <w:rFonts w:ascii="Verdana" w:hAnsi="Verdana"/>
            <w:b w:val="0"/>
            <w:bCs w:val="0"/>
            <w:noProof/>
            <w:webHidden/>
          </w:rPr>
          <w:fldChar w:fldCharType="separate"/>
        </w:r>
        <w:r w:rsidR="000907E9" w:rsidRPr="00F86C19">
          <w:rPr>
            <w:rFonts w:ascii="Verdana" w:hAnsi="Verdana"/>
            <w:b w:val="0"/>
            <w:bCs w:val="0"/>
            <w:noProof/>
            <w:webHidden/>
          </w:rPr>
          <w:t>7</w:t>
        </w:r>
        <w:r w:rsidR="000907E9" w:rsidRPr="00F86C19">
          <w:rPr>
            <w:rFonts w:ascii="Verdana" w:hAnsi="Verdana"/>
            <w:b w:val="0"/>
            <w:bCs w:val="0"/>
            <w:noProof/>
            <w:webHidden/>
          </w:rPr>
          <w:fldChar w:fldCharType="end"/>
        </w:r>
      </w:hyperlink>
    </w:p>
    <w:p w14:paraId="7D6B99CF" w14:textId="00813A57"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72" w:history="1">
        <w:r w:rsidR="000907E9" w:rsidRPr="00F86C19">
          <w:rPr>
            <w:rStyle w:val="Hipervnculo"/>
            <w:b w:val="0"/>
            <w:bCs w:val="0"/>
            <w:noProof/>
            <w:sz w:val="22"/>
            <w:szCs w:val="22"/>
          </w:rPr>
          <w:t>11</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INDICADOR</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_Toc176966172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7</w:t>
        </w:r>
        <w:r w:rsidR="000907E9" w:rsidRPr="00F86C19">
          <w:rPr>
            <w:b w:val="0"/>
            <w:bCs w:val="0"/>
            <w:noProof/>
            <w:webHidden/>
            <w:sz w:val="22"/>
            <w:szCs w:val="22"/>
          </w:rPr>
          <w:fldChar w:fldCharType="end"/>
        </w:r>
      </w:hyperlink>
    </w:p>
    <w:p w14:paraId="23F8A053" w14:textId="08C7FDBE"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73" w:history="1">
        <w:r w:rsidR="000907E9" w:rsidRPr="00F86C19">
          <w:rPr>
            <w:rStyle w:val="Hipervnculo"/>
            <w:b w:val="0"/>
            <w:bCs w:val="0"/>
            <w:noProof/>
            <w:sz w:val="22"/>
            <w:szCs w:val="22"/>
          </w:rPr>
          <w:t>12</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RESPONSABILIDADES</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_Toc176966173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8</w:t>
        </w:r>
        <w:r w:rsidR="000907E9" w:rsidRPr="00F86C19">
          <w:rPr>
            <w:b w:val="0"/>
            <w:bCs w:val="0"/>
            <w:noProof/>
            <w:webHidden/>
            <w:sz w:val="22"/>
            <w:szCs w:val="22"/>
          </w:rPr>
          <w:fldChar w:fldCharType="end"/>
        </w:r>
      </w:hyperlink>
    </w:p>
    <w:p w14:paraId="142B4907" w14:textId="50741728" w:rsidR="000907E9" w:rsidRPr="00F86C19" w:rsidRDefault="003D5A62">
      <w:pPr>
        <w:pStyle w:val="TDC1"/>
        <w:rPr>
          <w:rFonts w:eastAsiaTheme="minorEastAsia" w:cstheme="minorBidi"/>
          <w:b w:val="0"/>
          <w:bCs w:val="0"/>
          <w:noProof/>
          <w:kern w:val="2"/>
          <w:sz w:val="22"/>
          <w:szCs w:val="22"/>
          <w:lang w:eastAsia="es-CO"/>
          <w14:ligatures w14:val="standardContextual"/>
        </w:rPr>
      </w:pPr>
      <w:hyperlink w:anchor="_Toc176966174" w:history="1">
        <w:r w:rsidR="000907E9" w:rsidRPr="00F86C19">
          <w:rPr>
            <w:rStyle w:val="Hipervnculo"/>
            <w:b w:val="0"/>
            <w:bCs w:val="0"/>
            <w:noProof/>
            <w:sz w:val="22"/>
            <w:szCs w:val="22"/>
          </w:rPr>
          <w:t>13</w:t>
        </w:r>
        <w:r w:rsidR="000907E9" w:rsidRPr="00F86C19">
          <w:rPr>
            <w:rFonts w:eastAsiaTheme="minorEastAsia" w:cstheme="minorBidi"/>
            <w:b w:val="0"/>
            <w:bCs w:val="0"/>
            <w:noProof/>
            <w:kern w:val="2"/>
            <w:sz w:val="22"/>
            <w:szCs w:val="22"/>
            <w:lang w:eastAsia="es-CO"/>
            <w14:ligatures w14:val="standardContextual"/>
          </w:rPr>
          <w:tab/>
        </w:r>
        <w:r w:rsidR="000907E9" w:rsidRPr="00F86C19">
          <w:rPr>
            <w:rStyle w:val="Hipervnculo"/>
            <w:b w:val="0"/>
            <w:bCs w:val="0"/>
            <w:noProof/>
            <w:sz w:val="22"/>
            <w:szCs w:val="22"/>
          </w:rPr>
          <w:t>RECURSOS PARA EL PROGRAMA</w:t>
        </w:r>
        <w:r w:rsidR="000907E9" w:rsidRPr="00F86C19">
          <w:rPr>
            <w:b w:val="0"/>
            <w:bCs w:val="0"/>
            <w:noProof/>
            <w:webHidden/>
            <w:sz w:val="22"/>
            <w:szCs w:val="22"/>
          </w:rPr>
          <w:tab/>
        </w:r>
        <w:r w:rsidR="000907E9" w:rsidRPr="00F86C19">
          <w:rPr>
            <w:b w:val="0"/>
            <w:bCs w:val="0"/>
            <w:noProof/>
            <w:webHidden/>
            <w:sz w:val="22"/>
            <w:szCs w:val="22"/>
          </w:rPr>
          <w:fldChar w:fldCharType="begin"/>
        </w:r>
        <w:r w:rsidR="000907E9" w:rsidRPr="00F86C19">
          <w:rPr>
            <w:b w:val="0"/>
            <w:bCs w:val="0"/>
            <w:noProof/>
            <w:webHidden/>
            <w:sz w:val="22"/>
            <w:szCs w:val="22"/>
          </w:rPr>
          <w:instrText xml:space="preserve"> PAGEREF _Toc176966174 \h </w:instrText>
        </w:r>
        <w:r w:rsidR="000907E9" w:rsidRPr="00F86C19">
          <w:rPr>
            <w:b w:val="0"/>
            <w:bCs w:val="0"/>
            <w:noProof/>
            <w:webHidden/>
            <w:sz w:val="22"/>
            <w:szCs w:val="22"/>
          </w:rPr>
        </w:r>
        <w:r w:rsidR="000907E9" w:rsidRPr="00F86C19">
          <w:rPr>
            <w:b w:val="0"/>
            <w:bCs w:val="0"/>
            <w:noProof/>
            <w:webHidden/>
            <w:sz w:val="22"/>
            <w:szCs w:val="22"/>
          </w:rPr>
          <w:fldChar w:fldCharType="separate"/>
        </w:r>
        <w:r w:rsidR="000907E9" w:rsidRPr="00F86C19">
          <w:rPr>
            <w:b w:val="0"/>
            <w:bCs w:val="0"/>
            <w:noProof/>
            <w:webHidden/>
            <w:sz w:val="22"/>
            <w:szCs w:val="22"/>
          </w:rPr>
          <w:t>8</w:t>
        </w:r>
        <w:r w:rsidR="000907E9" w:rsidRPr="00F86C19">
          <w:rPr>
            <w:b w:val="0"/>
            <w:bCs w:val="0"/>
            <w:noProof/>
            <w:webHidden/>
            <w:sz w:val="22"/>
            <w:szCs w:val="22"/>
          </w:rPr>
          <w:fldChar w:fldCharType="end"/>
        </w:r>
      </w:hyperlink>
    </w:p>
    <w:p w14:paraId="1F871BCF" w14:textId="5B9D3FD9" w:rsidR="003A50AF" w:rsidRPr="00F86C19" w:rsidRDefault="000907E9" w:rsidP="003A50AF">
      <w:pPr>
        <w:rPr>
          <w:rFonts w:ascii="Verdana" w:hAnsi="Verdana"/>
          <w:sz w:val="22"/>
          <w:szCs w:val="22"/>
        </w:rPr>
      </w:pPr>
      <w:r w:rsidRPr="00F86C19">
        <w:rPr>
          <w:rFonts w:ascii="Verdana" w:hAnsi="Verdana"/>
          <w:sz w:val="22"/>
          <w:szCs w:val="22"/>
        </w:rPr>
        <w:fldChar w:fldCharType="end"/>
      </w:r>
    </w:p>
    <w:p w14:paraId="1D42A5A6" w14:textId="77777777" w:rsidR="003A50AF" w:rsidRPr="00F86C19" w:rsidRDefault="003A50AF" w:rsidP="005D0CDF">
      <w:pPr>
        <w:pStyle w:val="Ttulo1"/>
        <w:numPr>
          <w:ilvl w:val="0"/>
          <w:numId w:val="0"/>
        </w:numPr>
        <w:ind w:left="432"/>
        <w:rPr>
          <w:sz w:val="22"/>
          <w:szCs w:val="22"/>
        </w:rPr>
      </w:pPr>
    </w:p>
    <w:p w14:paraId="20D995CB" w14:textId="77777777" w:rsidR="003A50AF" w:rsidRPr="00F86C19" w:rsidRDefault="003A50AF" w:rsidP="003A50AF">
      <w:pPr>
        <w:rPr>
          <w:rFonts w:ascii="Verdana" w:hAnsi="Verdana"/>
          <w:sz w:val="22"/>
          <w:szCs w:val="22"/>
        </w:rPr>
      </w:pPr>
    </w:p>
    <w:p w14:paraId="565440F8" w14:textId="77777777" w:rsidR="003A50AF" w:rsidRPr="00F86C19" w:rsidRDefault="003A50AF" w:rsidP="003A50AF">
      <w:pPr>
        <w:rPr>
          <w:rFonts w:ascii="Verdana" w:hAnsi="Verdana"/>
          <w:sz w:val="22"/>
          <w:szCs w:val="22"/>
        </w:rPr>
      </w:pPr>
    </w:p>
    <w:p w14:paraId="794D5B15" w14:textId="77777777" w:rsidR="003A50AF" w:rsidRPr="00F86C19" w:rsidRDefault="003A50AF" w:rsidP="003A50AF">
      <w:pPr>
        <w:rPr>
          <w:rFonts w:ascii="Verdana" w:hAnsi="Verdana"/>
          <w:sz w:val="22"/>
          <w:szCs w:val="22"/>
        </w:rPr>
      </w:pPr>
    </w:p>
    <w:p w14:paraId="27AC3189" w14:textId="77777777" w:rsidR="003A50AF" w:rsidRPr="00F86C19" w:rsidRDefault="003A50AF" w:rsidP="003A50AF">
      <w:pPr>
        <w:rPr>
          <w:rFonts w:ascii="Verdana" w:hAnsi="Verdana"/>
          <w:sz w:val="22"/>
          <w:szCs w:val="22"/>
        </w:rPr>
      </w:pPr>
    </w:p>
    <w:p w14:paraId="13F526D2" w14:textId="77777777" w:rsidR="003A50AF" w:rsidRPr="00F86C19" w:rsidRDefault="003A50AF" w:rsidP="003A50AF">
      <w:pPr>
        <w:rPr>
          <w:rFonts w:ascii="Verdana" w:hAnsi="Verdana"/>
          <w:b/>
          <w:sz w:val="22"/>
          <w:szCs w:val="22"/>
        </w:rPr>
      </w:pPr>
    </w:p>
    <w:p w14:paraId="3EDEF5CB" w14:textId="77777777" w:rsidR="003A50AF" w:rsidRPr="00F86C19" w:rsidRDefault="003A50AF" w:rsidP="003A50AF">
      <w:pPr>
        <w:rPr>
          <w:rFonts w:ascii="Verdana" w:hAnsi="Verdana"/>
          <w:b/>
          <w:sz w:val="22"/>
          <w:szCs w:val="22"/>
        </w:rPr>
      </w:pPr>
    </w:p>
    <w:p w14:paraId="0A884CBC" w14:textId="77777777" w:rsidR="003A50AF" w:rsidRPr="00F86C19" w:rsidRDefault="003A50AF" w:rsidP="003A50AF">
      <w:pPr>
        <w:rPr>
          <w:rFonts w:ascii="Verdana" w:hAnsi="Verdana"/>
          <w:b/>
          <w:sz w:val="22"/>
          <w:szCs w:val="22"/>
        </w:rPr>
      </w:pPr>
    </w:p>
    <w:p w14:paraId="721F74B0" w14:textId="77777777" w:rsidR="00C00C8E" w:rsidRPr="00F86C19" w:rsidRDefault="00C00C8E" w:rsidP="003A50AF">
      <w:pPr>
        <w:rPr>
          <w:rFonts w:ascii="Verdana" w:hAnsi="Verdana"/>
          <w:b/>
          <w:sz w:val="22"/>
          <w:szCs w:val="22"/>
        </w:rPr>
      </w:pPr>
    </w:p>
    <w:p w14:paraId="2D416A12" w14:textId="77777777" w:rsidR="00C00C8E" w:rsidRPr="00F86C19" w:rsidRDefault="00C00C8E" w:rsidP="003A50AF">
      <w:pPr>
        <w:rPr>
          <w:rFonts w:ascii="Verdana" w:hAnsi="Verdana"/>
          <w:b/>
          <w:sz w:val="22"/>
          <w:szCs w:val="22"/>
        </w:rPr>
      </w:pPr>
    </w:p>
    <w:p w14:paraId="3720D06D" w14:textId="638C2612" w:rsidR="00C00C8E" w:rsidRDefault="00C00C8E" w:rsidP="003A50AF">
      <w:pPr>
        <w:rPr>
          <w:rFonts w:ascii="Verdana" w:hAnsi="Verdana"/>
          <w:b/>
          <w:sz w:val="22"/>
          <w:szCs w:val="22"/>
        </w:rPr>
      </w:pPr>
    </w:p>
    <w:p w14:paraId="129D7462" w14:textId="6283AEF2" w:rsidR="00F86C19" w:rsidRDefault="00F86C19" w:rsidP="003A50AF">
      <w:pPr>
        <w:rPr>
          <w:rFonts w:ascii="Verdana" w:hAnsi="Verdana"/>
          <w:b/>
          <w:sz w:val="22"/>
          <w:szCs w:val="22"/>
        </w:rPr>
      </w:pPr>
    </w:p>
    <w:p w14:paraId="70DB600A" w14:textId="67A19D52" w:rsidR="00F86C19" w:rsidRDefault="00F86C19" w:rsidP="003A50AF">
      <w:pPr>
        <w:rPr>
          <w:rFonts w:ascii="Verdana" w:hAnsi="Verdana"/>
          <w:b/>
          <w:sz w:val="22"/>
          <w:szCs w:val="22"/>
        </w:rPr>
      </w:pPr>
    </w:p>
    <w:p w14:paraId="3E1D4AFA" w14:textId="7B90C441" w:rsidR="00F86C19" w:rsidRDefault="00F86C19" w:rsidP="003A50AF">
      <w:pPr>
        <w:rPr>
          <w:rFonts w:ascii="Verdana" w:hAnsi="Verdana"/>
          <w:b/>
          <w:sz w:val="22"/>
          <w:szCs w:val="22"/>
        </w:rPr>
      </w:pPr>
    </w:p>
    <w:p w14:paraId="7BC5DB1C" w14:textId="77777777" w:rsidR="00F86C19" w:rsidRPr="00F86C19" w:rsidRDefault="00F86C19" w:rsidP="003A50AF">
      <w:pPr>
        <w:rPr>
          <w:rFonts w:ascii="Verdana" w:hAnsi="Verdana"/>
          <w:b/>
          <w:sz w:val="22"/>
          <w:szCs w:val="22"/>
        </w:rPr>
      </w:pPr>
    </w:p>
    <w:p w14:paraId="6E902C18" w14:textId="77777777" w:rsidR="00C00C8E" w:rsidRPr="00F86C19" w:rsidRDefault="00C00C8E" w:rsidP="003A50AF">
      <w:pPr>
        <w:rPr>
          <w:rFonts w:ascii="Verdana" w:hAnsi="Verdana"/>
          <w:b/>
          <w:sz w:val="22"/>
          <w:szCs w:val="22"/>
        </w:rPr>
      </w:pPr>
    </w:p>
    <w:p w14:paraId="1AB91EAC" w14:textId="77777777" w:rsidR="00C00C8E" w:rsidRPr="00F86C19" w:rsidRDefault="00C00C8E" w:rsidP="003A50AF">
      <w:pPr>
        <w:rPr>
          <w:rFonts w:ascii="Verdana" w:hAnsi="Verdana"/>
          <w:b/>
          <w:sz w:val="22"/>
          <w:szCs w:val="22"/>
        </w:rPr>
      </w:pPr>
    </w:p>
    <w:p w14:paraId="080477A9" w14:textId="77777777" w:rsidR="00C00C8E" w:rsidRPr="00F86C19" w:rsidRDefault="00C00C8E" w:rsidP="003A50AF">
      <w:pPr>
        <w:rPr>
          <w:rFonts w:ascii="Verdana" w:hAnsi="Verdana"/>
          <w:b/>
          <w:sz w:val="22"/>
          <w:szCs w:val="22"/>
        </w:rPr>
      </w:pPr>
    </w:p>
    <w:p w14:paraId="0D2CB2E1" w14:textId="77777777" w:rsidR="002B5257" w:rsidRPr="00F86C19" w:rsidRDefault="002B5257" w:rsidP="003A50AF">
      <w:pPr>
        <w:rPr>
          <w:rFonts w:ascii="Verdana" w:hAnsi="Verdana"/>
          <w:b/>
          <w:sz w:val="22"/>
          <w:szCs w:val="22"/>
        </w:rPr>
      </w:pPr>
    </w:p>
    <w:p w14:paraId="02DD2199" w14:textId="77777777" w:rsidR="002B5257" w:rsidRPr="00F86C19" w:rsidRDefault="002B5257" w:rsidP="003A50AF">
      <w:pPr>
        <w:rPr>
          <w:rFonts w:ascii="Verdana" w:hAnsi="Verdana"/>
          <w:b/>
          <w:sz w:val="22"/>
          <w:szCs w:val="22"/>
        </w:rPr>
      </w:pPr>
    </w:p>
    <w:p w14:paraId="1E893E1B" w14:textId="77777777" w:rsidR="00ED1178" w:rsidRPr="00F86C19" w:rsidRDefault="00ED1178" w:rsidP="003A50AF">
      <w:pPr>
        <w:rPr>
          <w:rFonts w:ascii="Verdana" w:hAnsi="Verdana"/>
          <w:b/>
          <w:sz w:val="22"/>
          <w:szCs w:val="22"/>
        </w:rPr>
      </w:pPr>
    </w:p>
    <w:p w14:paraId="7BACEC13" w14:textId="77777777" w:rsidR="00ED1178" w:rsidRPr="00F86C19" w:rsidRDefault="00ED1178" w:rsidP="003A50AF">
      <w:pPr>
        <w:rPr>
          <w:rFonts w:ascii="Verdana" w:hAnsi="Verdana"/>
          <w:b/>
          <w:sz w:val="22"/>
          <w:szCs w:val="22"/>
        </w:rPr>
      </w:pPr>
    </w:p>
    <w:p w14:paraId="237FD92E" w14:textId="77777777" w:rsidR="00ED1178" w:rsidRPr="00F86C19" w:rsidRDefault="00ED1178" w:rsidP="003A50AF">
      <w:pPr>
        <w:rPr>
          <w:rFonts w:ascii="Verdana" w:hAnsi="Verdana"/>
          <w:b/>
          <w:sz w:val="22"/>
          <w:szCs w:val="22"/>
        </w:rPr>
      </w:pPr>
    </w:p>
    <w:p w14:paraId="25F32743" w14:textId="77777777" w:rsidR="00364144" w:rsidRPr="00F86C19" w:rsidRDefault="00364144" w:rsidP="003A50AF">
      <w:pPr>
        <w:rPr>
          <w:rFonts w:ascii="Verdana" w:hAnsi="Verdana"/>
          <w:b/>
          <w:sz w:val="22"/>
          <w:szCs w:val="22"/>
        </w:rPr>
      </w:pPr>
    </w:p>
    <w:p w14:paraId="0D560EFD" w14:textId="77777777" w:rsidR="000907E9" w:rsidRPr="00F86C19" w:rsidRDefault="000907E9" w:rsidP="003A50AF">
      <w:pPr>
        <w:rPr>
          <w:rFonts w:ascii="Verdana" w:hAnsi="Verdana"/>
          <w:b/>
          <w:sz w:val="22"/>
          <w:szCs w:val="22"/>
        </w:rPr>
      </w:pPr>
    </w:p>
    <w:p w14:paraId="72D06D57" w14:textId="77777777" w:rsidR="000907E9" w:rsidRPr="00F86C19" w:rsidRDefault="000907E9" w:rsidP="003A50AF">
      <w:pPr>
        <w:rPr>
          <w:rFonts w:ascii="Verdana" w:hAnsi="Verdana"/>
          <w:b/>
          <w:sz w:val="22"/>
          <w:szCs w:val="22"/>
        </w:rPr>
      </w:pPr>
    </w:p>
    <w:p w14:paraId="4587A344" w14:textId="77777777" w:rsidR="002B5257" w:rsidRPr="00F86C19" w:rsidRDefault="002B5257" w:rsidP="00525D80">
      <w:pPr>
        <w:pStyle w:val="Ttulo1"/>
        <w:rPr>
          <w:sz w:val="22"/>
          <w:szCs w:val="22"/>
        </w:rPr>
      </w:pPr>
      <w:bookmarkStart w:id="1" w:name="_Toc45810518"/>
      <w:bookmarkStart w:id="2" w:name="_Toc176966158"/>
      <w:r w:rsidRPr="00F86C19">
        <w:rPr>
          <w:sz w:val="22"/>
          <w:szCs w:val="22"/>
        </w:rPr>
        <w:lastRenderedPageBreak/>
        <w:t>JUSTIFICACIÓN</w:t>
      </w:r>
      <w:bookmarkEnd w:id="1"/>
      <w:bookmarkEnd w:id="2"/>
    </w:p>
    <w:p w14:paraId="7F8F3879" w14:textId="77777777" w:rsidR="002B5257" w:rsidRPr="00F86C19" w:rsidRDefault="002B5257" w:rsidP="002B5257">
      <w:pPr>
        <w:rPr>
          <w:rFonts w:ascii="Verdana" w:hAnsi="Verdana"/>
          <w:sz w:val="22"/>
          <w:szCs w:val="22"/>
        </w:rPr>
      </w:pPr>
    </w:p>
    <w:p w14:paraId="347672D1" w14:textId="2CD84876" w:rsidR="002B5257" w:rsidRPr="00F86C19" w:rsidRDefault="002B5257" w:rsidP="002B5257">
      <w:pPr>
        <w:jc w:val="both"/>
        <w:rPr>
          <w:rFonts w:ascii="Verdana" w:hAnsi="Verdana" w:cs="Arial"/>
          <w:sz w:val="22"/>
          <w:szCs w:val="22"/>
        </w:rPr>
      </w:pPr>
      <w:r w:rsidRPr="00F86C19">
        <w:rPr>
          <w:rFonts w:ascii="Verdana" w:hAnsi="Verdana" w:cs="Arial"/>
          <w:sz w:val="22"/>
          <w:szCs w:val="22"/>
        </w:rPr>
        <w:t>Cada vez más la sociedad se encuentra interesada en alcanzar y demostrar su compromiso ambiental mediante el control de sus actividades, productos y servicios, al igual que la disminución de los impactos que generan sobre el medio ambiente,</w:t>
      </w:r>
      <w:r w:rsidR="00346CD6" w:rsidRPr="00F86C19">
        <w:rPr>
          <w:rFonts w:ascii="Verdana" w:hAnsi="Verdana" w:cs="Arial"/>
          <w:sz w:val="22"/>
          <w:szCs w:val="22"/>
        </w:rPr>
        <w:tab/>
      </w:r>
      <w:r w:rsidRPr="00F86C19">
        <w:rPr>
          <w:rFonts w:ascii="Verdana" w:hAnsi="Verdana" w:cs="Arial"/>
          <w:sz w:val="22"/>
          <w:szCs w:val="22"/>
        </w:rPr>
        <w:t xml:space="preserve"> en Colombia existe legislación relacionada con el desarrollo de políticas económicas y otras medidas de protección ambiental que involucra todos los eslabones de las cadenas productivas en temas ambientales.</w:t>
      </w:r>
    </w:p>
    <w:p w14:paraId="3F1F9551" w14:textId="77777777" w:rsidR="002B5257" w:rsidRPr="00F86C19" w:rsidRDefault="002B5257" w:rsidP="002B5257">
      <w:pPr>
        <w:jc w:val="both"/>
        <w:rPr>
          <w:rFonts w:ascii="Verdana" w:hAnsi="Verdana" w:cs="Arial"/>
          <w:sz w:val="22"/>
          <w:szCs w:val="22"/>
        </w:rPr>
      </w:pPr>
    </w:p>
    <w:p w14:paraId="39B012A7" w14:textId="66C5667E" w:rsidR="002B5257" w:rsidRPr="00F86C19" w:rsidRDefault="002B5257" w:rsidP="002B5257">
      <w:pPr>
        <w:jc w:val="both"/>
        <w:rPr>
          <w:rFonts w:ascii="Verdana" w:hAnsi="Verdana" w:cs="Arial"/>
          <w:sz w:val="22"/>
          <w:szCs w:val="22"/>
        </w:rPr>
      </w:pPr>
      <w:r w:rsidRPr="00F86C19">
        <w:rPr>
          <w:rFonts w:ascii="Verdana" w:hAnsi="Verdana" w:cs="Arial"/>
          <w:sz w:val="22"/>
          <w:szCs w:val="22"/>
        </w:rPr>
        <w:t>En razón de lo anterior la Superintendencia De Vigilancia y Seguridad Privada formula el siguiente Programa de Gestión Integral de Residuos Sólidos, de acuerdo con lo establecido en la Resolución 0754 de 2014 y la voluntad de mejora continua de la Supervigilancia, este proceso lo realiza la entidad con el propósito de generar conciencia entre todo su personal acerca de la importancia que tiene para el medio ambiente la disposición correcta de los residuos en el cumplimiento de las metas y objetivos del Sistema de Gestión Ambiental planteado por la entidad; este documento se plantea de tal manera que se reduzca el impacto adverso que causa la generación de residuos sólidos relacionado con la contaminación del aire, suelo y fuentes hídricas, que puede causarse por los residuos que genera la entidad. Es importante aclarar que</w:t>
      </w:r>
      <w:r w:rsidR="003F6B1D" w:rsidRPr="00F86C19">
        <w:rPr>
          <w:rFonts w:ascii="Verdana" w:hAnsi="Verdana" w:cs="Arial"/>
          <w:sz w:val="22"/>
          <w:szCs w:val="22"/>
        </w:rPr>
        <w:t xml:space="preserve"> mediante </w:t>
      </w:r>
      <w:hyperlink r:id="rId11" w:anchor="0" w:history="1">
        <w:r w:rsidR="005A6C9E" w:rsidRPr="00F86C19">
          <w:rPr>
            <w:rFonts w:ascii="Verdana" w:hAnsi="Verdana" w:cs="Arial"/>
            <w:sz w:val="22"/>
            <w:szCs w:val="22"/>
          </w:rPr>
          <w:t>el Art. 4 de la Resolución 350 de 2022</w:t>
        </w:r>
      </w:hyperlink>
      <w:r w:rsidR="00E900E8" w:rsidRPr="00F86C19">
        <w:rPr>
          <w:rFonts w:ascii="Verdana" w:hAnsi="Verdana" w:cs="Arial"/>
          <w:sz w:val="22"/>
          <w:szCs w:val="22"/>
        </w:rPr>
        <w:t xml:space="preserve"> se derogó </w:t>
      </w:r>
      <w:r w:rsidRPr="00F86C19">
        <w:rPr>
          <w:rFonts w:ascii="Verdana" w:hAnsi="Verdana" w:cs="Arial"/>
          <w:sz w:val="22"/>
          <w:szCs w:val="22"/>
        </w:rPr>
        <w:t xml:space="preserve"> </w:t>
      </w:r>
      <w:r w:rsidR="00E900E8" w:rsidRPr="00F86C19">
        <w:rPr>
          <w:rFonts w:ascii="Verdana" w:hAnsi="Verdana" w:cs="Arial"/>
          <w:sz w:val="22"/>
          <w:szCs w:val="22"/>
        </w:rPr>
        <w:t xml:space="preserve">la </w:t>
      </w:r>
      <w:r w:rsidRPr="00F86C19">
        <w:rPr>
          <w:rFonts w:ascii="Verdana" w:hAnsi="Verdana" w:cs="Arial"/>
          <w:sz w:val="22"/>
          <w:szCs w:val="22"/>
        </w:rPr>
        <w:t>Resolución 666 de 2020 “Por medio de la cual se adopta el protocolo general de bioseguridad para mitigar, controlar y realizar el adecuado manejo de la pandemia DEL Coronavirus COVID-19”, de lo cual se genera</w:t>
      </w:r>
      <w:r w:rsidR="00E900E8" w:rsidRPr="00F86C19">
        <w:rPr>
          <w:rFonts w:ascii="Verdana" w:hAnsi="Verdana" w:cs="Arial"/>
          <w:sz w:val="22"/>
          <w:szCs w:val="22"/>
        </w:rPr>
        <w:t>ban</w:t>
      </w:r>
      <w:r w:rsidRPr="00F86C19">
        <w:rPr>
          <w:rFonts w:ascii="Verdana" w:hAnsi="Verdana" w:cs="Arial"/>
          <w:sz w:val="22"/>
          <w:szCs w:val="22"/>
        </w:rPr>
        <w:t xml:space="preserve"> residuos producto de la protección de la pandemia como: Tapabocas, guantes, envases de alcohol y gel antibacterial, papel usado, entre otros</w:t>
      </w:r>
      <w:r w:rsidR="00E900E8" w:rsidRPr="00F86C19">
        <w:rPr>
          <w:rFonts w:ascii="Verdana" w:hAnsi="Verdana" w:cs="Arial"/>
          <w:sz w:val="22"/>
          <w:szCs w:val="22"/>
        </w:rPr>
        <w:t xml:space="preserve">, </w:t>
      </w:r>
      <w:r w:rsidR="003F2D14" w:rsidRPr="00F86C19">
        <w:rPr>
          <w:rFonts w:ascii="Verdana" w:hAnsi="Verdana" w:cs="Arial"/>
          <w:sz w:val="22"/>
          <w:szCs w:val="22"/>
        </w:rPr>
        <w:t xml:space="preserve">de </w:t>
      </w:r>
      <w:r w:rsidR="00E900E8" w:rsidRPr="00F86C19">
        <w:rPr>
          <w:rFonts w:ascii="Verdana" w:hAnsi="Verdana" w:cs="Arial"/>
          <w:sz w:val="22"/>
          <w:szCs w:val="22"/>
        </w:rPr>
        <w:t xml:space="preserve">los cuales ya no </w:t>
      </w:r>
      <w:r w:rsidR="003F2D14" w:rsidRPr="00F86C19">
        <w:rPr>
          <w:rFonts w:ascii="Verdana" w:hAnsi="Verdana" w:cs="Arial"/>
          <w:sz w:val="22"/>
          <w:szCs w:val="22"/>
        </w:rPr>
        <w:t>se debe realizar seguimiento.</w:t>
      </w:r>
    </w:p>
    <w:p w14:paraId="32C85C6C" w14:textId="6BAE87D5" w:rsidR="002B5257" w:rsidRPr="00F86C19" w:rsidRDefault="006F0E20" w:rsidP="00525D80">
      <w:pPr>
        <w:pStyle w:val="Ttulo1"/>
        <w:rPr>
          <w:sz w:val="22"/>
          <w:szCs w:val="22"/>
        </w:rPr>
      </w:pPr>
      <w:bookmarkStart w:id="3" w:name="_Toc176966159"/>
      <w:r w:rsidRPr="00F86C19">
        <w:rPr>
          <w:sz w:val="22"/>
          <w:szCs w:val="22"/>
        </w:rPr>
        <w:t>OBJETIVO GENERAL</w:t>
      </w:r>
      <w:bookmarkEnd w:id="3"/>
    </w:p>
    <w:p w14:paraId="14C7F306" w14:textId="77777777" w:rsidR="00F437CA" w:rsidRPr="00F86C19" w:rsidRDefault="00F437CA" w:rsidP="00F437CA">
      <w:pPr>
        <w:rPr>
          <w:rFonts w:ascii="Verdana" w:hAnsi="Verdana"/>
          <w:sz w:val="22"/>
          <w:szCs w:val="22"/>
        </w:rPr>
      </w:pPr>
    </w:p>
    <w:p w14:paraId="55C2FBEE" w14:textId="3CAF7347" w:rsidR="00F437CA" w:rsidRPr="00F86C19" w:rsidRDefault="00F437CA" w:rsidP="00F437CA">
      <w:pPr>
        <w:jc w:val="both"/>
        <w:rPr>
          <w:rFonts w:ascii="Verdana" w:hAnsi="Verdana" w:cs="Arial"/>
          <w:sz w:val="22"/>
          <w:szCs w:val="22"/>
        </w:rPr>
      </w:pPr>
      <w:r w:rsidRPr="00F86C19">
        <w:rPr>
          <w:rFonts w:ascii="Verdana" w:hAnsi="Verdana" w:cs="Arial"/>
          <w:sz w:val="22"/>
          <w:szCs w:val="22"/>
        </w:rPr>
        <w:t>Promover acciones orientadas a la sensibilización del personal, para que se realice una correcta separación en la fuente</w:t>
      </w:r>
      <w:r w:rsidR="008745DB" w:rsidRPr="00F86C19">
        <w:rPr>
          <w:rFonts w:ascii="Verdana" w:hAnsi="Verdana" w:cs="Arial"/>
          <w:sz w:val="22"/>
          <w:szCs w:val="22"/>
        </w:rPr>
        <w:t>, reco</w:t>
      </w:r>
      <w:r w:rsidR="00F02F4C" w:rsidRPr="00F86C19">
        <w:rPr>
          <w:rFonts w:ascii="Verdana" w:hAnsi="Verdana" w:cs="Arial"/>
          <w:sz w:val="22"/>
          <w:szCs w:val="22"/>
        </w:rPr>
        <w:t>l</w:t>
      </w:r>
      <w:r w:rsidR="008745DB" w:rsidRPr="00F86C19">
        <w:rPr>
          <w:rFonts w:ascii="Verdana" w:hAnsi="Verdana" w:cs="Arial"/>
          <w:sz w:val="22"/>
          <w:szCs w:val="22"/>
        </w:rPr>
        <w:t>ección y entrega</w:t>
      </w:r>
      <w:r w:rsidRPr="00F86C19">
        <w:rPr>
          <w:rFonts w:ascii="Verdana" w:hAnsi="Verdana" w:cs="Arial"/>
          <w:sz w:val="22"/>
          <w:szCs w:val="22"/>
        </w:rPr>
        <w:t xml:space="preserve"> de los residuos al interior de las sedes de la Supervigilancia, y de esta forma se logre un mayor aprovechamiento de dichos residuos. </w:t>
      </w:r>
    </w:p>
    <w:p w14:paraId="174601D3" w14:textId="77777777" w:rsidR="006F0E20" w:rsidRPr="00F86C19" w:rsidRDefault="006F0E20" w:rsidP="006F0E20">
      <w:pPr>
        <w:rPr>
          <w:rFonts w:ascii="Verdana" w:hAnsi="Verdana"/>
          <w:sz w:val="22"/>
          <w:szCs w:val="22"/>
        </w:rPr>
      </w:pPr>
    </w:p>
    <w:p w14:paraId="378FE869" w14:textId="77777777" w:rsidR="00525D80" w:rsidRPr="00F86C19" w:rsidRDefault="00525D80" w:rsidP="00F02F4C">
      <w:pPr>
        <w:pStyle w:val="Ttulo1"/>
        <w:spacing w:before="0"/>
        <w:rPr>
          <w:sz w:val="22"/>
          <w:szCs w:val="22"/>
        </w:rPr>
      </w:pPr>
      <w:bookmarkStart w:id="4" w:name="_Toc45810522"/>
      <w:bookmarkStart w:id="5" w:name="_Toc176966160"/>
      <w:r w:rsidRPr="00F86C19">
        <w:rPr>
          <w:sz w:val="22"/>
          <w:szCs w:val="22"/>
        </w:rPr>
        <w:t>OBJETIVOS ESPECÍFICOS</w:t>
      </w:r>
      <w:bookmarkEnd w:id="4"/>
      <w:bookmarkEnd w:id="5"/>
    </w:p>
    <w:p w14:paraId="26D3E34E" w14:textId="77777777" w:rsidR="00525D80" w:rsidRPr="00F86C19" w:rsidRDefault="00525D80" w:rsidP="00525D80">
      <w:pPr>
        <w:jc w:val="both"/>
        <w:rPr>
          <w:rFonts w:ascii="Verdana" w:hAnsi="Verdana"/>
          <w:sz w:val="22"/>
          <w:szCs w:val="22"/>
        </w:rPr>
      </w:pPr>
    </w:p>
    <w:p w14:paraId="29C3F50A" w14:textId="431E9ACD" w:rsidR="00525D80" w:rsidRPr="00F86C19" w:rsidRDefault="00525D80" w:rsidP="00F02F4C">
      <w:pPr>
        <w:pStyle w:val="Prrafodelista"/>
        <w:numPr>
          <w:ilvl w:val="0"/>
          <w:numId w:val="10"/>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rPr>
        <w:t>A</w:t>
      </w:r>
      <w:r w:rsidR="0031224C" w:rsidRPr="00F86C19">
        <w:rPr>
          <w:rFonts w:ascii="Verdana" w:hAnsi="Verdana" w:cs="Arial"/>
        </w:rPr>
        <w:t>u</w:t>
      </w:r>
      <w:r w:rsidRPr="00F86C19">
        <w:rPr>
          <w:rFonts w:ascii="Verdana" w:hAnsi="Verdana" w:cs="Arial"/>
        </w:rPr>
        <w:t>mentar el aprovechamiento de los residuos sólidos que se generan al interior de las instalaciones de la Entidad, como resultado de la realización de las actividades cotidianas la Supervigilancia.</w:t>
      </w:r>
    </w:p>
    <w:p w14:paraId="5D9C41F8" w14:textId="77777777" w:rsidR="00525D80" w:rsidRPr="00F86C19" w:rsidRDefault="00525D80" w:rsidP="00F02F4C">
      <w:pPr>
        <w:pStyle w:val="Prrafodelista"/>
        <w:ind w:left="284" w:hanging="284"/>
        <w:jc w:val="both"/>
        <w:rPr>
          <w:rFonts w:ascii="Verdana" w:hAnsi="Verdana" w:cs="Arial"/>
        </w:rPr>
      </w:pPr>
    </w:p>
    <w:p w14:paraId="4E9BAFEB" w14:textId="77777777" w:rsidR="00525D80" w:rsidRPr="00F86C19" w:rsidRDefault="00525D80" w:rsidP="00F02F4C">
      <w:pPr>
        <w:pStyle w:val="Prrafodelista"/>
        <w:numPr>
          <w:ilvl w:val="0"/>
          <w:numId w:val="10"/>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rPr>
        <w:t>Generar conciencia ambiental en todos los funcionarios y contratista de la Supervigilancia en temas relacionados con el cuidado y aprovechamiento y segregación en la fuente de los residuos sólidos.</w:t>
      </w:r>
    </w:p>
    <w:p w14:paraId="754EBDF6" w14:textId="77777777" w:rsidR="002B5257" w:rsidRPr="00F86C19" w:rsidRDefault="002B5257" w:rsidP="008A3932">
      <w:pPr>
        <w:pStyle w:val="Ttulo1"/>
        <w:rPr>
          <w:sz w:val="22"/>
          <w:szCs w:val="22"/>
        </w:rPr>
      </w:pPr>
      <w:bookmarkStart w:id="6" w:name="_Toc45810520"/>
      <w:bookmarkStart w:id="7" w:name="_Toc176966161"/>
      <w:r w:rsidRPr="00F86C19">
        <w:rPr>
          <w:sz w:val="22"/>
          <w:szCs w:val="22"/>
        </w:rPr>
        <w:t>ALCANCE</w:t>
      </w:r>
      <w:bookmarkEnd w:id="6"/>
      <w:bookmarkEnd w:id="7"/>
      <w:r w:rsidRPr="00F86C19">
        <w:rPr>
          <w:sz w:val="22"/>
          <w:szCs w:val="22"/>
        </w:rPr>
        <w:t xml:space="preserve"> </w:t>
      </w:r>
    </w:p>
    <w:p w14:paraId="68DA7483" w14:textId="77777777" w:rsidR="002B5257" w:rsidRPr="00F86C19" w:rsidRDefault="002B5257" w:rsidP="002B5257">
      <w:pPr>
        <w:rPr>
          <w:rFonts w:ascii="Verdana" w:hAnsi="Verdana"/>
          <w:sz w:val="22"/>
          <w:szCs w:val="22"/>
        </w:rPr>
      </w:pPr>
    </w:p>
    <w:p w14:paraId="1A0C5D52" w14:textId="77777777" w:rsidR="0058364D" w:rsidRPr="00F86C19" w:rsidRDefault="0058364D" w:rsidP="0058364D">
      <w:pPr>
        <w:jc w:val="both"/>
        <w:rPr>
          <w:rFonts w:ascii="Verdana" w:hAnsi="Verdana" w:cs="Arial"/>
          <w:sz w:val="22"/>
          <w:szCs w:val="22"/>
        </w:rPr>
      </w:pPr>
      <w:r w:rsidRPr="00F86C19">
        <w:rPr>
          <w:rFonts w:ascii="Verdana" w:hAnsi="Verdana" w:cs="Arial"/>
          <w:sz w:val="22"/>
          <w:szCs w:val="22"/>
        </w:rPr>
        <w:t>Este programa, junto con todas las propuestas mencionadas en el documento son aplicables en todos los niveles, procesos y procedimientos de la entidad en el desarrollo de su misión institucional. Las directrices y lineamientos aquí descritos deben ser consultados y acogidos por todos los funcionarios, colaboradores y demás partes interesadas en las sedes donde haga presencia la Superintendencia de Vigilancia y Seguridad Privada.</w:t>
      </w:r>
    </w:p>
    <w:p w14:paraId="55CEB09F" w14:textId="22A3F626" w:rsidR="002B5257" w:rsidRPr="00F86C19" w:rsidRDefault="00A35613" w:rsidP="00A35613">
      <w:pPr>
        <w:pStyle w:val="Ttulo1"/>
        <w:rPr>
          <w:sz w:val="22"/>
          <w:szCs w:val="22"/>
        </w:rPr>
      </w:pPr>
      <w:bookmarkStart w:id="8" w:name="_Toc176966162"/>
      <w:r w:rsidRPr="00F86C19">
        <w:rPr>
          <w:sz w:val="22"/>
          <w:szCs w:val="22"/>
        </w:rPr>
        <w:t>VIGENCIA</w:t>
      </w:r>
      <w:bookmarkEnd w:id="8"/>
    </w:p>
    <w:p w14:paraId="2D882762" w14:textId="77777777" w:rsidR="0058364D" w:rsidRPr="00F86C19" w:rsidRDefault="0058364D" w:rsidP="0081671D">
      <w:pPr>
        <w:ind w:left="360"/>
        <w:rPr>
          <w:rFonts w:ascii="Verdana" w:hAnsi="Verdana" w:cs="Arial"/>
          <w:sz w:val="22"/>
          <w:szCs w:val="22"/>
        </w:rPr>
      </w:pPr>
    </w:p>
    <w:p w14:paraId="34F06320" w14:textId="2A7A3676" w:rsidR="0081671D" w:rsidRPr="00F86C19" w:rsidRDefault="0081671D" w:rsidP="0058364D">
      <w:pPr>
        <w:rPr>
          <w:rFonts w:ascii="Verdana" w:hAnsi="Verdana" w:cs="Arial"/>
          <w:sz w:val="22"/>
          <w:szCs w:val="22"/>
        </w:rPr>
      </w:pPr>
      <w:r w:rsidRPr="00F86C19">
        <w:rPr>
          <w:rFonts w:ascii="Verdana" w:hAnsi="Verdana" w:cs="Arial"/>
          <w:sz w:val="22"/>
          <w:szCs w:val="22"/>
        </w:rPr>
        <w:t>El programa de uso eficiente y ahorro de energía debe estar presente en cada uno de los procesos de la entidad, será revisado y actualizado como mínimo una vez al año.</w:t>
      </w:r>
    </w:p>
    <w:p w14:paraId="1E8188A6" w14:textId="77777777" w:rsidR="000D39B8" w:rsidRPr="00F86C19" w:rsidRDefault="000D39B8" w:rsidP="000D39B8">
      <w:pPr>
        <w:pStyle w:val="Ttulo1"/>
        <w:rPr>
          <w:sz w:val="22"/>
          <w:szCs w:val="22"/>
        </w:rPr>
      </w:pPr>
      <w:bookmarkStart w:id="9" w:name="_Toc151544006"/>
      <w:bookmarkStart w:id="10" w:name="_Toc174006829"/>
      <w:bookmarkStart w:id="11" w:name="_Toc176966163"/>
      <w:r w:rsidRPr="00F86C19">
        <w:rPr>
          <w:sz w:val="22"/>
          <w:szCs w:val="22"/>
        </w:rPr>
        <w:t>GLOSARIO</w:t>
      </w:r>
      <w:bookmarkEnd w:id="9"/>
      <w:bookmarkEnd w:id="10"/>
      <w:bookmarkEnd w:id="11"/>
    </w:p>
    <w:p w14:paraId="4685F123" w14:textId="77777777" w:rsidR="000D39B8" w:rsidRPr="00F86C19" w:rsidRDefault="000D39B8" w:rsidP="0081671D">
      <w:pPr>
        <w:rPr>
          <w:rFonts w:ascii="Verdana" w:hAnsi="Verdana"/>
          <w:sz w:val="22"/>
          <w:szCs w:val="22"/>
        </w:rPr>
      </w:pPr>
    </w:p>
    <w:p w14:paraId="54776BAC" w14:textId="77777777" w:rsidR="00064CEA" w:rsidRPr="00F86C19" w:rsidRDefault="00064CEA"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rPr>
        <w:t>Almacenamiento:</w:t>
      </w:r>
      <w:r w:rsidRPr="00F86C19">
        <w:rPr>
          <w:rFonts w:ascii="Verdana" w:hAnsi="Verdana" w:cs="Arial"/>
        </w:rPr>
        <w:t xml:space="preserve"> Es el depósito temporal de los residuos en un espacio físico que realiza la Supervigilancia, previo a su entrega al gestor final para su aprovechamiento y/o tratamiento y/o disposición final.</w:t>
      </w:r>
    </w:p>
    <w:p w14:paraId="3E83137E" w14:textId="2BF4E8D9" w:rsidR="000F1FBF" w:rsidRPr="00F86C19" w:rsidRDefault="000F1FBF"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bCs/>
        </w:rPr>
        <w:t>Disposición Final:</w:t>
      </w:r>
      <w:r w:rsidRPr="00F86C19">
        <w:rPr>
          <w:rFonts w:ascii="Verdana" w:hAnsi="Verdana" w:cs="Arial"/>
        </w:rPr>
        <w:t xml:space="preserve"> Es el proceso de descartar, eliminar y/o aislar los residuos. En general aquellos residuos que aún conservan posterior a su tratamiento características de peligrosidad y en especial los no aprovechables, deben ser confinados en lugares especialmente seleccionados, diseñados y debidamente autorizados, para evitar la contaminación y los daños o riesgos a la salud humana y al ambiente</w:t>
      </w:r>
      <w:r w:rsidR="007B2193" w:rsidRPr="00F86C19">
        <w:rPr>
          <w:rFonts w:ascii="Verdana" w:hAnsi="Verdana" w:cs="Arial"/>
        </w:rPr>
        <w:t>.</w:t>
      </w:r>
    </w:p>
    <w:p w14:paraId="046A7895" w14:textId="77777777" w:rsidR="00064CEA" w:rsidRPr="00F86C19" w:rsidRDefault="00064CEA" w:rsidP="00064CEA">
      <w:pPr>
        <w:pStyle w:val="Prrafodelista"/>
        <w:numPr>
          <w:ilvl w:val="0"/>
          <w:numId w:val="14"/>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b/>
        </w:rPr>
        <w:t>Gestión Integral:</w:t>
      </w:r>
      <w:r w:rsidRPr="00F86C19">
        <w:rPr>
          <w:rFonts w:ascii="Verdana" w:hAnsi="Verdana" w:cs="Arial"/>
        </w:rPr>
        <w:t xml:space="preserve"> Conjunto de acciones articuladas que realiza la Supervigilancia las cuales van desde la generación hasta la disposición final de los residuos, con el objeto de no causar impactos ambientales por la contaminación del suelo o del agua.</w:t>
      </w:r>
    </w:p>
    <w:p w14:paraId="14874921" w14:textId="134413CA" w:rsidR="00C62408" w:rsidRPr="00F86C19" w:rsidRDefault="00FF7A0F" w:rsidP="00064CEA">
      <w:pPr>
        <w:pStyle w:val="Prrafodelista"/>
        <w:numPr>
          <w:ilvl w:val="0"/>
          <w:numId w:val="14"/>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b/>
          <w:bCs/>
        </w:rPr>
        <w:t>Generador:</w:t>
      </w:r>
      <w:r w:rsidRPr="00F86C19">
        <w:rPr>
          <w:rFonts w:ascii="Verdana" w:hAnsi="Verdana" w:cs="Arial"/>
        </w:rPr>
        <w:t xml:space="preserve"> Cualquier persona cuya actividad produzca residuos o desecho.</w:t>
      </w:r>
    </w:p>
    <w:p w14:paraId="03A0B078" w14:textId="77777777" w:rsidR="00064CEA" w:rsidRPr="00F86C19" w:rsidRDefault="00064CEA" w:rsidP="00064CEA">
      <w:pPr>
        <w:pStyle w:val="Prrafodelista"/>
        <w:numPr>
          <w:ilvl w:val="0"/>
          <w:numId w:val="14"/>
        </w:numPr>
        <w:suppressAutoHyphens w:val="0"/>
        <w:autoSpaceDN/>
        <w:spacing w:after="160" w:line="259" w:lineRule="auto"/>
        <w:ind w:left="284" w:hanging="284"/>
        <w:contextualSpacing/>
        <w:jc w:val="both"/>
        <w:textAlignment w:val="auto"/>
        <w:rPr>
          <w:rFonts w:ascii="Verdana" w:hAnsi="Verdana"/>
        </w:rPr>
      </w:pPr>
      <w:r w:rsidRPr="00F86C19">
        <w:rPr>
          <w:rFonts w:ascii="Verdana" w:hAnsi="Verdana" w:cs="Arial"/>
          <w:b/>
        </w:rPr>
        <w:t>Impacto Ambiental:</w:t>
      </w:r>
      <w:r w:rsidRPr="00F86C19">
        <w:rPr>
          <w:rFonts w:ascii="Verdana" w:hAnsi="Verdana" w:cs="Arial"/>
        </w:rPr>
        <w:t xml:space="preserve"> Efecto que se genera al medio ambiente, el cual es provocado por las actividades que realizan los funcionarios y/o contratistas al interior de las sedes de la Supervigilancia.</w:t>
      </w:r>
    </w:p>
    <w:p w14:paraId="469E91E2" w14:textId="77777777" w:rsidR="00064CEA" w:rsidRPr="00F86C19" w:rsidRDefault="00064CEA"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rPr>
        <w:t>Manejo Integral</w:t>
      </w:r>
      <w:r w:rsidRPr="00F86C19">
        <w:rPr>
          <w:rFonts w:ascii="Verdana" w:hAnsi="Verdana" w:cs="Arial"/>
        </w:rPr>
        <w:t>: Adopción de medidas necesarias para el tratamiento de los residuos, las cuales comprenden la separación, el acopio, el almacenamiento, el transporte y el aprovechamiento de los residuos sólidos, con el objeto de proteger el medioambiente y la salud humana y contra los efectos que puedan derivarse de los residuos que genera la Supervigilancia.</w:t>
      </w:r>
    </w:p>
    <w:p w14:paraId="4C4F5DF9" w14:textId="77777777" w:rsidR="00064CEA" w:rsidRPr="00F86C19" w:rsidRDefault="00064CEA"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rPr>
        <w:t>Programa de Gestión de Residuos Sólidos:</w:t>
      </w:r>
      <w:r w:rsidRPr="00F86C19">
        <w:rPr>
          <w:rFonts w:ascii="Verdana" w:hAnsi="Verdana" w:cs="Arial"/>
        </w:rPr>
        <w:t xml:space="preserve"> Instrumento de gestión que implementa la Supervigilancia para concientizar al personal, facilitar el tratamiento de los residuos, con el fin de que sean aprovechándolos lo más que sea posible, o realizando la disposición final adecuada.</w:t>
      </w:r>
    </w:p>
    <w:p w14:paraId="1BD4EF41" w14:textId="77777777" w:rsidR="00064CEA" w:rsidRPr="00F86C19" w:rsidRDefault="00064CEA" w:rsidP="00064CEA">
      <w:pPr>
        <w:pStyle w:val="Prrafodelista"/>
        <w:numPr>
          <w:ilvl w:val="0"/>
          <w:numId w:val="14"/>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b/>
        </w:rPr>
        <w:t>Recurso No Renovable:</w:t>
      </w:r>
      <w:r w:rsidRPr="00F86C19">
        <w:rPr>
          <w:rFonts w:ascii="Verdana" w:hAnsi="Verdana" w:cs="Arial"/>
        </w:rPr>
        <w:t xml:space="preserve"> Aquellos recursos naturales que existen en cantidades limitadas en la naturaleza, y que difícilmente pueden ser generados nuevamente a partir de procesos naturales.</w:t>
      </w:r>
    </w:p>
    <w:p w14:paraId="26805974" w14:textId="77777777" w:rsidR="00064CEA" w:rsidRPr="00F86C19" w:rsidRDefault="00064CEA"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rPr>
        <w:t>Recurso Renovable:</w:t>
      </w:r>
      <w:r w:rsidRPr="00F86C19">
        <w:rPr>
          <w:rFonts w:ascii="Verdana" w:hAnsi="Verdana" w:cs="Arial"/>
        </w:rPr>
        <w:t xml:space="preserve"> Aquellos recursos naturales que se pueden restaurar a partir de procesos naturales con una velocidad mayor a la que los consume el ser humano.</w:t>
      </w:r>
    </w:p>
    <w:p w14:paraId="775F8F02" w14:textId="5E7E01F4" w:rsidR="00FE56D5" w:rsidRPr="00F86C19" w:rsidRDefault="00FE56D5"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bCs/>
        </w:rPr>
        <w:t>Separación en la fuente:</w:t>
      </w:r>
      <w:r w:rsidRPr="00F86C19">
        <w:rPr>
          <w:rFonts w:ascii="Verdana" w:hAnsi="Verdana" w:cs="Arial"/>
        </w:rPr>
        <w:t xml:space="preserve"> Es la separación de los residuos en función de su clasificación, en el sitio donde se generan para su posterior recuperación o disposición final.</w:t>
      </w:r>
    </w:p>
    <w:p w14:paraId="0DF9AAC4" w14:textId="6E44F368" w:rsidR="000F1FBF" w:rsidRPr="00F86C19" w:rsidRDefault="00C62408" w:rsidP="00064CEA">
      <w:pPr>
        <w:pStyle w:val="Prrafodelista"/>
        <w:numPr>
          <w:ilvl w:val="0"/>
          <w:numId w:val="14"/>
        </w:numPr>
        <w:suppressAutoHyphens w:val="0"/>
        <w:autoSpaceDN/>
        <w:spacing w:line="259" w:lineRule="auto"/>
        <w:ind w:left="284" w:hanging="284"/>
        <w:contextualSpacing/>
        <w:jc w:val="both"/>
        <w:textAlignment w:val="auto"/>
        <w:rPr>
          <w:rFonts w:ascii="Verdana" w:hAnsi="Verdana" w:cs="Arial"/>
        </w:rPr>
      </w:pPr>
      <w:r w:rsidRPr="00F86C19">
        <w:rPr>
          <w:rFonts w:ascii="Verdana" w:hAnsi="Verdana" w:cs="Arial"/>
          <w:b/>
          <w:bCs/>
        </w:rPr>
        <w:t>Tratamiento:</w:t>
      </w:r>
      <w:r w:rsidRPr="00F86C19">
        <w:rPr>
          <w:rFonts w:ascii="Verdana" w:hAnsi="Verdana" w:cs="Arial"/>
        </w:rPr>
        <w:t xml:space="preserve"> Es el conjunto de operaciones, procesos o técnicas mediante los cuales se modifican las características de los residuos teniendo en cuenta el riesgo y grado de peligrosidad de los mismos, para incrementar sus posibilidades de aprovechamiento y/o valorización ó para minimizar los riesgos para la salud humana y el ambient</w:t>
      </w:r>
      <w:r w:rsidR="00FF7A0F" w:rsidRPr="00F86C19">
        <w:rPr>
          <w:rFonts w:ascii="Verdana" w:hAnsi="Verdana" w:cs="Arial"/>
        </w:rPr>
        <w:t>e</w:t>
      </w:r>
    </w:p>
    <w:p w14:paraId="2A7E723A" w14:textId="77777777" w:rsidR="00064CEA" w:rsidRPr="00F86C19" w:rsidRDefault="00064CEA" w:rsidP="0081671D">
      <w:pPr>
        <w:rPr>
          <w:rFonts w:ascii="Verdana" w:hAnsi="Verdana"/>
          <w:sz w:val="22"/>
          <w:szCs w:val="22"/>
        </w:rPr>
      </w:pPr>
    </w:p>
    <w:p w14:paraId="1EDCDEFA" w14:textId="1F3159F4" w:rsidR="00301B75" w:rsidRDefault="00FF7A0F" w:rsidP="002B5257">
      <w:pPr>
        <w:rPr>
          <w:rFonts w:ascii="Verdana" w:hAnsi="Verdana"/>
          <w:sz w:val="22"/>
          <w:szCs w:val="22"/>
        </w:rPr>
      </w:pPr>
      <w:r w:rsidRPr="00F86C19">
        <w:rPr>
          <w:rFonts w:ascii="Verdana" w:hAnsi="Verdana"/>
          <w:sz w:val="22"/>
          <w:szCs w:val="22"/>
        </w:rPr>
        <w:t>Definiciones obtenidas del decreto 1713 de 2002, expedido por el Ministerio de Ambiente y Desarrollo Sostenible</w:t>
      </w:r>
      <w:r w:rsidR="00F86C19">
        <w:rPr>
          <w:rFonts w:ascii="Verdana" w:hAnsi="Verdana"/>
          <w:sz w:val="22"/>
          <w:szCs w:val="22"/>
        </w:rPr>
        <w:t>.</w:t>
      </w:r>
    </w:p>
    <w:p w14:paraId="4354AA93" w14:textId="47F77CDA" w:rsidR="00F86C19" w:rsidRDefault="00F86C19" w:rsidP="002B5257">
      <w:pPr>
        <w:rPr>
          <w:rFonts w:ascii="Verdana" w:hAnsi="Verdana"/>
          <w:sz w:val="22"/>
          <w:szCs w:val="22"/>
        </w:rPr>
      </w:pPr>
    </w:p>
    <w:p w14:paraId="7C7D9B99" w14:textId="167776E5" w:rsidR="00F86C19" w:rsidRDefault="00F86C19" w:rsidP="002B5257">
      <w:pPr>
        <w:rPr>
          <w:rFonts w:ascii="Verdana" w:hAnsi="Verdana"/>
          <w:sz w:val="22"/>
          <w:szCs w:val="22"/>
        </w:rPr>
      </w:pPr>
    </w:p>
    <w:p w14:paraId="0018DFAD" w14:textId="77777777" w:rsidR="00F86C19" w:rsidRPr="00F86C19" w:rsidRDefault="00F86C19" w:rsidP="002B5257">
      <w:pPr>
        <w:rPr>
          <w:rFonts w:ascii="Verdana" w:hAnsi="Verdana"/>
          <w:sz w:val="22"/>
          <w:szCs w:val="22"/>
        </w:rPr>
      </w:pPr>
    </w:p>
    <w:p w14:paraId="134B180E" w14:textId="77777777" w:rsidR="002B5257" w:rsidRPr="00F86C19" w:rsidRDefault="002B5257" w:rsidP="007B653E">
      <w:pPr>
        <w:pStyle w:val="Ttulo1"/>
        <w:rPr>
          <w:sz w:val="22"/>
          <w:szCs w:val="22"/>
        </w:rPr>
      </w:pPr>
      <w:bookmarkStart w:id="12" w:name="_Toc45810524"/>
      <w:bookmarkStart w:id="13" w:name="_Toc176966164"/>
      <w:r w:rsidRPr="00F86C19">
        <w:rPr>
          <w:sz w:val="22"/>
          <w:szCs w:val="22"/>
        </w:rPr>
        <w:t>MARCO NORMATIVO</w:t>
      </w:r>
      <w:bookmarkEnd w:id="12"/>
      <w:bookmarkEnd w:id="13"/>
      <w:r w:rsidRPr="00F86C19">
        <w:rPr>
          <w:sz w:val="22"/>
          <w:szCs w:val="22"/>
        </w:rPr>
        <w:t xml:space="preserve"> </w:t>
      </w:r>
    </w:p>
    <w:p w14:paraId="42E67A12" w14:textId="77777777" w:rsidR="002B5257" w:rsidRPr="00F86C19" w:rsidRDefault="002B5257" w:rsidP="002B5257">
      <w:pPr>
        <w:rPr>
          <w:rFonts w:ascii="Verdana" w:hAnsi="Verdana"/>
          <w:sz w:val="22"/>
          <w:szCs w:val="22"/>
        </w:rPr>
      </w:pPr>
    </w:p>
    <w:p w14:paraId="157992F6" w14:textId="3A6519D2" w:rsidR="00737912" w:rsidRPr="00F86C19" w:rsidRDefault="00737912" w:rsidP="00737912">
      <w:pPr>
        <w:pStyle w:val="Descripcin"/>
        <w:keepNext/>
        <w:spacing w:after="0"/>
        <w:jc w:val="center"/>
        <w:rPr>
          <w:rFonts w:ascii="Verdana" w:hAnsi="Verdana"/>
          <w:i w:val="0"/>
          <w:iCs w:val="0"/>
          <w:color w:val="auto"/>
          <w:sz w:val="22"/>
          <w:szCs w:val="22"/>
        </w:rPr>
      </w:pPr>
      <w:r w:rsidRPr="00F86C19">
        <w:rPr>
          <w:rFonts w:ascii="Verdana" w:hAnsi="Verdana"/>
          <w:i w:val="0"/>
          <w:iCs w:val="0"/>
          <w:color w:val="auto"/>
          <w:sz w:val="22"/>
          <w:szCs w:val="22"/>
        </w:rPr>
        <w:t xml:space="preserve">Tabla </w:t>
      </w:r>
      <w:r w:rsidRPr="00F86C19">
        <w:rPr>
          <w:rFonts w:ascii="Verdana" w:hAnsi="Verdana"/>
          <w:i w:val="0"/>
          <w:iCs w:val="0"/>
          <w:color w:val="auto"/>
          <w:sz w:val="22"/>
          <w:szCs w:val="22"/>
        </w:rPr>
        <w:fldChar w:fldCharType="begin"/>
      </w:r>
      <w:r w:rsidRPr="00F86C19">
        <w:rPr>
          <w:rFonts w:ascii="Verdana" w:hAnsi="Verdana"/>
          <w:i w:val="0"/>
          <w:iCs w:val="0"/>
          <w:color w:val="auto"/>
          <w:sz w:val="22"/>
          <w:szCs w:val="22"/>
        </w:rPr>
        <w:instrText xml:space="preserve"> SEQ Tabla \* ARABIC </w:instrText>
      </w:r>
      <w:r w:rsidRPr="00F86C19">
        <w:rPr>
          <w:rFonts w:ascii="Verdana" w:hAnsi="Verdana"/>
          <w:i w:val="0"/>
          <w:iCs w:val="0"/>
          <w:color w:val="auto"/>
          <w:sz w:val="22"/>
          <w:szCs w:val="22"/>
        </w:rPr>
        <w:fldChar w:fldCharType="separate"/>
      </w:r>
      <w:r w:rsidR="00A875AC" w:rsidRPr="00F86C19">
        <w:rPr>
          <w:rFonts w:ascii="Verdana" w:hAnsi="Verdana"/>
          <w:i w:val="0"/>
          <w:iCs w:val="0"/>
          <w:noProof/>
          <w:color w:val="auto"/>
          <w:sz w:val="22"/>
          <w:szCs w:val="22"/>
        </w:rPr>
        <w:t>1</w:t>
      </w:r>
      <w:r w:rsidRPr="00F86C19">
        <w:rPr>
          <w:rFonts w:ascii="Verdana" w:hAnsi="Verdana"/>
          <w:i w:val="0"/>
          <w:iCs w:val="0"/>
          <w:color w:val="auto"/>
          <w:sz w:val="22"/>
          <w:szCs w:val="22"/>
        </w:rPr>
        <w:fldChar w:fldCharType="end"/>
      </w:r>
      <w:r w:rsidRPr="00F86C19">
        <w:rPr>
          <w:rFonts w:ascii="Verdana" w:hAnsi="Verdana"/>
          <w:i w:val="0"/>
          <w:iCs w:val="0"/>
          <w:color w:val="auto"/>
          <w:sz w:val="22"/>
          <w:szCs w:val="22"/>
        </w:rPr>
        <w:t xml:space="preserve"> Marco normativo</w:t>
      </w:r>
    </w:p>
    <w:tbl>
      <w:tblPr>
        <w:tblStyle w:val="Tabladecuadrcula4-nfasis1"/>
        <w:tblW w:w="0" w:type="auto"/>
        <w:tblLook w:val="04A0" w:firstRow="1" w:lastRow="0" w:firstColumn="1" w:lastColumn="0" w:noHBand="0" w:noVBand="1"/>
      </w:tblPr>
      <w:tblGrid>
        <w:gridCol w:w="4349"/>
        <w:gridCol w:w="4713"/>
      </w:tblGrid>
      <w:tr w:rsidR="002B5257" w:rsidRPr="00F86C19" w14:paraId="71327606" w14:textId="77777777" w:rsidTr="00737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1EE5EC18" w14:textId="77777777" w:rsidR="002B5257" w:rsidRPr="00F86C19" w:rsidRDefault="002B5257" w:rsidP="00FA5F43">
            <w:pPr>
              <w:jc w:val="center"/>
              <w:rPr>
                <w:rFonts w:ascii="Verdana" w:hAnsi="Verdana" w:cs="Arial"/>
              </w:rPr>
            </w:pPr>
            <w:r w:rsidRPr="00F86C19">
              <w:rPr>
                <w:rFonts w:ascii="Verdana" w:hAnsi="Verdana" w:cs="Arial"/>
              </w:rPr>
              <w:t>NORMATIVIDAD</w:t>
            </w:r>
          </w:p>
        </w:tc>
        <w:tc>
          <w:tcPr>
            <w:tcW w:w="4713" w:type="dxa"/>
          </w:tcPr>
          <w:p w14:paraId="759F093E" w14:textId="77777777" w:rsidR="002B5257" w:rsidRPr="00F86C19" w:rsidRDefault="002B5257" w:rsidP="00FA5F4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DESCRIPCIÓN</w:t>
            </w:r>
          </w:p>
        </w:tc>
      </w:tr>
      <w:tr w:rsidR="002B5257" w:rsidRPr="00F86C19" w14:paraId="376C477F" w14:textId="77777777" w:rsidTr="00737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37E6B09A" w14:textId="77777777" w:rsidR="002B5257" w:rsidRPr="00F86C19" w:rsidRDefault="002B5257" w:rsidP="00FA5F43">
            <w:pPr>
              <w:jc w:val="center"/>
              <w:rPr>
                <w:rFonts w:ascii="Verdana" w:hAnsi="Verdana" w:cs="Arial"/>
              </w:rPr>
            </w:pPr>
          </w:p>
          <w:p w14:paraId="2811D77E" w14:textId="77777777" w:rsidR="002B5257" w:rsidRPr="00F86C19" w:rsidRDefault="002B5257" w:rsidP="00FA5F43">
            <w:pPr>
              <w:jc w:val="center"/>
              <w:rPr>
                <w:rFonts w:ascii="Verdana" w:hAnsi="Verdana" w:cs="Arial"/>
              </w:rPr>
            </w:pPr>
          </w:p>
          <w:p w14:paraId="4F84C48E" w14:textId="77777777" w:rsidR="002B5257" w:rsidRPr="00F86C19" w:rsidRDefault="002B5257" w:rsidP="00FA5F43">
            <w:pPr>
              <w:jc w:val="center"/>
              <w:rPr>
                <w:rFonts w:ascii="Verdana" w:hAnsi="Verdana" w:cs="Arial"/>
              </w:rPr>
            </w:pPr>
            <w:r w:rsidRPr="00F86C19">
              <w:rPr>
                <w:rFonts w:ascii="Verdana" w:hAnsi="Verdana" w:cs="Arial"/>
              </w:rPr>
              <w:t>Articulo 79 CP</w:t>
            </w:r>
          </w:p>
        </w:tc>
        <w:tc>
          <w:tcPr>
            <w:tcW w:w="4713" w:type="dxa"/>
          </w:tcPr>
          <w:p w14:paraId="337555E0"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“Todas las personas tienen derecho a gozar de un ambiente sano. La ley garantizará la participación de la comunidad en las decisiones que puedan afectarlo (…)”</w:t>
            </w:r>
          </w:p>
        </w:tc>
      </w:tr>
      <w:tr w:rsidR="002B5257" w:rsidRPr="00F86C19" w14:paraId="27CE70D2" w14:textId="77777777" w:rsidTr="00737912">
        <w:tc>
          <w:tcPr>
            <w:cnfStyle w:val="001000000000" w:firstRow="0" w:lastRow="0" w:firstColumn="1" w:lastColumn="0" w:oddVBand="0" w:evenVBand="0" w:oddHBand="0" w:evenHBand="0" w:firstRowFirstColumn="0" w:firstRowLastColumn="0" w:lastRowFirstColumn="0" w:lastRowLastColumn="0"/>
            <w:tcW w:w="4349" w:type="dxa"/>
          </w:tcPr>
          <w:p w14:paraId="4FFF93CD" w14:textId="77777777" w:rsidR="002B5257" w:rsidRPr="00F86C19" w:rsidRDefault="002B5257" w:rsidP="00FA5F43">
            <w:pPr>
              <w:jc w:val="center"/>
              <w:rPr>
                <w:rFonts w:ascii="Verdana" w:hAnsi="Verdana" w:cs="Arial"/>
              </w:rPr>
            </w:pPr>
          </w:p>
          <w:p w14:paraId="1AD5EFF3" w14:textId="77777777" w:rsidR="002B5257" w:rsidRPr="00F86C19" w:rsidRDefault="002B5257" w:rsidP="00FA5F43">
            <w:pPr>
              <w:jc w:val="center"/>
              <w:rPr>
                <w:rFonts w:ascii="Verdana" w:hAnsi="Verdana" w:cs="Arial"/>
              </w:rPr>
            </w:pPr>
          </w:p>
          <w:p w14:paraId="1C62F3E7" w14:textId="77777777" w:rsidR="002B5257" w:rsidRPr="00F86C19" w:rsidRDefault="002B5257" w:rsidP="00FA5F43">
            <w:pPr>
              <w:jc w:val="center"/>
              <w:rPr>
                <w:rFonts w:ascii="Verdana" w:hAnsi="Verdana" w:cs="Arial"/>
              </w:rPr>
            </w:pPr>
            <w:r w:rsidRPr="00F86C19">
              <w:rPr>
                <w:rFonts w:ascii="Verdana" w:hAnsi="Verdana" w:cs="Arial"/>
              </w:rPr>
              <w:t>Articulo 80 CP</w:t>
            </w:r>
          </w:p>
        </w:tc>
        <w:tc>
          <w:tcPr>
            <w:tcW w:w="4713" w:type="dxa"/>
          </w:tcPr>
          <w:p w14:paraId="1B33A85B" w14:textId="77777777"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“el Estado planificará el manejo y aprovechamiento de los recursos naturales, para garantizar su desarrollo sostenible, su conservación, restauración o sustitución (…)”</w:t>
            </w:r>
          </w:p>
        </w:tc>
      </w:tr>
      <w:tr w:rsidR="002B5257" w:rsidRPr="00F86C19" w14:paraId="506BDB02" w14:textId="77777777" w:rsidTr="00737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35CADFE3" w14:textId="77777777" w:rsidR="002B5257" w:rsidRPr="00F86C19" w:rsidRDefault="002B5257" w:rsidP="00FA5F43">
            <w:pPr>
              <w:jc w:val="center"/>
              <w:rPr>
                <w:rFonts w:ascii="Verdana" w:hAnsi="Verdana" w:cs="Arial"/>
              </w:rPr>
            </w:pPr>
          </w:p>
          <w:p w14:paraId="42FBD8C3" w14:textId="77777777" w:rsidR="002B5257" w:rsidRPr="00F86C19" w:rsidRDefault="002B5257" w:rsidP="00FA5F43">
            <w:pPr>
              <w:jc w:val="center"/>
              <w:rPr>
                <w:rFonts w:ascii="Verdana" w:hAnsi="Verdana" w:cs="Arial"/>
              </w:rPr>
            </w:pPr>
          </w:p>
          <w:p w14:paraId="52B78DC0" w14:textId="77777777" w:rsidR="002B5257" w:rsidRPr="00F86C19" w:rsidRDefault="002B5257" w:rsidP="00FA5F43">
            <w:pPr>
              <w:jc w:val="center"/>
              <w:rPr>
                <w:rFonts w:ascii="Verdana" w:hAnsi="Verdana" w:cs="Arial"/>
              </w:rPr>
            </w:pPr>
            <w:r w:rsidRPr="00F86C19">
              <w:rPr>
                <w:rFonts w:ascii="Verdana" w:hAnsi="Verdana" w:cs="Arial"/>
              </w:rPr>
              <w:t>Ley 1259 de 2008</w:t>
            </w:r>
          </w:p>
        </w:tc>
        <w:tc>
          <w:tcPr>
            <w:tcW w:w="4713" w:type="dxa"/>
          </w:tcPr>
          <w:p w14:paraId="66C5E194"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“Por medio de la cual se instaura en el territorio nacional la aplicación del comparendo ambiental a los infractores de las normas de aseo, limpieza y recolección de escombros; y se dictan otras disposiciones.”</w:t>
            </w:r>
          </w:p>
        </w:tc>
      </w:tr>
      <w:tr w:rsidR="002B5257" w:rsidRPr="00F86C19" w14:paraId="43C3D741" w14:textId="77777777" w:rsidTr="00737912">
        <w:tc>
          <w:tcPr>
            <w:cnfStyle w:val="001000000000" w:firstRow="0" w:lastRow="0" w:firstColumn="1" w:lastColumn="0" w:oddVBand="0" w:evenVBand="0" w:oddHBand="0" w:evenHBand="0" w:firstRowFirstColumn="0" w:firstRowLastColumn="0" w:lastRowFirstColumn="0" w:lastRowLastColumn="0"/>
            <w:tcW w:w="4349" w:type="dxa"/>
          </w:tcPr>
          <w:p w14:paraId="54BDB950" w14:textId="77777777" w:rsidR="002B5257" w:rsidRPr="00F86C19" w:rsidRDefault="002B5257" w:rsidP="00FA5F43">
            <w:pPr>
              <w:jc w:val="center"/>
              <w:rPr>
                <w:rFonts w:ascii="Verdana" w:hAnsi="Verdana" w:cs="Arial"/>
              </w:rPr>
            </w:pPr>
            <w:r w:rsidRPr="00F86C19">
              <w:rPr>
                <w:rFonts w:ascii="Verdana" w:hAnsi="Verdana" w:cs="Arial"/>
              </w:rPr>
              <w:t>Ley 1801 de 2016</w:t>
            </w:r>
          </w:p>
        </w:tc>
        <w:tc>
          <w:tcPr>
            <w:tcW w:w="4713" w:type="dxa"/>
          </w:tcPr>
          <w:p w14:paraId="0D7B06E2" w14:textId="77777777"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“Por la cual se expide el Código Nacional de Policía y Convivencia.</w:t>
            </w:r>
          </w:p>
        </w:tc>
      </w:tr>
      <w:tr w:rsidR="002B5257" w:rsidRPr="00F86C19" w14:paraId="7FDA9990" w14:textId="77777777" w:rsidTr="00737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4B25B992" w14:textId="77777777" w:rsidR="002B5257" w:rsidRPr="00F86C19" w:rsidRDefault="002B5257" w:rsidP="00FA5F43">
            <w:pPr>
              <w:jc w:val="center"/>
              <w:rPr>
                <w:rFonts w:ascii="Verdana" w:hAnsi="Verdana" w:cs="Arial"/>
              </w:rPr>
            </w:pPr>
            <w:r w:rsidRPr="00F86C19">
              <w:rPr>
                <w:rFonts w:ascii="Verdana" w:hAnsi="Verdana" w:cs="Arial"/>
              </w:rPr>
              <w:t>Decreto 4741 de 2005</w:t>
            </w:r>
          </w:p>
        </w:tc>
        <w:tc>
          <w:tcPr>
            <w:tcW w:w="4713" w:type="dxa"/>
          </w:tcPr>
          <w:p w14:paraId="014CF188"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Por el cual se reglamenta parcialmente la prevención y manejó de los residuos o desechos peligrosos generados en el marco de la gestión integral”</w:t>
            </w:r>
          </w:p>
        </w:tc>
      </w:tr>
      <w:tr w:rsidR="002B5257" w:rsidRPr="00F86C19" w14:paraId="3CD7BA77" w14:textId="77777777" w:rsidTr="00737912">
        <w:tc>
          <w:tcPr>
            <w:cnfStyle w:val="001000000000" w:firstRow="0" w:lastRow="0" w:firstColumn="1" w:lastColumn="0" w:oddVBand="0" w:evenVBand="0" w:oddHBand="0" w:evenHBand="0" w:firstRowFirstColumn="0" w:firstRowLastColumn="0" w:lastRowFirstColumn="0" w:lastRowLastColumn="0"/>
            <w:tcW w:w="4349" w:type="dxa"/>
          </w:tcPr>
          <w:p w14:paraId="00421B22" w14:textId="77777777" w:rsidR="002B5257" w:rsidRPr="00F86C19" w:rsidRDefault="002B5257" w:rsidP="00FA5F43">
            <w:pPr>
              <w:jc w:val="center"/>
              <w:rPr>
                <w:rFonts w:ascii="Verdana" w:hAnsi="Verdana" w:cs="Arial"/>
              </w:rPr>
            </w:pPr>
            <w:r w:rsidRPr="00F86C19">
              <w:rPr>
                <w:rFonts w:ascii="Verdana" w:hAnsi="Verdana" w:cs="Arial"/>
              </w:rPr>
              <w:t>Decreto 2981 de 2013</w:t>
            </w:r>
          </w:p>
        </w:tc>
        <w:tc>
          <w:tcPr>
            <w:tcW w:w="4713" w:type="dxa"/>
          </w:tcPr>
          <w:p w14:paraId="0317A313" w14:textId="77777777"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“Por el cual se reglamenta la prestación del servicio público de aseo”</w:t>
            </w:r>
          </w:p>
        </w:tc>
      </w:tr>
      <w:tr w:rsidR="002B5257" w:rsidRPr="00F86C19" w14:paraId="7CF9F3BD" w14:textId="77777777" w:rsidTr="00737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3B192FAD" w14:textId="77777777" w:rsidR="002B5257" w:rsidRPr="00F86C19" w:rsidRDefault="002B5257" w:rsidP="00FA5F43">
            <w:pPr>
              <w:jc w:val="center"/>
              <w:rPr>
                <w:rFonts w:ascii="Verdana" w:hAnsi="Verdana" w:cs="Arial"/>
              </w:rPr>
            </w:pPr>
          </w:p>
          <w:p w14:paraId="5046CC33" w14:textId="77777777" w:rsidR="002B5257" w:rsidRPr="00F86C19" w:rsidRDefault="002B5257" w:rsidP="00FA5F43">
            <w:pPr>
              <w:jc w:val="center"/>
              <w:rPr>
                <w:rFonts w:ascii="Verdana" w:hAnsi="Verdana" w:cs="Arial"/>
              </w:rPr>
            </w:pPr>
            <w:r w:rsidRPr="00F86C19">
              <w:rPr>
                <w:rFonts w:ascii="Verdana" w:hAnsi="Verdana" w:cs="Arial"/>
              </w:rPr>
              <w:t>Decreto 564 de 2012</w:t>
            </w:r>
          </w:p>
        </w:tc>
        <w:tc>
          <w:tcPr>
            <w:tcW w:w="4713" w:type="dxa"/>
          </w:tcPr>
          <w:p w14:paraId="47149DE3"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“Por medio del cual se adoptan disposiciones para asegurar la prestación del servicio público de aseo en el Distrito Capital”</w:t>
            </w:r>
          </w:p>
        </w:tc>
      </w:tr>
      <w:tr w:rsidR="002B5257" w:rsidRPr="00F86C19" w14:paraId="0F277860" w14:textId="77777777" w:rsidTr="00737912">
        <w:tc>
          <w:tcPr>
            <w:cnfStyle w:val="001000000000" w:firstRow="0" w:lastRow="0" w:firstColumn="1" w:lastColumn="0" w:oddVBand="0" w:evenVBand="0" w:oddHBand="0" w:evenHBand="0" w:firstRowFirstColumn="0" w:firstRowLastColumn="0" w:lastRowFirstColumn="0" w:lastRowLastColumn="0"/>
            <w:tcW w:w="4349" w:type="dxa"/>
          </w:tcPr>
          <w:p w14:paraId="1C08978B" w14:textId="77777777" w:rsidR="002B5257" w:rsidRPr="00F86C19" w:rsidRDefault="002B5257" w:rsidP="00FA5F43">
            <w:pPr>
              <w:jc w:val="center"/>
              <w:rPr>
                <w:rFonts w:ascii="Verdana" w:hAnsi="Verdana" w:cs="Arial"/>
              </w:rPr>
            </w:pPr>
          </w:p>
          <w:p w14:paraId="10AA68F8" w14:textId="77777777" w:rsidR="002B5257" w:rsidRPr="00F86C19" w:rsidRDefault="002B5257" w:rsidP="00FA5F43">
            <w:pPr>
              <w:jc w:val="center"/>
              <w:rPr>
                <w:rFonts w:ascii="Verdana" w:hAnsi="Verdana" w:cs="Arial"/>
              </w:rPr>
            </w:pPr>
          </w:p>
          <w:p w14:paraId="7489B1C8" w14:textId="77777777" w:rsidR="002B5257" w:rsidRPr="00F86C19" w:rsidRDefault="002B5257" w:rsidP="00FA5F43">
            <w:pPr>
              <w:jc w:val="center"/>
              <w:rPr>
                <w:rFonts w:ascii="Verdana" w:hAnsi="Verdana" w:cs="Arial"/>
              </w:rPr>
            </w:pPr>
          </w:p>
          <w:p w14:paraId="61762EA1" w14:textId="77777777" w:rsidR="002B5257" w:rsidRPr="00F86C19" w:rsidRDefault="002B5257" w:rsidP="00FA5F43">
            <w:pPr>
              <w:jc w:val="center"/>
              <w:rPr>
                <w:rFonts w:ascii="Verdana" w:hAnsi="Verdana" w:cs="Arial"/>
              </w:rPr>
            </w:pPr>
            <w:r w:rsidRPr="00F86C19">
              <w:rPr>
                <w:rFonts w:ascii="Verdana" w:hAnsi="Verdana" w:cs="Arial"/>
              </w:rPr>
              <w:t>Decreto 596 de 2015</w:t>
            </w:r>
          </w:p>
        </w:tc>
        <w:tc>
          <w:tcPr>
            <w:tcW w:w="4713" w:type="dxa"/>
          </w:tcPr>
          <w:p w14:paraId="0DE7C2C3" w14:textId="77777777"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“Por el cual se modifica y adiciona el Decreto 1077de 2015 en lo relativo con el esquema de la actividad de aprovechamiento del servicio público de aseo y el régimen transitorio para la formalización de los recicladores de oficio, y se dictan otras disposiciones”</w:t>
            </w:r>
          </w:p>
        </w:tc>
      </w:tr>
      <w:tr w:rsidR="002B5257" w:rsidRPr="00F86C19" w14:paraId="21B9ED80" w14:textId="77777777" w:rsidTr="00737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7841C3ED" w14:textId="77777777" w:rsidR="002B5257" w:rsidRPr="00F86C19" w:rsidRDefault="002B5257" w:rsidP="00FA5F43">
            <w:pPr>
              <w:jc w:val="center"/>
              <w:rPr>
                <w:rFonts w:ascii="Verdana" w:hAnsi="Verdana" w:cs="Arial"/>
              </w:rPr>
            </w:pPr>
          </w:p>
          <w:p w14:paraId="0E065F20" w14:textId="77777777" w:rsidR="002B5257" w:rsidRPr="00F86C19" w:rsidRDefault="002B5257" w:rsidP="00FA5F43">
            <w:pPr>
              <w:jc w:val="center"/>
              <w:rPr>
                <w:rFonts w:ascii="Verdana" w:hAnsi="Verdana" w:cs="Arial"/>
              </w:rPr>
            </w:pPr>
            <w:r w:rsidRPr="00F86C19">
              <w:rPr>
                <w:rFonts w:ascii="Verdana" w:hAnsi="Verdana" w:cs="Arial"/>
              </w:rPr>
              <w:t>Decreto 1076 de 2015</w:t>
            </w:r>
          </w:p>
        </w:tc>
        <w:tc>
          <w:tcPr>
            <w:tcW w:w="4713" w:type="dxa"/>
          </w:tcPr>
          <w:p w14:paraId="257C0433"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"Por medio del cual se expide el Decreto Único Reglamentario del Sector Ambiente y Desarrollo Sostenible”</w:t>
            </w:r>
          </w:p>
        </w:tc>
      </w:tr>
      <w:tr w:rsidR="002B5257" w:rsidRPr="00F86C19" w14:paraId="15905075" w14:textId="77777777" w:rsidTr="00737912">
        <w:tc>
          <w:tcPr>
            <w:cnfStyle w:val="001000000000" w:firstRow="0" w:lastRow="0" w:firstColumn="1" w:lastColumn="0" w:oddVBand="0" w:evenVBand="0" w:oddHBand="0" w:evenHBand="0" w:firstRowFirstColumn="0" w:firstRowLastColumn="0" w:lastRowFirstColumn="0" w:lastRowLastColumn="0"/>
            <w:tcW w:w="4349" w:type="dxa"/>
          </w:tcPr>
          <w:p w14:paraId="74D8FA39" w14:textId="77777777" w:rsidR="002B5257" w:rsidRPr="00F86C19" w:rsidRDefault="002B5257" w:rsidP="00FA5F43">
            <w:pPr>
              <w:jc w:val="center"/>
              <w:rPr>
                <w:rFonts w:ascii="Verdana" w:hAnsi="Verdana" w:cs="Arial"/>
              </w:rPr>
            </w:pPr>
          </w:p>
          <w:p w14:paraId="43045BC9" w14:textId="77777777" w:rsidR="002B5257" w:rsidRPr="00F86C19" w:rsidRDefault="002B5257" w:rsidP="00FA5F43">
            <w:pPr>
              <w:jc w:val="center"/>
              <w:rPr>
                <w:rFonts w:ascii="Verdana" w:hAnsi="Verdana" w:cs="Arial"/>
              </w:rPr>
            </w:pPr>
            <w:r w:rsidRPr="00F86C19">
              <w:rPr>
                <w:rFonts w:ascii="Verdana" w:hAnsi="Verdana" w:cs="Arial"/>
              </w:rPr>
              <w:t>Resolución 701 de 2013</w:t>
            </w:r>
          </w:p>
        </w:tc>
        <w:tc>
          <w:tcPr>
            <w:tcW w:w="4713" w:type="dxa"/>
          </w:tcPr>
          <w:p w14:paraId="19420A42" w14:textId="77777777"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“Por la cual se establecen disposiciones para la presentación del material potencialmente reciclable en Bogotá D.C.”</w:t>
            </w:r>
          </w:p>
        </w:tc>
      </w:tr>
      <w:tr w:rsidR="002B5257" w:rsidRPr="00F86C19" w14:paraId="7D9328AE" w14:textId="77777777" w:rsidTr="00737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Pr>
          <w:p w14:paraId="5C6B611C" w14:textId="77777777" w:rsidR="002B5257" w:rsidRPr="00F86C19" w:rsidRDefault="002B5257" w:rsidP="00FA5F43">
            <w:pPr>
              <w:jc w:val="center"/>
              <w:rPr>
                <w:rFonts w:ascii="Verdana" w:hAnsi="Verdana" w:cs="Arial"/>
              </w:rPr>
            </w:pPr>
          </w:p>
          <w:p w14:paraId="1E794963" w14:textId="77777777" w:rsidR="002B5257" w:rsidRPr="00F86C19" w:rsidRDefault="002B5257" w:rsidP="00FA5F43">
            <w:pPr>
              <w:jc w:val="center"/>
              <w:rPr>
                <w:rFonts w:ascii="Verdana" w:hAnsi="Verdana" w:cs="Arial"/>
              </w:rPr>
            </w:pPr>
            <w:r w:rsidRPr="00F86C19">
              <w:rPr>
                <w:rFonts w:ascii="Verdana" w:hAnsi="Verdana" w:cs="Arial"/>
              </w:rPr>
              <w:t>Proyecto de Acuerdo No. 079 de 2010</w:t>
            </w:r>
          </w:p>
        </w:tc>
        <w:tc>
          <w:tcPr>
            <w:tcW w:w="4713" w:type="dxa"/>
          </w:tcPr>
          <w:p w14:paraId="2E01291E"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“Por la cual se establecen disposiciones para la presentación del material potencialmente reciclable en Bogotá D.C.”</w:t>
            </w:r>
          </w:p>
        </w:tc>
      </w:tr>
      <w:tr w:rsidR="002B5257" w:rsidRPr="00F86C19" w14:paraId="2D6B6B8B" w14:textId="77777777" w:rsidTr="00737912">
        <w:tc>
          <w:tcPr>
            <w:cnfStyle w:val="001000000000" w:firstRow="0" w:lastRow="0" w:firstColumn="1" w:lastColumn="0" w:oddVBand="0" w:evenVBand="0" w:oddHBand="0" w:evenHBand="0" w:firstRowFirstColumn="0" w:firstRowLastColumn="0" w:lastRowFirstColumn="0" w:lastRowLastColumn="0"/>
            <w:tcW w:w="4349" w:type="dxa"/>
          </w:tcPr>
          <w:p w14:paraId="593AC433" w14:textId="77777777" w:rsidR="002B5257" w:rsidRPr="00F86C19" w:rsidRDefault="002B5257" w:rsidP="00FA5F43">
            <w:pPr>
              <w:jc w:val="center"/>
              <w:rPr>
                <w:rFonts w:ascii="Verdana" w:hAnsi="Verdana" w:cs="Arial"/>
              </w:rPr>
            </w:pPr>
            <w:r w:rsidRPr="00F86C19">
              <w:rPr>
                <w:rFonts w:ascii="Verdana" w:hAnsi="Verdana" w:cs="Arial"/>
              </w:rPr>
              <w:t xml:space="preserve">Resolución 2184 de 2019 </w:t>
            </w:r>
          </w:p>
        </w:tc>
        <w:tc>
          <w:tcPr>
            <w:tcW w:w="4713" w:type="dxa"/>
            <w:shd w:val="clear" w:color="auto" w:fill="B4C6E7" w:themeFill="accent1" w:themeFillTint="66"/>
          </w:tcPr>
          <w:p w14:paraId="3E85C88C" w14:textId="77777777"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“por la cual empezará a regir en el 2021 el código de colores blanco, negro y verde para la separación de residuos en la fuente con el objetivo de fomentar la cultura ciudadana en materia de separación de residuos en el país”</w:t>
            </w:r>
          </w:p>
        </w:tc>
      </w:tr>
    </w:tbl>
    <w:p w14:paraId="0D096E51" w14:textId="77777777" w:rsidR="002B5257" w:rsidRPr="00F86C19" w:rsidRDefault="002B5257" w:rsidP="002B5257">
      <w:pPr>
        <w:rPr>
          <w:rFonts w:ascii="Verdana" w:hAnsi="Verdana"/>
          <w:sz w:val="22"/>
          <w:szCs w:val="22"/>
        </w:rPr>
      </w:pPr>
    </w:p>
    <w:p w14:paraId="541F5237" w14:textId="77777777" w:rsidR="009C6E15" w:rsidRPr="00F86C19" w:rsidRDefault="009C6E15" w:rsidP="005973F5">
      <w:pPr>
        <w:pStyle w:val="Ttulo1"/>
        <w:rPr>
          <w:sz w:val="22"/>
          <w:szCs w:val="22"/>
        </w:rPr>
      </w:pPr>
      <w:bookmarkStart w:id="14" w:name="_Toc176966165"/>
      <w:bookmarkStart w:id="15" w:name="_Toc151544011"/>
      <w:bookmarkStart w:id="16" w:name="_Toc174006835"/>
      <w:r w:rsidRPr="00F86C19">
        <w:rPr>
          <w:sz w:val="22"/>
          <w:szCs w:val="22"/>
        </w:rPr>
        <w:t>GENERALIDADES</w:t>
      </w:r>
      <w:bookmarkEnd w:id="14"/>
    </w:p>
    <w:p w14:paraId="701E6767" w14:textId="77777777" w:rsidR="009C6E15" w:rsidRPr="00F86C19" w:rsidRDefault="009C6E15" w:rsidP="009C6E15">
      <w:pPr>
        <w:rPr>
          <w:rFonts w:ascii="Verdana" w:hAnsi="Verdana"/>
          <w:sz w:val="22"/>
          <w:szCs w:val="22"/>
        </w:rPr>
      </w:pPr>
    </w:p>
    <w:p w14:paraId="21262AE4" w14:textId="77777777" w:rsidR="007F03D6" w:rsidRPr="00F86C19" w:rsidRDefault="007F03D6" w:rsidP="009C6E15">
      <w:pPr>
        <w:rPr>
          <w:rFonts w:ascii="Verdana" w:hAnsi="Verdana"/>
          <w:sz w:val="22"/>
          <w:szCs w:val="22"/>
        </w:rPr>
      </w:pPr>
      <w:r w:rsidRPr="00F86C19">
        <w:rPr>
          <w:rFonts w:ascii="Verdana" w:hAnsi="Verdana"/>
          <w:sz w:val="22"/>
          <w:szCs w:val="22"/>
        </w:rPr>
        <w:t>Los residuos sólidos generados por la entidad se clasifican de la siguiente manera:</w:t>
      </w:r>
    </w:p>
    <w:p w14:paraId="7F44C5DE" w14:textId="77777777" w:rsidR="007F03D6" w:rsidRPr="00F86C19" w:rsidRDefault="007F03D6" w:rsidP="009C6E15">
      <w:pPr>
        <w:rPr>
          <w:rFonts w:ascii="Verdana" w:hAnsi="Verdana"/>
          <w:sz w:val="22"/>
          <w:szCs w:val="22"/>
        </w:rPr>
      </w:pPr>
    </w:p>
    <w:p w14:paraId="06BA7B90" w14:textId="390149FF" w:rsidR="007F03D6" w:rsidRPr="00F86C19" w:rsidRDefault="007F03D6" w:rsidP="008C3A84">
      <w:pPr>
        <w:ind w:left="284" w:hanging="284"/>
        <w:jc w:val="both"/>
        <w:rPr>
          <w:rFonts w:ascii="Verdana" w:hAnsi="Verdana"/>
          <w:sz w:val="22"/>
          <w:szCs w:val="22"/>
        </w:rPr>
      </w:pPr>
      <w:r w:rsidRPr="00F86C19">
        <w:rPr>
          <w:rFonts w:ascii="Verdana" w:hAnsi="Verdana"/>
          <w:sz w:val="22"/>
          <w:szCs w:val="22"/>
        </w:rPr>
        <w:t xml:space="preserve"> • </w:t>
      </w:r>
      <w:r w:rsidRPr="00F86C19">
        <w:rPr>
          <w:rFonts w:ascii="Verdana" w:hAnsi="Verdana"/>
          <w:b/>
          <w:bCs/>
          <w:sz w:val="22"/>
          <w:szCs w:val="22"/>
        </w:rPr>
        <w:t>Residuos Ordinarios:</w:t>
      </w:r>
      <w:r w:rsidRPr="00F86C19">
        <w:rPr>
          <w:rFonts w:ascii="Verdana" w:hAnsi="Verdana"/>
          <w:sz w:val="22"/>
          <w:szCs w:val="22"/>
        </w:rPr>
        <w:t xml:space="preserve"> Son aquellos generados en el desempeño normal de las actividades. Estos residuos se generan en oficinas, pasillos, áreas comunes, cafeterías, salas de espera, auditorios y en general en todas las áreas comunes de</w:t>
      </w:r>
      <w:r w:rsidR="008C3A84" w:rsidRPr="00F86C19">
        <w:rPr>
          <w:rFonts w:ascii="Verdana" w:hAnsi="Verdana"/>
          <w:sz w:val="22"/>
          <w:szCs w:val="22"/>
        </w:rPr>
        <w:t xml:space="preserve"> la entidad</w:t>
      </w:r>
      <w:r w:rsidRPr="00F86C19">
        <w:rPr>
          <w:rFonts w:ascii="Verdana" w:hAnsi="Verdana"/>
          <w:sz w:val="22"/>
          <w:szCs w:val="22"/>
        </w:rPr>
        <w:t>.</w:t>
      </w:r>
    </w:p>
    <w:p w14:paraId="48C65423" w14:textId="77777777" w:rsidR="007F03D6" w:rsidRPr="00F86C19" w:rsidRDefault="007F03D6" w:rsidP="008C3A84">
      <w:pPr>
        <w:ind w:left="284" w:hanging="284"/>
        <w:rPr>
          <w:rFonts w:ascii="Verdana" w:hAnsi="Verdana"/>
          <w:sz w:val="22"/>
          <w:szCs w:val="22"/>
        </w:rPr>
      </w:pPr>
    </w:p>
    <w:p w14:paraId="492B807E" w14:textId="77777777" w:rsidR="007F03D6" w:rsidRPr="00F86C19" w:rsidRDefault="007F03D6" w:rsidP="008C3A84">
      <w:pPr>
        <w:ind w:left="284" w:hanging="284"/>
        <w:jc w:val="both"/>
        <w:rPr>
          <w:rFonts w:ascii="Verdana" w:hAnsi="Verdana"/>
          <w:sz w:val="22"/>
          <w:szCs w:val="22"/>
        </w:rPr>
      </w:pPr>
      <w:r w:rsidRPr="00F86C19">
        <w:rPr>
          <w:rFonts w:ascii="Verdana" w:hAnsi="Verdana"/>
          <w:sz w:val="22"/>
          <w:szCs w:val="22"/>
        </w:rPr>
        <w:t xml:space="preserve"> • </w:t>
      </w:r>
      <w:r w:rsidRPr="00F86C19">
        <w:rPr>
          <w:rFonts w:ascii="Verdana" w:hAnsi="Verdana"/>
          <w:b/>
          <w:bCs/>
          <w:sz w:val="22"/>
          <w:szCs w:val="22"/>
        </w:rPr>
        <w:t>Residuos Orgánicos:</w:t>
      </w:r>
      <w:r w:rsidRPr="00F86C19">
        <w:rPr>
          <w:rFonts w:ascii="Verdana" w:hAnsi="Verdana"/>
          <w:sz w:val="22"/>
          <w:szCs w:val="22"/>
        </w:rPr>
        <w:t xml:space="preserve"> Los residuos orgánicos, son biodegradables, se componen naturalmente y tiene la propiedad de poder desintegrarse o degradarse rápidamente, transformándose en otra materia orgánica. Los residuos orgánicos se componen de restos de comida y restos vegetales generados en los locales de comidas del Edificio. </w:t>
      </w:r>
    </w:p>
    <w:p w14:paraId="5BB328C0" w14:textId="77777777" w:rsidR="007F03D6" w:rsidRPr="00F86C19" w:rsidRDefault="007F03D6" w:rsidP="008C3A84">
      <w:pPr>
        <w:ind w:left="284" w:hanging="284"/>
        <w:rPr>
          <w:rFonts w:ascii="Verdana" w:hAnsi="Verdana"/>
          <w:sz w:val="22"/>
          <w:szCs w:val="22"/>
        </w:rPr>
      </w:pPr>
    </w:p>
    <w:p w14:paraId="3B8DADC9" w14:textId="77777777" w:rsidR="007F03D6" w:rsidRPr="00F86C19" w:rsidRDefault="007F03D6" w:rsidP="008C3A84">
      <w:pPr>
        <w:ind w:left="284" w:hanging="284"/>
        <w:jc w:val="both"/>
        <w:rPr>
          <w:rFonts w:ascii="Verdana" w:hAnsi="Verdana"/>
          <w:sz w:val="22"/>
          <w:szCs w:val="22"/>
        </w:rPr>
      </w:pPr>
      <w:r w:rsidRPr="00F86C19">
        <w:rPr>
          <w:rFonts w:ascii="Verdana" w:hAnsi="Verdana"/>
          <w:sz w:val="22"/>
          <w:szCs w:val="22"/>
        </w:rPr>
        <w:t xml:space="preserve">• </w:t>
      </w:r>
      <w:r w:rsidRPr="00F86C19">
        <w:rPr>
          <w:rFonts w:ascii="Verdana" w:hAnsi="Verdana"/>
          <w:b/>
          <w:bCs/>
          <w:sz w:val="22"/>
          <w:szCs w:val="22"/>
        </w:rPr>
        <w:t>Residuos Aprovechables:</w:t>
      </w:r>
      <w:r w:rsidRPr="00F86C19">
        <w:rPr>
          <w:rFonts w:ascii="Verdana" w:hAnsi="Verdana"/>
          <w:sz w:val="22"/>
          <w:szCs w:val="22"/>
        </w:rPr>
        <w:t xml:space="preserve"> Son aquellos residuos que se pueden recuperar, transformar o reutilizar como: vidrios, plásticos, metales, cartones. Estos residuos se generan en oficinas, pasillos, áreas comunes, cafeterías, salas de espera, auditorios y en general en todas las áreas privadas y comunes del Edificio.</w:t>
      </w:r>
    </w:p>
    <w:p w14:paraId="5AB0825B" w14:textId="4D4205A2" w:rsidR="00C20B34" w:rsidRPr="00F86C19" w:rsidRDefault="00FC6C29" w:rsidP="005973F5">
      <w:pPr>
        <w:pStyle w:val="Ttulo1"/>
        <w:rPr>
          <w:sz w:val="22"/>
          <w:szCs w:val="22"/>
        </w:rPr>
      </w:pPr>
      <w:bookmarkStart w:id="17" w:name="_Toc176966166"/>
      <w:r w:rsidRPr="00F86C19">
        <w:rPr>
          <w:sz w:val="22"/>
          <w:szCs w:val="22"/>
        </w:rPr>
        <w:t>IMPLEMENTACIÓN</w:t>
      </w:r>
      <w:bookmarkEnd w:id="17"/>
    </w:p>
    <w:p w14:paraId="19CB9D6B" w14:textId="77777777" w:rsidR="00FC6C29" w:rsidRPr="00F86C19" w:rsidRDefault="00FC6C29" w:rsidP="00FC6C29">
      <w:pPr>
        <w:rPr>
          <w:rFonts w:ascii="Verdana" w:hAnsi="Verdana"/>
          <w:sz w:val="22"/>
          <w:szCs w:val="22"/>
        </w:rPr>
      </w:pPr>
    </w:p>
    <w:p w14:paraId="696B5197" w14:textId="0E69A242" w:rsidR="00FC6C29" w:rsidRPr="00F86C19" w:rsidRDefault="00FC6C29" w:rsidP="00FC6C29">
      <w:pPr>
        <w:pStyle w:val="Ttulo2"/>
        <w:rPr>
          <w:sz w:val="22"/>
          <w:szCs w:val="22"/>
        </w:rPr>
      </w:pPr>
      <w:bookmarkStart w:id="18" w:name="_Toc176966167"/>
      <w:r w:rsidRPr="00F86C19">
        <w:rPr>
          <w:rStyle w:val="Ttulo2Car"/>
          <w:b/>
          <w:sz w:val="22"/>
          <w:szCs w:val="22"/>
        </w:rPr>
        <w:t>SEPARACIÓN EN LA FUENTE</w:t>
      </w:r>
      <w:bookmarkEnd w:id="18"/>
    </w:p>
    <w:p w14:paraId="7B40FE8A" w14:textId="77777777" w:rsidR="00FC6C29" w:rsidRPr="00F86C19" w:rsidRDefault="00FC6C29" w:rsidP="00FC6C29">
      <w:pPr>
        <w:rPr>
          <w:rFonts w:ascii="Verdana" w:hAnsi="Verdana"/>
          <w:sz w:val="22"/>
          <w:szCs w:val="22"/>
        </w:rPr>
      </w:pPr>
    </w:p>
    <w:p w14:paraId="7AAD349A" w14:textId="77777777" w:rsidR="00587CFB" w:rsidRPr="00F86C19" w:rsidRDefault="00FC6C29" w:rsidP="00FC6C29">
      <w:pPr>
        <w:jc w:val="both"/>
        <w:rPr>
          <w:rFonts w:ascii="Verdana" w:hAnsi="Verdana"/>
          <w:sz w:val="22"/>
          <w:szCs w:val="22"/>
        </w:rPr>
      </w:pPr>
      <w:r w:rsidRPr="00F86C19">
        <w:rPr>
          <w:rFonts w:ascii="Verdana" w:hAnsi="Verdana"/>
          <w:sz w:val="22"/>
          <w:szCs w:val="22"/>
        </w:rPr>
        <w:t>La entidad cuenta con puntos ecológicos en las áreas comunes, los cuales están acorde al código de colores, con el fin de facilitar la óptima separación de residuos desde la fuente</w:t>
      </w:r>
    </w:p>
    <w:p w14:paraId="51452795" w14:textId="77777777" w:rsidR="00587CFB" w:rsidRPr="00F86C19" w:rsidRDefault="00587CFB" w:rsidP="00FC6C29">
      <w:pPr>
        <w:jc w:val="both"/>
        <w:rPr>
          <w:rFonts w:ascii="Verdana" w:hAnsi="Verdana"/>
          <w:sz w:val="22"/>
          <w:szCs w:val="22"/>
        </w:rPr>
      </w:pPr>
    </w:p>
    <w:p w14:paraId="2406278E" w14:textId="08527D48" w:rsidR="00587CFB" w:rsidRPr="00F86C19" w:rsidRDefault="000907E9" w:rsidP="00587CFB">
      <w:pPr>
        <w:pStyle w:val="Ttulo2"/>
        <w:rPr>
          <w:sz w:val="22"/>
          <w:szCs w:val="22"/>
        </w:rPr>
      </w:pPr>
      <w:bookmarkStart w:id="19" w:name="_Toc176966168"/>
      <w:r w:rsidRPr="00F86C19">
        <w:rPr>
          <w:sz w:val="22"/>
          <w:szCs w:val="22"/>
        </w:rPr>
        <w:t>CÓDIGO DE COLORES</w:t>
      </w:r>
      <w:bookmarkEnd w:id="19"/>
    </w:p>
    <w:p w14:paraId="70B8C96B" w14:textId="77777777" w:rsidR="00587CFB" w:rsidRPr="00F86C19" w:rsidRDefault="00587CFB" w:rsidP="00FC6C29">
      <w:pPr>
        <w:jc w:val="both"/>
        <w:rPr>
          <w:rFonts w:ascii="Verdana" w:hAnsi="Verdana"/>
          <w:sz w:val="22"/>
          <w:szCs w:val="22"/>
        </w:rPr>
      </w:pPr>
    </w:p>
    <w:p w14:paraId="291EE85A" w14:textId="77777777" w:rsidR="00587CFB" w:rsidRPr="00F86C19" w:rsidRDefault="00FC6C29" w:rsidP="00FC6C29">
      <w:pPr>
        <w:jc w:val="both"/>
        <w:rPr>
          <w:rFonts w:ascii="Verdana" w:hAnsi="Verdana"/>
          <w:sz w:val="22"/>
          <w:szCs w:val="22"/>
        </w:rPr>
      </w:pPr>
      <w:r w:rsidRPr="00F86C19">
        <w:rPr>
          <w:rFonts w:ascii="Verdana" w:hAnsi="Verdana"/>
          <w:sz w:val="22"/>
          <w:szCs w:val="22"/>
        </w:rPr>
        <w:t xml:space="preserve">A partir del 1 de enero de 2021 se adopta en todo el territorio nacional el nuevo código de colores para la separación de residuos en la fuente, el cual, funciona de la siguiente manera: </w:t>
      </w:r>
    </w:p>
    <w:p w14:paraId="0C64FD94" w14:textId="77777777" w:rsidR="00587CFB" w:rsidRPr="00F86C19" w:rsidRDefault="00587CFB" w:rsidP="00FC6C29">
      <w:pPr>
        <w:jc w:val="both"/>
        <w:rPr>
          <w:rFonts w:ascii="Verdana" w:hAnsi="Verdana"/>
          <w:sz w:val="22"/>
          <w:szCs w:val="22"/>
        </w:rPr>
      </w:pPr>
    </w:p>
    <w:p w14:paraId="5293BBE6" w14:textId="38641994" w:rsidR="0063618F" w:rsidRPr="00F86C19" w:rsidRDefault="00FC6C29" w:rsidP="0063618F">
      <w:pPr>
        <w:ind w:left="284" w:hanging="284"/>
        <w:jc w:val="both"/>
        <w:rPr>
          <w:rFonts w:ascii="Verdana" w:hAnsi="Verdana"/>
          <w:sz w:val="22"/>
          <w:szCs w:val="22"/>
        </w:rPr>
      </w:pPr>
      <w:r w:rsidRPr="00F86C19">
        <w:rPr>
          <w:rFonts w:ascii="Verdana" w:hAnsi="Verdana"/>
          <w:sz w:val="22"/>
          <w:szCs w:val="22"/>
        </w:rPr>
        <w:t xml:space="preserve">• </w:t>
      </w:r>
      <w:r w:rsidRPr="00F86C19">
        <w:rPr>
          <w:rFonts w:ascii="Verdana" w:hAnsi="Verdana"/>
          <w:b/>
          <w:bCs/>
          <w:sz w:val="22"/>
          <w:szCs w:val="22"/>
        </w:rPr>
        <w:t>Bolsa blanca</w:t>
      </w:r>
      <w:r w:rsidRPr="00F86C19">
        <w:rPr>
          <w:rFonts w:ascii="Verdana" w:hAnsi="Verdana"/>
          <w:sz w:val="22"/>
          <w:szCs w:val="22"/>
        </w:rPr>
        <w:t>: Residuos aprovechables (plástico, vidrio, metales, papel, cartón</w:t>
      </w:r>
      <w:r w:rsidR="0063618F" w:rsidRPr="00F86C19">
        <w:rPr>
          <w:rFonts w:ascii="Verdana" w:hAnsi="Verdana"/>
          <w:sz w:val="22"/>
          <w:szCs w:val="22"/>
        </w:rPr>
        <w:t xml:space="preserve">, </w:t>
      </w:r>
      <w:r w:rsidR="00417B33" w:rsidRPr="00F86C19">
        <w:rPr>
          <w:rFonts w:ascii="Verdana" w:hAnsi="Verdana"/>
          <w:sz w:val="22"/>
          <w:szCs w:val="22"/>
        </w:rPr>
        <w:t>entre otros</w:t>
      </w:r>
      <w:r w:rsidR="0063618F" w:rsidRPr="00F86C19">
        <w:rPr>
          <w:rFonts w:ascii="Verdana" w:hAnsi="Verdana"/>
          <w:sz w:val="22"/>
          <w:szCs w:val="22"/>
        </w:rPr>
        <w:t>).</w:t>
      </w:r>
    </w:p>
    <w:p w14:paraId="0F9A03AF" w14:textId="250AF550" w:rsidR="0063618F" w:rsidRPr="00F86C19" w:rsidRDefault="0063618F" w:rsidP="0063618F">
      <w:pPr>
        <w:pStyle w:val="Prrafodelista"/>
        <w:numPr>
          <w:ilvl w:val="0"/>
          <w:numId w:val="19"/>
        </w:numPr>
        <w:ind w:left="284" w:hanging="284"/>
        <w:jc w:val="both"/>
        <w:rPr>
          <w:rFonts w:ascii="Verdana" w:hAnsi="Verdana"/>
        </w:rPr>
      </w:pPr>
      <w:r w:rsidRPr="00F86C19">
        <w:rPr>
          <w:rFonts w:ascii="Verdana" w:hAnsi="Verdana"/>
          <w:b/>
          <w:bCs/>
        </w:rPr>
        <w:t>Bolsa verde:</w:t>
      </w:r>
      <w:r w:rsidRPr="00F86C19">
        <w:rPr>
          <w:rFonts w:ascii="Verdana" w:hAnsi="Verdana"/>
        </w:rPr>
        <w:t xml:space="preserve"> Residuos orgánicos (Frutas, verduras, restos de alimentos, entre otros) </w:t>
      </w:r>
    </w:p>
    <w:p w14:paraId="0D127C9D" w14:textId="229AB3D0" w:rsidR="0063618F" w:rsidRPr="00F86C19" w:rsidRDefault="0063618F" w:rsidP="0063618F">
      <w:pPr>
        <w:pStyle w:val="Prrafodelista"/>
        <w:numPr>
          <w:ilvl w:val="0"/>
          <w:numId w:val="19"/>
        </w:numPr>
        <w:ind w:left="284" w:hanging="284"/>
        <w:jc w:val="both"/>
        <w:rPr>
          <w:rFonts w:ascii="Verdana" w:hAnsi="Verdana"/>
        </w:rPr>
      </w:pPr>
      <w:r w:rsidRPr="00F86C19">
        <w:rPr>
          <w:rFonts w:ascii="Verdana" w:hAnsi="Verdana"/>
          <w:b/>
          <w:bCs/>
        </w:rPr>
        <w:t>Bolsa negra:</w:t>
      </w:r>
      <w:r w:rsidRPr="00F86C19">
        <w:rPr>
          <w:rFonts w:ascii="Verdana" w:hAnsi="Verdana"/>
        </w:rPr>
        <w:t xml:space="preserve"> Residuos no aprovechables (Papel higiénico, servilletas, toallas de manos, entre otros)</w:t>
      </w:r>
    </w:p>
    <w:p w14:paraId="759D662A" w14:textId="1BD1CCF5" w:rsidR="005973F5" w:rsidRPr="00F86C19" w:rsidRDefault="005973F5" w:rsidP="005973F5">
      <w:pPr>
        <w:pStyle w:val="Ttulo1"/>
        <w:rPr>
          <w:sz w:val="22"/>
          <w:szCs w:val="22"/>
        </w:rPr>
      </w:pPr>
      <w:bookmarkStart w:id="20" w:name="_Toc176966169"/>
      <w:r w:rsidRPr="00F86C19">
        <w:rPr>
          <w:sz w:val="22"/>
          <w:szCs w:val="22"/>
        </w:rPr>
        <w:t>DIRECTRICES DEL PROGRAMA</w:t>
      </w:r>
      <w:bookmarkEnd w:id="15"/>
      <w:bookmarkEnd w:id="16"/>
      <w:bookmarkEnd w:id="20"/>
      <w:r w:rsidRPr="00F86C19">
        <w:rPr>
          <w:sz w:val="22"/>
          <w:szCs w:val="22"/>
        </w:rPr>
        <w:t xml:space="preserve"> </w:t>
      </w:r>
    </w:p>
    <w:p w14:paraId="3265442F" w14:textId="77777777" w:rsidR="005973F5" w:rsidRPr="00F86C19" w:rsidRDefault="005973F5" w:rsidP="005973F5">
      <w:pPr>
        <w:rPr>
          <w:rFonts w:ascii="Verdana" w:hAnsi="Verdana"/>
          <w:sz w:val="22"/>
          <w:szCs w:val="22"/>
        </w:rPr>
      </w:pPr>
    </w:p>
    <w:p w14:paraId="71634F71" w14:textId="6872878A" w:rsidR="005973F5" w:rsidRDefault="005973F5" w:rsidP="005973F5">
      <w:pPr>
        <w:jc w:val="both"/>
        <w:rPr>
          <w:rFonts w:ascii="Verdana" w:hAnsi="Verdana" w:cs="Arial"/>
          <w:sz w:val="22"/>
          <w:szCs w:val="22"/>
        </w:rPr>
      </w:pPr>
      <w:r w:rsidRPr="00F86C19">
        <w:rPr>
          <w:rFonts w:ascii="Verdana" w:hAnsi="Verdana" w:cs="Arial"/>
          <w:sz w:val="22"/>
          <w:szCs w:val="22"/>
        </w:rPr>
        <w:t>Para cumplir con los objetivos y metas del presente programa es necesario implementar una serie de actividades cuya descripción general se presenta a continuación.</w:t>
      </w:r>
      <w:r w:rsidR="00A47AB6" w:rsidRPr="00F86C19">
        <w:rPr>
          <w:rFonts w:ascii="Verdana" w:hAnsi="Verdana" w:cs="Arial"/>
          <w:sz w:val="22"/>
          <w:szCs w:val="22"/>
        </w:rPr>
        <w:t xml:space="preserve"> </w:t>
      </w:r>
      <w:r w:rsidRPr="00F86C19">
        <w:rPr>
          <w:rFonts w:ascii="Verdana" w:hAnsi="Verdana" w:cs="Arial"/>
          <w:sz w:val="22"/>
          <w:szCs w:val="22"/>
        </w:rPr>
        <w:t>El detalle de las actividades, los responsables, los plazos para su ejecución y los registros de su implementación se indican en el presente programa de conformidad con las siguientes acciones:</w:t>
      </w:r>
    </w:p>
    <w:p w14:paraId="0CC6AFE6" w14:textId="7C012D74" w:rsidR="00F86C19" w:rsidRDefault="00F86C19" w:rsidP="005973F5">
      <w:pPr>
        <w:jc w:val="both"/>
        <w:rPr>
          <w:rFonts w:ascii="Verdana" w:hAnsi="Verdana" w:cs="Arial"/>
          <w:sz w:val="22"/>
          <w:szCs w:val="22"/>
        </w:rPr>
      </w:pPr>
    </w:p>
    <w:p w14:paraId="5439BA11" w14:textId="77777777" w:rsidR="00F86C19" w:rsidRPr="00F86C19" w:rsidRDefault="00F86C19" w:rsidP="005973F5">
      <w:pPr>
        <w:jc w:val="both"/>
        <w:rPr>
          <w:rFonts w:ascii="Verdana" w:hAnsi="Verdana" w:cs="Arial"/>
          <w:sz w:val="22"/>
          <w:szCs w:val="22"/>
        </w:rPr>
      </w:pPr>
    </w:p>
    <w:p w14:paraId="7DA31D06" w14:textId="77777777" w:rsidR="005973F5" w:rsidRPr="00F86C19" w:rsidRDefault="005973F5" w:rsidP="002B5257">
      <w:pPr>
        <w:rPr>
          <w:rFonts w:ascii="Verdana" w:hAnsi="Verdana"/>
          <w:sz w:val="22"/>
          <w:szCs w:val="22"/>
        </w:rPr>
      </w:pPr>
    </w:p>
    <w:p w14:paraId="44B0DAE3" w14:textId="1E979CE3" w:rsidR="002B5257" w:rsidRPr="00F86C19" w:rsidRDefault="002B5257" w:rsidP="005D0CDF">
      <w:pPr>
        <w:pStyle w:val="Ttulo2"/>
        <w:rPr>
          <w:sz w:val="22"/>
          <w:szCs w:val="22"/>
        </w:rPr>
      </w:pPr>
      <w:bookmarkStart w:id="21" w:name="_Toc45810527"/>
      <w:bookmarkStart w:id="22" w:name="_Toc176966170"/>
      <w:r w:rsidRPr="00F86C19">
        <w:rPr>
          <w:sz w:val="22"/>
          <w:szCs w:val="22"/>
        </w:rPr>
        <w:t>ACTIVIDADES A DESARROLLAR POR LA SUPERVIGILANCIA</w:t>
      </w:r>
      <w:bookmarkEnd w:id="21"/>
      <w:bookmarkEnd w:id="22"/>
    </w:p>
    <w:p w14:paraId="4FCA1B78" w14:textId="77777777" w:rsidR="002B5257" w:rsidRPr="00F86C19" w:rsidRDefault="002B5257" w:rsidP="002B5257">
      <w:pPr>
        <w:rPr>
          <w:rFonts w:ascii="Verdana" w:hAnsi="Verdana"/>
          <w:sz w:val="22"/>
          <w:szCs w:val="22"/>
        </w:rPr>
      </w:pPr>
    </w:p>
    <w:p w14:paraId="45396237" w14:textId="407BD8FF" w:rsidR="008046EB" w:rsidRPr="00F86C19" w:rsidRDefault="008046EB" w:rsidP="00A875AC">
      <w:pPr>
        <w:pStyle w:val="Descripcin"/>
        <w:keepNext/>
        <w:spacing w:after="0"/>
        <w:jc w:val="center"/>
        <w:rPr>
          <w:rFonts w:ascii="Verdana" w:hAnsi="Verdana"/>
          <w:i w:val="0"/>
          <w:iCs w:val="0"/>
          <w:color w:val="auto"/>
          <w:sz w:val="22"/>
          <w:szCs w:val="22"/>
        </w:rPr>
      </w:pPr>
      <w:r w:rsidRPr="00F86C19">
        <w:rPr>
          <w:rFonts w:ascii="Verdana" w:hAnsi="Verdana"/>
          <w:i w:val="0"/>
          <w:iCs w:val="0"/>
          <w:color w:val="auto"/>
          <w:sz w:val="22"/>
          <w:szCs w:val="22"/>
        </w:rPr>
        <w:t xml:space="preserve">Tabla </w:t>
      </w:r>
      <w:r w:rsidRPr="00F86C19">
        <w:rPr>
          <w:rFonts w:ascii="Verdana" w:hAnsi="Verdana"/>
          <w:i w:val="0"/>
          <w:iCs w:val="0"/>
          <w:color w:val="auto"/>
          <w:sz w:val="22"/>
          <w:szCs w:val="22"/>
        </w:rPr>
        <w:fldChar w:fldCharType="begin"/>
      </w:r>
      <w:r w:rsidRPr="00F86C19">
        <w:rPr>
          <w:rFonts w:ascii="Verdana" w:hAnsi="Verdana"/>
          <w:i w:val="0"/>
          <w:iCs w:val="0"/>
          <w:color w:val="auto"/>
          <w:sz w:val="22"/>
          <w:szCs w:val="22"/>
        </w:rPr>
        <w:instrText xml:space="preserve"> SEQ Tabla \* ARABIC </w:instrText>
      </w:r>
      <w:r w:rsidRPr="00F86C19">
        <w:rPr>
          <w:rFonts w:ascii="Verdana" w:hAnsi="Verdana"/>
          <w:i w:val="0"/>
          <w:iCs w:val="0"/>
          <w:color w:val="auto"/>
          <w:sz w:val="22"/>
          <w:szCs w:val="22"/>
        </w:rPr>
        <w:fldChar w:fldCharType="separate"/>
      </w:r>
      <w:r w:rsidR="00A875AC" w:rsidRPr="00F86C19">
        <w:rPr>
          <w:rFonts w:ascii="Verdana" w:hAnsi="Verdana"/>
          <w:i w:val="0"/>
          <w:iCs w:val="0"/>
          <w:noProof/>
          <w:color w:val="auto"/>
          <w:sz w:val="22"/>
          <w:szCs w:val="22"/>
        </w:rPr>
        <w:t>2</w:t>
      </w:r>
      <w:r w:rsidRPr="00F86C19">
        <w:rPr>
          <w:rFonts w:ascii="Verdana" w:hAnsi="Verdana"/>
          <w:i w:val="0"/>
          <w:iCs w:val="0"/>
          <w:color w:val="auto"/>
          <w:sz w:val="22"/>
          <w:szCs w:val="22"/>
        </w:rPr>
        <w:fldChar w:fldCharType="end"/>
      </w:r>
      <w:r w:rsidRPr="00F86C19">
        <w:rPr>
          <w:rFonts w:ascii="Verdana" w:hAnsi="Verdana"/>
          <w:i w:val="0"/>
          <w:iCs w:val="0"/>
          <w:color w:val="auto"/>
          <w:sz w:val="22"/>
          <w:szCs w:val="22"/>
        </w:rPr>
        <w:t xml:space="preserve"> Actividades para desarrollar por la Superintendencia de Vigilancia y Seguridad Privada</w:t>
      </w:r>
    </w:p>
    <w:tbl>
      <w:tblPr>
        <w:tblStyle w:val="Tabladecuadrcula4-nfasis1"/>
        <w:tblW w:w="9776" w:type="dxa"/>
        <w:tblLook w:val="04A0" w:firstRow="1" w:lastRow="0" w:firstColumn="1" w:lastColumn="0" w:noHBand="0" w:noVBand="1"/>
      </w:tblPr>
      <w:tblGrid>
        <w:gridCol w:w="2333"/>
        <w:gridCol w:w="5265"/>
        <w:gridCol w:w="2178"/>
      </w:tblGrid>
      <w:tr w:rsidR="002B5257" w:rsidRPr="00F86C19" w14:paraId="6D385A5B" w14:textId="77777777" w:rsidTr="005C68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3" w:type="dxa"/>
          </w:tcPr>
          <w:p w14:paraId="178C9EBE" w14:textId="77777777" w:rsidR="002B5257" w:rsidRPr="00F86C19" w:rsidRDefault="002B5257" w:rsidP="00FA5F43">
            <w:pPr>
              <w:jc w:val="center"/>
              <w:rPr>
                <w:rFonts w:ascii="Verdana" w:hAnsi="Verdana"/>
              </w:rPr>
            </w:pPr>
            <w:r w:rsidRPr="00F86C19">
              <w:rPr>
                <w:rFonts w:ascii="Verdana" w:hAnsi="Verdana"/>
              </w:rPr>
              <w:t>ACTIVIDAD</w:t>
            </w:r>
          </w:p>
        </w:tc>
        <w:tc>
          <w:tcPr>
            <w:tcW w:w="5265" w:type="dxa"/>
          </w:tcPr>
          <w:p w14:paraId="08B291D4" w14:textId="77777777" w:rsidR="002B5257" w:rsidRPr="00F86C19" w:rsidRDefault="002B5257" w:rsidP="00AE3CEE">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F86C19">
              <w:rPr>
                <w:rFonts w:ascii="Verdana" w:hAnsi="Verdana"/>
              </w:rPr>
              <w:t>DESCRIPCIÓN</w:t>
            </w:r>
          </w:p>
        </w:tc>
        <w:tc>
          <w:tcPr>
            <w:tcW w:w="2178" w:type="dxa"/>
          </w:tcPr>
          <w:p w14:paraId="45912B56" w14:textId="77777777" w:rsidR="002B5257" w:rsidRPr="00F86C19" w:rsidRDefault="002B5257" w:rsidP="00FA5F43">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F86C19">
              <w:rPr>
                <w:rFonts w:ascii="Verdana" w:hAnsi="Verdana"/>
              </w:rPr>
              <w:t>RESPONSABLE</w:t>
            </w:r>
          </w:p>
        </w:tc>
      </w:tr>
      <w:tr w:rsidR="002B5257" w:rsidRPr="00F86C19" w14:paraId="2577EFCE" w14:textId="77777777" w:rsidTr="005C6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6767D6F3" w14:textId="77777777" w:rsidR="002B5257" w:rsidRPr="00F86C19" w:rsidRDefault="002B5257" w:rsidP="00656495">
            <w:pPr>
              <w:jc w:val="center"/>
              <w:rPr>
                <w:rFonts w:ascii="Verdana" w:hAnsi="Verdana" w:cs="Arial"/>
              </w:rPr>
            </w:pPr>
            <w:r w:rsidRPr="00F86C19">
              <w:rPr>
                <w:rFonts w:ascii="Verdana" w:hAnsi="Verdana" w:cs="Arial"/>
              </w:rPr>
              <w:t>Revisión de la generación mensual de residuos</w:t>
            </w:r>
          </w:p>
        </w:tc>
        <w:tc>
          <w:tcPr>
            <w:tcW w:w="5265" w:type="dxa"/>
          </w:tcPr>
          <w:p w14:paraId="15AE1B38" w14:textId="25865C3D" w:rsidR="002B5257" w:rsidRPr="00F86C19" w:rsidRDefault="002B5257" w:rsidP="00AE3CEE">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 xml:space="preserve">La revisión </w:t>
            </w:r>
            <w:r w:rsidR="00F750C6" w:rsidRPr="00F86C19">
              <w:rPr>
                <w:rFonts w:ascii="Verdana" w:hAnsi="Verdana" w:cs="Arial"/>
              </w:rPr>
              <w:t xml:space="preserve">de </w:t>
            </w:r>
            <w:r w:rsidRPr="00F86C19">
              <w:rPr>
                <w:rFonts w:ascii="Verdana" w:hAnsi="Verdana" w:cs="Arial"/>
              </w:rPr>
              <w:t xml:space="preserve">la cantidad de generación de residuos sólidos es fundamental para determinar la cantidad </w:t>
            </w:r>
            <w:r w:rsidR="00F750C6" w:rsidRPr="00F86C19">
              <w:rPr>
                <w:rFonts w:ascii="Verdana" w:hAnsi="Verdana" w:cs="Arial"/>
              </w:rPr>
              <w:t>aprovechada</w:t>
            </w:r>
            <w:r w:rsidR="00526D81" w:rsidRPr="00F86C19">
              <w:rPr>
                <w:rFonts w:ascii="Verdana" w:hAnsi="Verdana" w:cs="Arial"/>
              </w:rPr>
              <w:t>.</w:t>
            </w:r>
            <w:r w:rsidRPr="00F86C19">
              <w:rPr>
                <w:rFonts w:ascii="Verdana" w:hAnsi="Verdana" w:cs="Arial"/>
              </w:rPr>
              <w:t xml:space="preserve"> </w:t>
            </w:r>
            <w:r w:rsidR="00526D81" w:rsidRPr="00F86C19">
              <w:rPr>
                <w:rFonts w:ascii="Verdana" w:hAnsi="Verdana" w:cs="Arial"/>
              </w:rPr>
              <w:t>C</w:t>
            </w:r>
            <w:r w:rsidRPr="00F86C19">
              <w:rPr>
                <w:rFonts w:ascii="Verdana" w:hAnsi="Verdana" w:cs="Arial"/>
              </w:rPr>
              <w:t>on la información obtenida la Superintendencia se pueden plantear controles operacionales para reducir o mantener el nivel de generación, haciendo seguimiento de los indicadores. Especial atención en los residuos generados, en cuanto a su disposición adecuada, manejo y tratamiento final.</w:t>
            </w:r>
          </w:p>
        </w:tc>
        <w:tc>
          <w:tcPr>
            <w:tcW w:w="2178" w:type="dxa"/>
            <w:vAlign w:val="center"/>
          </w:tcPr>
          <w:p w14:paraId="2BD1AA1D" w14:textId="77777777" w:rsidR="002B5257" w:rsidRPr="00F86C19" w:rsidRDefault="002B5257" w:rsidP="0065649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Recursos Físicos y Adquisiciones</w:t>
            </w:r>
          </w:p>
        </w:tc>
      </w:tr>
      <w:tr w:rsidR="002B5257" w:rsidRPr="00F86C19" w14:paraId="1E74A4F9" w14:textId="77777777" w:rsidTr="005C680E">
        <w:tc>
          <w:tcPr>
            <w:cnfStyle w:val="001000000000" w:firstRow="0" w:lastRow="0" w:firstColumn="1" w:lastColumn="0" w:oddVBand="0" w:evenVBand="0" w:oddHBand="0" w:evenHBand="0" w:firstRowFirstColumn="0" w:firstRowLastColumn="0" w:lastRowFirstColumn="0" w:lastRowLastColumn="0"/>
            <w:tcW w:w="2333" w:type="dxa"/>
            <w:vAlign w:val="center"/>
          </w:tcPr>
          <w:p w14:paraId="3D4710EB" w14:textId="47014475" w:rsidR="002B5257" w:rsidRPr="00F86C19" w:rsidRDefault="002B5257" w:rsidP="00656495">
            <w:pPr>
              <w:jc w:val="center"/>
              <w:rPr>
                <w:rFonts w:ascii="Verdana" w:hAnsi="Verdana" w:cs="Arial"/>
              </w:rPr>
            </w:pPr>
            <w:r w:rsidRPr="00F86C19">
              <w:rPr>
                <w:rFonts w:ascii="Verdana" w:hAnsi="Verdana" w:cs="Arial"/>
              </w:rPr>
              <w:t>Adquisición de</w:t>
            </w:r>
          </w:p>
          <w:p w14:paraId="6A60E51B" w14:textId="77777777" w:rsidR="002B5257" w:rsidRPr="00F86C19" w:rsidRDefault="002B5257" w:rsidP="00656495">
            <w:pPr>
              <w:jc w:val="center"/>
              <w:rPr>
                <w:rFonts w:ascii="Verdana" w:hAnsi="Verdana" w:cs="Arial"/>
              </w:rPr>
            </w:pPr>
            <w:r w:rsidRPr="00F86C19">
              <w:rPr>
                <w:rFonts w:ascii="Verdana" w:hAnsi="Verdana" w:cs="Arial"/>
              </w:rPr>
              <w:t>Insumos con mayor vida útil</w:t>
            </w:r>
          </w:p>
        </w:tc>
        <w:tc>
          <w:tcPr>
            <w:tcW w:w="5265" w:type="dxa"/>
          </w:tcPr>
          <w:p w14:paraId="22421F91" w14:textId="77777777" w:rsidR="002B5257" w:rsidRPr="00F86C19" w:rsidRDefault="002B5257" w:rsidP="00AE3CEE">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En la medida en que se vayan consumiendo los insumos, la entidad debe buscar la manera de adquirir productos con una vida útil mayor, si no es posible estos residuos deben ser biodegradables o compatibles con el medio ambiente.</w:t>
            </w:r>
          </w:p>
        </w:tc>
        <w:tc>
          <w:tcPr>
            <w:tcW w:w="2178" w:type="dxa"/>
            <w:vAlign w:val="center"/>
          </w:tcPr>
          <w:p w14:paraId="6D061C32" w14:textId="77777777" w:rsidR="002B5257" w:rsidRPr="00F86C19" w:rsidRDefault="002B5257" w:rsidP="00656495">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Recursos Físicos y Adquisiciones</w:t>
            </w:r>
          </w:p>
        </w:tc>
      </w:tr>
      <w:tr w:rsidR="002B5257" w:rsidRPr="00F86C19" w14:paraId="6CC98FEA" w14:textId="77777777" w:rsidTr="005C6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7BE9B334" w14:textId="77777777" w:rsidR="002B5257" w:rsidRPr="00F86C19" w:rsidRDefault="002B5257" w:rsidP="00656495">
            <w:pPr>
              <w:jc w:val="center"/>
              <w:rPr>
                <w:rFonts w:ascii="Verdana" w:hAnsi="Verdana" w:cs="Arial"/>
              </w:rPr>
            </w:pPr>
            <w:r w:rsidRPr="00F86C19">
              <w:rPr>
                <w:rFonts w:ascii="Verdana" w:hAnsi="Verdana" w:cs="Arial"/>
              </w:rPr>
              <w:t>Identificación de oportunidades de reducción del consumo</w:t>
            </w:r>
          </w:p>
        </w:tc>
        <w:tc>
          <w:tcPr>
            <w:tcW w:w="5265" w:type="dxa"/>
          </w:tcPr>
          <w:p w14:paraId="4F8CCE6C" w14:textId="77777777" w:rsidR="002B5257" w:rsidRPr="00F86C19" w:rsidRDefault="002B5257" w:rsidP="00AE3CEE">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Realizar un análisis de las actividades que se ejecutan al interior de las sedes y determinar cuáles provocan mayor generación de residuos, con el objeto de identificar en cuales puntos se puede implementar estrategias de ahorro</w:t>
            </w:r>
          </w:p>
        </w:tc>
        <w:tc>
          <w:tcPr>
            <w:tcW w:w="2178" w:type="dxa"/>
            <w:vAlign w:val="center"/>
          </w:tcPr>
          <w:p w14:paraId="5EF4B4D1" w14:textId="77777777" w:rsidR="002B5257" w:rsidRPr="00F86C19" w:rsidRDefault="002B5257" w:rsidP="0065649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Recursos Físicos y Adquisiciones</w:t>
            </w:r>
          </w:p>
        </w:tc>
      </w:tr>
      <w:tr w:rsidR="002B5257" w:rsidRPr="00F86C19" w14:paraId="6AC14AFD" w14:textId="77777777" w:rsidTr="005C680E">
        <w:tc>
          <w:tcPr>
            <w:cnfStyle w:val="001000000000" w:firstRow="0" w:lastRow="0" w:firstColumn="1" w:lastColumn="0" w:oddVBand="0" w:evenVBand="0" w:oddHBand="0" w:evenHBand="0" w:firstRowFirstColumn="0" w:firstRowLastColumn="0" w:lastRowFirstColumn="0" w:lastRowLastColumn="0"/>
            <w:tcW w:w="2333" w:type="dxa"/>
            <w:vAlign w:val="center"/>
          </w:tcPr>
          <w:p w14:paraId="0302F58D" w14:textId="77777777" w:rsidR="002B5257" w:rsidRPr="00F86C19" w:rsidRDefault="002B5257" w:rsidP="00656495">
            <w:pPr>
              <w:jc w:val="center"/>
              <w:rPr>
                <w:rFonts w:ascii="Verdana" w:hAnsi="Verdana" w:cs="Arial"/>
              </w:rPr>
            </w:pPr>
            <w:r w:rsidRPr="00F86C19">
              <w:rPr>
                <w:rFonts w:ascii="Verdana" w:hAnsi="Verdana" w:cs="Arial"/>
              </w:rPr>
              <w:t>Gestión de residuos ordinarios</w:t>
            </w:r>
          </w:p>
        </w:tc>
        <w:tc>
          <w:tcPr>
            <w:tcW w:w="5265" w:type="dxa"/>
          </w:tcPr>
          <w:p w14:paraId="2392CAD6" w14:textId="77777777" w:rsidR="002B5257" w:rsidRPr="00F86C19" w:rsidRDefault="002B5257" w:rsidP="00AE3CEE">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Implementar en la Supervigilancia los procedimientos y las rutas para el manejo integral de residuos sólidos, identificando los gestores autorizados a los que se les entregará el material reciclable.</w:t>
            </w:r>
          </w:p>
        </w:tc>
        <w:tc>
          <w:tcPr>
            <w:tcW w:w="2178" w:type="dxa"/>
            <w:vAlign w:val="center"/>
          </w:tcPr>
          <w:p w14:paraId="258E9A47" w14:textId="77777777" w:rsidR="002B5257" w:rsidRPr="00F86C19" w:rsidRDefault="002B5257" w:rsidP="00656495">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Recursos Físicos y Adquisiciones</w:t>
            </w:r>
          </w:p>
        </w:tc>
      </w:tr>
      <w:tr w:rsidR="002B5257" w:rsidRPr="00F86C19" w14:paraId="195072E9" w14:textId="77777777" w:rsidTr="005C6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4176724D" w14:textId="77777777" w:rsidR="002B5257" w:rsidRPr="00F86C19" w:rsidRDefault="002B5257" w:rsidP="00656495">
            <w:pPr>
              <w:jc w:val="center"/>
              <w:rPr>
                <w:rFonts w:ascii="Verdana" w:hAnsi="Verdana" w:cs="Arial"/>
              </w:rPr>
            </w:pPr>
            <w:r w:rsidRPr="00F86C19">
              <w:rPr>
                <w:rFonts w:ascii="Verdana" w:hAnsi="Verdana" w:cs="Arial"/>
              </w:rPr>
              <w:t>Concientización</w:t>
            </w:r>
          </w:p>
        </w:tc>
        <w:tc>
          <w:tcPr>
            <w:tcW w:w="5265" w:type="dxa"/>
          </w:tcPr>
          <w:p w14:paraId="780BD647" w14:textId="77777777" w:rsidR="002B5257" w:rsidRPr="00F86C19" w:rsidRDefault="002B5257" w:rsidP="00AE3CEE">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Capacitar al personal para que reciban entrenamiento sobre el manejo integral, disposición y almacenamiento los residuos sólidos.</w:t>
            </w:r>
          </w:p>
        </w:tc>
        <w:tc>
          <w:tcPr>
            <w:tcW w:w="2178" w:type="dxa"/>
            <w:vAlign w:val="center"/>
          </w:tcPr>
          <w:p w14:paraId="7928479E" w14:textId="77777777" w:rsidR="002B5257" w:rsidRPr="00F86C19" w:rsidRDefault="002B5257" w:rsidP="0065649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Recursos Físicos y Adquisiciones</w:t>
            </w:r>
          </w:p>
        </w:tc>
      </w:tr>
    </w:tbl>
    <w:p w14:paraId="3E550785" w14:textId="77777777" w:rsidR="002B5257" w:rsidRPr="00F86C19" w:rsidRDefault="002B5257" w:rsidP="002B5257">
      <w:pPr>
        <w:rPr>
          <w:rFonts w:ascii="Verdana" w:hAnsi="Verdana"/>
          <w:sz w:val="22"/>
          <w:szCs w:val="22"/>
        </w:rPr>
      </w:pPr>
    </w:p>
    <w:p w14:paraId="5F0E5FF7" w14:textId="77777777" w:rsidR="002B5257" w:rsidRPr="00F86C19" w:rsidRDefault="002B5257" w:rsidP="00B522E6">
      <w:pPr>
        <w:pStyle w:val="Ttulo2"/>
        <w:rPr>
          <w:sz w:val="22"/>
          <w:szCs w:val="22"/>
        </w:rPr>
      </w:pPr>
      <w:r w:rsidRPr="00F86C19">
        <w:rPr>
          <w:sz w:val="22"/>
          <w:szCs w:val="22"/>
        </w:rPr>
        <w:t xml:space="preserve"> </w:t>
      </w:r>
      <w:bookmarkStart w:id="23" w:name="_Toc45810528"/>
      <w:bookmarkStart w:id="24" w:name="_Toc176966171"/>
      <w:r w:rsidRPr="00F86C19">
        <w:rPr>
          <w:sz w:val="22"/>
          <w:szCs w:val="22"/>
        </w:rPr>
        <w:t>ACTIVIDADES QUE REALIZAN LOS FUNCIONARIOS</w:t>
      </w:r>
      <w:bookmarkEnd w:id="23"/>
      <w:bookmarkEnd w:id="24"/>
      <w:r w:rsidRPr="00F86C19">
        <w:rPr>
          <w:sz w:val="22"/>
          <w:szCs w:val="22"/>
        </w:rPr>
        <w:t xml:space="preserve"> </w:t>
      </w:r>
    </w:p>
    <w:p w14:paraId="45848117" w14:textId="77777777" w:rsidR="002B5257" w:rsidRPr="00F86C19" w:rsidRDefault="002B5257" w:rsidP="002B5257">
      <w:pPr>
        <w:rPr>
          <w:rFonts w:ascii="Verdana" w:hAnsi="Verdana"/>
          <w:sz w:val="22"/>
          <w:szCs w:val="22"/>
        </w:rPr>
      </w:pPr>
    </w:p>
    <w:p w14:paraId="36C60D9F" w14:textId="76373282" w:rsidR="00A875AC" w:rsidRPr="00F86C19" w:rsidRDefault="00A875AC" w:rsidP="000700A4">
      <w:pPr>
        <w:pStyle w:val="Descripcin"/>
        <w:keepNext/>
        <w:spacing w:after="0"/>
        <w:jc w:val="center"/>
        <w:rPr>
          <w:rFonts w:ascii="Verdana" w:hAnsi="Verdana"/>
          <w:i w:val="0"/>
          <w:iCs w:val="0"/>
          <w:sz w:val="22"/>
          <w:szCs w:val="22"/>
        </w:rPr>
      </w:pPr>
      <w:r w:rsidRPr="00F86C19">
        <w:rPr>
          <w:rFonts w:ascii="Verdana" w:hAnsi="Verdana"/>
          <w:i w:val="0"/>
          <w:iCs w:val="0"/>
          <w:sz w:val="22"/>
          <w:szCs w:val="22"/>
        </w:rPr>
        <w:t xml:space="preserve">Tabla </w:t>
      </w:r>
      <w:r w:rsidRPr="00F86C19">
        <w:rPr>
          <w:rFonts w:ascii="Verdana" w:hAnsi="Verdana"/>
          <w:i w:val="0"/>
          <w:iCs w:val="0"/>
          <w:sz w:val="22"/>
          <w:szCs w:val="22"/>
        </w:rPr>
        <w:fldChar w:fldCharType="begin"/>
      </w:r>
      <w:r w:rsidRPr="00F86C19">
        <w:rPr>
          <w:rFonts w:ascii="Verdana" w:hAnsi="Verdana"/>
          <w:i w:val="0"/>
          <w:iCs w:val="0"/>
          <w:sz w:val="22"/>
          <w:szCs w:val="22"/>
        </w:rPr>
        <w:instrText xml:space="preserve"> SEQ Tabla \* ARABIC </w:instrText>
      </w:r>
      <w:r w:rsidRPr="00F86C19">
        <w:rPr>
          <w:rFonts w:ascii="Verdana" w:hAnsi="Verdana"/>
          <w:i w:val="0"/>
          <w:iCs w:val="0"/>
          <w:sz w:val="22"/>
          <w:szCs w:val="22"/>
        </w:rPr>
        <w:fldChar w:fldCharType="separate"/>
      </w:r>
      <w:r w:rsidRPr="00F86C19">
        <w:rPr>
          <w:rFonts w:ascii="Verdana" w:hAnsi="Verdana"/>
          <w:i w:val="0"/>
          <w:iCs w:val="0"/>
          <w:noProof/>
          <w:sz w:val="22"/>
          <w:szCs w:val="22"/>
        </w:rPr>
        <w:t>3</w:t>
      </w:r>
      <w:r w:rsidRPr="00F86C19">
        <w:rPr>
          <w:rFonts w:ascii="Verdana" w:hAnsi="Verdana"/>
          <w:i w:val="0"/>
          <w:iCs w:val="0"/>
          <w:sz w:val="22"/>
          <w:szCs w:val="22"/>
        </w:rPr>
        <w:fldChar w:fldCharType="end"/>
      </w:r>
      <w:r w:rsidR="000700A4" w:rsidRPr="00F86C19">
        <w:rPr>
          <w:rFonts w:ascii="Verdana" w:hAnsi="Verdana"/>
          <w:i w:val="0"/>
          <w:iCs w:val="0"/>
          <w:sz w:val="22"/>
          <w:szCs w:val="22"/>
        </w:rPr>
        <w:t xml:space="preserve"> Actividades para desarrollar por los funcionarios y colaboradores</w:t>
      </w:r>
    </w:p>
    <w:tbl>
      <w:tblPr>
        <w:tblStyle w:val="Tabladecuadrcula4-nfasis6"/>
        <w:tblW w:w="9776" w:type="dxa"/>
        <w:tblLook w:val="04A0" w:firstRow="1" w:lastRow="0" w:firstColumn="1" w:lastColumn="0" w:noHBand="0" w:noVBand="1"/>
      </w:tblPr>
      <w:tblGrid>
        <w:gridCol w:w="2223"/>
        <w:gridCol w:w="5375"/>
        <w:gridCol w:w="2178"/>
      </w:tblGrid>
      <w:tr w:rsidR="002B5257" w:rsidRPr="00F86C19" w14:paraId="6C2F0209" w14:textId="77777777" w:rsidTr="00A875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3" w:type="dxa"/>
          </w:tcPr>
          <w:p w14:paraId="07591A96" w14:textId="77777777" w:rsidR="002B5257" w:rsidRPr="00F86C19" w:rsidRDefault="002B5257" w:rsidP="00FA5F43">
            <w:pPr>
              <w:jc w:val="center"/>
              <w:rPr>
                <w:rFonts w:ascii="Verdana" w:hAnsi="Verdana"/>
              </w:rPr>
            </w:pPr>
            <w:r w:rsidRPr="00F86C19">
              <w:rPr>
                <w:rFonts w:ascii="Verdana" w:hAnsi="Verdana"/>
              </w:rPr>
              <w:t>ACTIVIDAD</w:t>
            </w:r>
          </w:p>
        </w:tc>
        <w:tc>
          <w:tcPr>
            <w:tcW w:w="5375" w:type="dxa"/>
          </w:tcPr>
          <w:p w14:paraId="005DAE0F" w14:textId="77777777" w:rsidR="002B5257" w:rsidRPr="00F86C19" w:rsidRDefault="002B5257" w:rsidP="00FA5F43">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F86C19">
              <w:rPr>
                <w:rFonts w:ascii="Verdana" w:hAnsi="Verdana"/>
              </w:rPr>
              <w:t>DESCRIPCIÓN</w:t>
            </w:r>
          </w:p>
        </w:tc>
        <w:tc>
          <w:tcPr>
            <w:tcW w:w="2178" w:type="dxa"/>
          </w:tcPr>
          <w:p w14:paraId="24EB2674" w14:textId="77777777" w:rsidR="002B5257" w:rsidRPr="00F86C19" w:rsidRDefault="002B5257" w:rsidP="00FA5F43">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F86C19">
              <w:rPr>
                <w:rFonts w:ascii="Verdana" w:hAnsi="Verdana"/>
              </w:rPr>
              <w:t>RESPONSABLE</w:t>
            </w:r>
          </w:p>
        </w:tc>
      </w:tr>
      <w:tr w:rsidR="002B5257" w:rsidRPr="00F86C19" w14:paraId="67E9D31C" w14:textId="77777777" w:rsidTr="00A8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vAlign w:val="center"/>
          </w:tcPr>
          <w:p w14:paraId="626E0FF3" w14:textId="77777777" w:rsidR="002B5257" w:rsidRPr="00F86C19" w:rsidRDefault="002B5257" w:rsidP="00AE66B2">
            <w:pPr>
              <w:jc w:val="center"/>
              <w:rPr>
                <w:rFonts w:ascii="Verdana" w:hAnsi="Verdana" w:cs="Arial"/>
              </w:rPr>
            </w:pPr>
          </w:p>
          <w:p w14:paraId="3366C0B5" w14:textId="77777777" w:rsidR="002B5257" w:rsidRPr="00F86C19" w:rsidRDefault="002B5257" w:rsidP="00AE66B2">
            <w:pPr>
              <w:jc w:val="center"/>
              <w:rPr>
                <w:rFonts w:ascii="Verdana" w:hAnsi="Verdana" w:cs="Arial"/>
              </w:rPr>
            </w:pPr>
          </w:p>
          <w:p w14:paraId="12205925" w14:textId="77777777" w:rsidR="002B5257" w:rsidRPr="00F86C19" w:rsidRDefault="002B5257" w:rsidP="00AE66B2">
            <w:pPr>
              <w:jc w:val="center"/>
              <w:rPr>
                <w:rFonts w:ascii="Verdana" w:hAnsi="Verdana" w:cs="Arial"/>
              </w:rPr>
            </w:pPr>
            <w:r w:rsidRPr="00F86C19">
              <w:rPr>
                <w:rFonts w:ascii="Verdana" w:hAnsi="Verdana" w:cs="Arial"/>
              </w:rPr>
              <w:t>Disposición en la fuente</w:t>
            </w:r>
          </w:p>
        </w:tc>
        <w:tc>
          <w:tcPr>
            <w:tcW w:w="5375" w:type="dxa"/>
          </w:tcPr>
          <w:p w14:paraId="7E088F6B" w14:textId="19971E48"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Todos los funcionarios y contratistas deben disponer los residuos en los puntos ecológicos adecuadamente, realizando la clasificación o separación en la fuente de los residuos generados en los puntos ecológicos dispuestos por la entidad</w:t>
            </w:r>
            <w:r w:rsidR="00EC29F6" w:rsidRPr="00F86C19">
              <w:rPr>
                <w:rFonts w:ascii="Verdana" w:hAnsi="Verdana" w:cs="Arial"/>
              </w:rPr>
              <w:t>.</w:t>
            </w:r>
          </w:p>
        </w:tc>
        <w:tc>
          <w:tcPr>
            <w:tcW w:w="2178" w:type="dxa"/>
          </w:tcPr>
          <w:p w14:paraId="2972F7CE"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995E19"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8BBAAC4"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292F832"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Todos los</w:t>
            </w:r>
          </w:p>
          <w:p w14:paraId="1B486B96"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Funcionarios, y</w:t>
            </w:r>
          </w:p>
          <w:p w14:paraId="44540FAA"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F86C19">
              <w:rPr>
                <w:rFonts w:ascii="Verdana" w:hAnsi="Verdana" w:cs="Arial"/>
              </w:rPr>
              <w:t>Contratistas y colaboradores</w:t>
            </w:r>
          </w:p>
        </w:tc>
      </w:tr>
      <w:tr w:rsidR="002B5257" w:rsidRPr="00F86C19" w14:paraId="7E6CAAE1" w14:textId="77777777" w:rsidTr="00A875AC">
        <w:tc>
          <w:tcPr>
            <w:cnfStyle w:val="001000000000" w:firstRow="0" w:lastRow="0" w:firstColumn="1" w:lastColumn="0" w:oddVBand="0" w:evenVBand="0" w:oddHBand="0" w:evenHBand="0" w:firstRowFirstColumn="0" w:firstRowLastColumn="0" w:lastRowFirstColumn="0" w:lastRowLastColumn="0"/>
            <w:tcW w:w="2223" w:type="dxa"/>
            <w:vAlign w:val="center"/>
          </w:tcPr>
          <w:p w14:paraId="1D1683BF" w14:textId="77777777" w:rsidR="002B5257" w:rsidRPr="00F86C19" w:rsidRDefault="002B5257" w:rsidP="00AE66B2">
            <w:pPr>
              <w:jc w:val="center"/>
              <w:rPr>
                <w:rFonts w:ascii="Verdana" w:hAnsi="Verdana" w:cs="Arial"/>
              </w:rPr>
            </w:pPr>
            <w:r w:rsidRPr="00F86C19">
              <w:rPr>
                <w:rFonts w:ascii="Verdana" w:hAnsi="Verdana" w:cs="Arial"/>
              </w:rPr>
              <w:t>Prohibido el uso de papeleras personal</w:t>
            </w:r>
          </w:p>
        </w:tc>
        <w:tc>
          <w:tcPr>
            <w:tcW w:w="5375" w:type="dxa"/>
          </w:tcPr>
          <w:p w14:paraId="03C8F674" w14:textId="50D8DF52" w:rsidR="002B5257" w:rsidRPr="00F86C19" w:rsidRDefault="002B5257" w:rsidP="00FA5F4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 xml:space="preserve">Todos los funcionarios y contratistas se comprometen a no tener papeleras personales en sus puestos de trabajo y/o oficinas, por el </w:t>
            </w:r>
            <w:r w:rsidR="00EC29F6" w:rsidRPr="00F86C19">
              <w:rPr>
                <w:rFonts w:ascii="Verdana" w:hAnsi="Verdana" w:cs="Arial"/>
              </w:rPr>
              <w:t>contrario,</w:t>
            </w:r>
            <w:r w:rsidRPr="00F86C19">
              <w:rPr>
                <w:rFonts w:ascii="Verdana" w:hAnsi="Verdana" w:cs="Arial"/>
              </w:rPr>
              <w:t xml:space="preserve"> las personas deben usar los puntos ecológicos dispuestos en los pasillos con responsabilidad</w:t>
            </w:r>
            <w:r w:rsidR="00EC29F6" w:rsidRPr="00F86C19">
              <w:rPr>
                <w:rFonts w:ascii="Verdana" w:hAnsi="Verdana" w:cs="Arial"/>
              </w:rPr>
              <w:t>.</w:t>
            </w:r>
          </w:p>
        </w:tc>
        <w:tc>
          <w:tcPr>
            <w:tcW w:w="2178" w:type="dxa"/>
          </w:tcPr>
          <w:p w14:paraId="4FA37F3B" w14:textId="77777777" w:rsidR="002B5257" w:rsidRPr="00F86C19" w:rsidRDefault="002B5257" w:rsidP="00FA5F4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E54D206" w14:textId="77777777" w:rsidR="002B5257" w:rsidRPr="00F86C19" w:rsidRDefault="002B5257" w:rsidP="00FA5F4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Todos los</w:t>
            </w:r>
          </w:p>
          <w:p w14:paraId="270A16FC" w14:textId="77777777" w:rsidR="002B5257" w:rsidRPr="00F86C19" w:rsidRDefault="002B5257" w:rsidP="00FA5F4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86C19">
              <w:rPr>
                <w:rFonts w:ascii="Verdana" w:hAnsi="Verdana" w:cs="Arial"/>
              </w:rPr>
              <w:t>Funcionarios, y</w:t>
            </w:r>
          </w:p>
          <w:p w14:paraId="49207D1D" w14:textId="77777777" w:rsidR="002B5257" w:rsidRPr="00F86C19" w:rsidRDefault="002B5257" w:rsidP="00FA5F43">
            <w:pPr>
              <w:jc w:val="center"/>
              <w:cnfStyle w:val="000000000000" w:firstRow="0" w:lastRow="0" w:firstColumn="0" w:lastColumn="0" w:oddVBand="0" w:evenVBand="0" w:oddHBand="0" w:evenHBand="0" w:firstRowFirstColumn="0" w:firstRowLastColumn="0" w:lastRowFirstColumn="0" w:lastRowLastColumn="0"/>
              <w:rPr>
                <w:rFonts w:ascii="Verdana" w:hAnsi="Verdana"/>
              </w:rPr>
            </w:pPr>
            <w:r w:rsidRPr="00F86C19">
              <w:rPr>
                <w:rFonts w:ascii="Verdana" w:hAnsi="Verdana" w:cs="Arial"/>
              </w:rPr>
              <w:t>Contratistas y colaboradores</w:t>
            </w:r>
          </w:p>
        </w:tc>
      </w:tr>
      <w:tr w:rsidR="002B5257" w:rsidRPr="00F86C19" w14:paraId="4290DFE3" w14:textId="77777777" w:rsidTr="00A8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vAlign w:val="center"/>
          </w:tcPr>
          <w:p w14:paraId="3F600AB1" w14:textId="77777777" w:rsidR="002B5257" w:rsidRPr="00F86C19" w:rsidRDefault="002B5257" w:rsidP="00AE66B2">
            <w:pPr>
              <w:jc w:val="center"/>
              <w:rPr>
                <w:rFonts w:ascii="Verdana" w:hAnsi="Verdana" w:cs="Arial"/>
              </w:rPr>
            </w:pPr>
            <w:r w:rsidRPr="00F86C19">
              <w:rPr>
                <w:rFonts w:ascii="Verdana" w:hAnsi="Verdana" w:cs="Arial"/>
              </w:rPr>
              <w:t>Divulgación de buenas prácticas</w:t>
            </w:r>
          </w:p>
        </w:tc>
        <w:tc>
          <w:tcPr>
            <w:tcW w:w="5375" w:type="dxa"/>
          </w:tcPr>
          <w:p w14:paraId="6286FE51" w14:textId="77777777" w:rsidR="002B5257" w:rsidRPr="00F86C19" w:rsidRDefault="002B5257" w:rsidP="00FA5F4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Todos los funcionarios y contratistas deben participar activamente en los programas establecidos para la gestión Integral de Residuos y contribuir con la divulgación de la importancia que tiene el manejo adecuado de los residuos.</w:t>
            </w:r>
          </w:p>
        </w:tc>
        <w:tc>
          <w:tcPr>
            <w:tcW w:w="2178" w:type="dxa"/>
          </w:tcPr>
          <w:p w14:paraId="6FD75758"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33EB6B7"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Todos los</w:t>
            </w:r>
          </w:p>
          <w:p w14:paraId="07F46C1E"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6C19">
              <w:rPr>
                <w:rFonts w:ascii="Verdana" w:hAnsi="Verdana" w:cs="Arial"/>
              </w:rPr>
              <w:t>Funcionarios, y</w:t>
            </w:r>
          </w:p>
          <w:p w14:paraId="46E46203" w14:textId="77777777" w:rsidR="002B5257" w:rsidRPr="00F86C19" w:rsidRDefault="002B5257" w:rsidP="00FA5F43">
            <w:pPr>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F86C19">
              <w:rPr>
                <w:rFonts w:ascii="Verdana" w:hAnsi="Verdana" w:cs="Arial"/>
              </w:rPr>
              <w:t>Contratistas y colaboradores</w:t>
            </w:r>
          </w:p>
        </w:tc>
      </w:tr>
    </w:tbl>
    <w:p w14:paraId="4AE9D64A" w14:textId="77777777" w:rsidR="002B5257" w:rsidRPr="00F86C19" w:rsidRDefault="002B5257" w:rsidP="002B5257">
      <w:pPr>
        <w:rPr>
          <w:rFonts w:ascii="Verdana" w:hAnsi="Verdana"/>
          <w:sz w:val="22"/>
          <w:szCs w:val="22"/>
        </w:rPr>
      </w:pPr>
    </w:p>
    <w:p w14:paraId="0038D4B8" w14:textId="2D2AFDCA" w:rsidR="00980A25" w:rsidRPr="00F86C19" w:rsidRDefault="00980A25" w:rsidP="00217D10">
      <w:pPr>
        <w:pStyle w:val="Ttulo1"/>
        <w:rPr>
          <w:sz w:val="22"/>
          <w:szCs w:val="22"/>
        </w:rPr>
      </w:pPr>
      <w:bookmarkStart w:id="25" w:name="_Toc45810525"/>
      <w:bookmarkStart w:id="26" w:name="_Toc176966172"/>
      <w:r w:rsidRPr="00F86C19">
        <w:rPr>
          <w:sz w:val="22"/>
          <w:szCs w:val="22"/>
        </w:rPr>
        <w:t>INDICADOR</w:t>
      </w:r>
      <w:bookmarkEnd w:id="25"/>
      <w:bookmarkEnd w:id="26"/>
    </w:p>
    <w:p w14:paraId="1F4540F5" w14:textId="77777777" w:rsidR="00980A25" w:rsidRPr="00F86C19" w:rsidRDefault="00980A25" w:rsidP="00980A25">
      <w:pPr>
        <w:rPr>
          <w:rFonts w:ascii="Verdana" w:hAnsi="Verdana"/>
          <w:sz w:val="22"/>
          <w:szCs w:val="22"/>
        </w:rPr>
      </w:pPr>
    </w:p>
    <w:p w14:paraId="1E002DD7" w14:textId="331C935B" w:rsidR="009800A3" w:rsidRPr="00F86C19" w:rsidRDefault="009800A3" w:rsidP="00DD4E59">
      <w:pPr>
        <w:jc w:val="both"/>
        <w:rPr>
          <w:rFonts w:ascii="Verdana" w:hAnsi="Verdana"/>
          <w:iCs/>
          <w:sz w:val="22"/>
          <w:szCs w:val="22"/>
        </w:rPr>
      </w:pPr>
      <w:bookmarkStart w:id="27" w:name="_Toc151473040"/>
      <w:bookmarkStart w:id="28" w:name="_Toc174007158"/>
      <w:bookmarkStart w:id="29" w:name="_Toc151536992"/>
      <w:r w:rsidRPr="00F86C19">
        <w:rPr>
          <w:rFonts w:ascii="Verdana" w:eastAsia="Calibri" w:hAnsi="Verdana" w:cs="Arial"/>
          <w:sz w:val="22"/>
          <w:szCs w:val="22"/>
          <w:lang w:eastAsia="es-CO"/>
        </w:rPr>
        <w:t>Se debe realizar seguimiento a</w:t>
      </w:r>
      <w:r w:rsidR="0085767E" w:rsidRPr="00F86C19">
        <w:rPr>
          <w:rFonts w:ascii="Verdana" w:eastAsia="Calibri" w:hAnsi="Verdana" w:cs="Arial"/>
          <w:sz w:val="22"/>
          <w:szCs w:val="22"/>
          <w:lang w:eastAsia="es-CO"/>
        </w:rPr>
        <w:t xml:space="preserve">l </w:t>
      </w:r>
      <w:r w:rsidRPr="00F86C19">
        <w:rPr>
          <w:rFonts w:ascii="Verdana" w:eastAsia="Calibri" w:hAnsi="Verdana" w:cs="Arial"/>
          <w:sz w:val="22"/>
          <w:szCs w:val="22"/>
          <w:lang w:eastAsia="es-CO"/>
        </w:rPr>
        <w:t>cumplimiento del programa de</w:t>
      </w:r>
      <w:r w:rsidR="0085767E" w:rsidRPr="00F86C19">
        <w:rPr>
          <w:rFonts w:ascii="Verdana" w:eastAsia="Calibri" w:hAnsi="Verdana" w:cs="Arial"/>
          <w:sz w:val="22"/>
          <w:szCs w:val="22"/>
          <w:lang w:eastAsia="es-CO"/>
        </w:rPr>
        <w:t xml:space="preserve"> </w:t>
      </w:r>
      <w:r w:rsidR="00986D1F" w:rsidRPr="00F86C19">
        <w:rPr>
          <w:rFonts w:ascii="Verdana" w:eastAsia="Calibri" w:hAnsi="Verdana" w:cs="Arial"/>
          <w:sz w:val="22"/>
          <w:szCs w:val="22"/>
          <w:lang w:eastAsia="es-CO"/>
        </w:rPr>
        <w:t>gestión de residuos sólidos</w:t>
      </w:r>
      <w:r w:rsidRPr="00F86C19">
        <w:rPr>
          <w:rFonts w:ascii="Verdana" w:eastAsia="Calibri" w:hAnsi="Verdana" w:cs="Arial"/>
          <w:sz w:val="22"/>
          <w:szCs w:val="22"/>
          <w:lang w:eastAsia="es-CO"/>
        </w:rPr>
        <w:t xml:space="preserve"> de la Superintendencia de Vigilancia y Seguridad Privada, con la finalidad de garantizar </w:t>
      </w:r>
      <w:r w:rsidR="00986D1F" w:rsidRPr="00F86C19">
        <w:rPr>
          <w:rFonts w:ascii="Verdana" w:eastAsia="Calibri" w:hAnsi="Verdana" w:cs="Arial"/>
          <w:sz w:val="22"/>
          <w:szCs w:val="22"/>
          <w:lang w:eastAsia="es-CO"/>
        </w:rPr>
        <w:t xml:space="preserve">el aprovechamiento de los residuos </w:t>
      </w:r>
      <w:r w:rsidR="00F86C19" w:rsidRPr="00F86C19">
        <w:rPr>
          <w:rFonts w:ascii="Verdana" w:eastAsia="Calibri" w:hAnsi="Verdana" w:cs="Arial"/>
          <w:sz w:val="22"/>
          <w:szCs w:val="22"/>
          <w:lang w:eastAsia="es-CO"/>
        </w:rPr>
        <w:t>sólidos</w:t>
      </w:r>
      <w:r w:rsidR="00805C3A" w:rsidRPr="00F86C19">
        <w:rPr>
          <w:rFonts w:ascii="Verdana" w:eastAsia="Calibri" w:hAnsi="Verdana" w:cs="Arial"/>
          <w:sz w:val="22"/>
          <w:szCs w:val="22"/>
          <w:lang w:eastAsia="es-CO"/>
        </w:rPr>
        <w:t>.</w:t>
      </w:r>
      <w:r w:rsidRPr="00F86C19">
        <w:rPr>
          <w:rFonts w:ascii="Verdana" w:eastAsia="Calibri" w:hAnsi="Verdana" w:cs="Arial"/>
          <w:sz w:val="22"/>
          <w:szCs w:val="22"/>
          <w:lang w:eastAsia="es-CO"/>
        </w:rPr>
        <w:t xml:space="preserve"> Por lo que se crea </w:t>
      </w:r>
      <w:r w:rsidR="004B68BB" w:rsidRPr="00F86C19">
        <w:rPr>
          <w:rFonts w:ascii="Verdana" w:eastAsia="Calibri" w:hAnsi="Verdana" w:cs="Arial"/>
          <w:sz w:val="22"/>
          <w:szCs w:val="22"/>
          <w:lang w:eastAsia="es-CO"/>
        </w:rPr>
        <w:t>un</w:t>
      </w:r>
      <w:r w:rsidRPr="00F86C19">
        <w:rPr>
          <w:rFonts w:ascii="Verdana" w:eastAsia="Calibri" w:hAnsi="Verdana" w:cs="Arial"/>
          <w:sz w:val="22"/>
          <w:szCs w:val="22"/>
          <w:lang w:eastAsia="es-CO"/>
        </w:rPr>
        <w:t xml:space="preserve"> indicador de</w:t>
      </w:r>
      <w:r w:rsidR="004B68BB" w:rsidRPr="00F86C19">
        <w:rPr>
          <w:rFonts w:ascii="Verdana" w:eastAsia="Calibri" w:hAnsi="Verdana" w:cs="Arial"/>
          <w:sz w:val="22"/>
          <w:szCs w:val="22"/>
          <w:lang w:eastAsia="es-CO"/>
        </w:rPr>
        <w:t xml:space="preserve"> eficiencia que indica el</w:t>
      </w:r>
      <w:r w:rsidRPr="00F86C19">
        <w:rPr>
          <w:rFonts w:ascii="Verdana" w:eastAsia="Calibri" w:hAnsi="Verdana" w:cs="Arial"/>
          <w:sz w:val="22"/>
          <w:szCs w:val="22"/>
          <w:lang w:eastAsia="es-CO"/>
        </w:rPr>
        <w:t xml:space="preserve"> </w:t>
      </w:r>
      <w:r w:rsidR="00805C3A" w:rsidRPr="00F86C19">
        <w:rPr>
          <w:rFonts w:ascii="Verdana" w:eastAsia="Calibri" w:hAnsi="Verdana" w:cs="Arial"/>
          <w:sz w:val="22"/>
          <w:szCs w:val="22"/>
          <w:lang w:eastAsia="es-CO"/>
        </w:rPr>
        <w:t>porcentaje de aprovechamiento</w:t>
      </w:r>
      <w:r w:rsidRPr="00F86C19">
        <w:rPr>
          <w:rFonts w:ascii="Verdana" w:eastAsia="Calibri" w:hAnsi="Verdana" w:cs="Arial"/>
          <w:sz w:val="22"/>
          <w:szCs w:val="22"/>
          <w:lang w:eastAsia="es-CO"/>
        </w:rPr>
        <w:t xml:space="preserve"> y para confirmar el cumplimiento se establece </w:t>
      </w:r>
      <w:r w:rsidR="00805C3A" w:rsidRPr="00F86C19">
        <w:rPr>
          <w:rFonts w:ascii="Verdana" w:eastAsia="Calibri" w:hAnsi="Verdana" w:cs="Arial"/>
          <w:sz w:val="22"/>
          <w:szCs w:val="22"/>
          <w:lang w:eastAsia="es-CO"/>
        </w:rPr>
        <w:t>la siguiente formula</w:t>
      </w:r>
      <w:r w:rsidRPr="00F86C19">
        <w:rPr>
          <w:rFonts w:ascii="Verdana" w:eastAsia="Calibri" w:hAnsi="Verdana" w:cs="Arial"/>
          <w:sz w:val="22"/>
          <w:szCs w:val="22"/>
          <w:lang w:eastAsia="es-CO"/>
        </w:rPr>
        <w:t>:</w:t>
      </w:r>
    </w:p>
    <w:p w14:paraId="543F1817" w14:textId="07EB58E4" w:rsidR="00C30778" w:rsidRPr="00F86C19" w:rsidRDefault="00C30778" w:rsidP="00C30778">
      <w:pPr>
        <w:spacing w:after="200"/>
        <w:jc w:val="center"/>
        <w:rPr>
          <w:rFonts w:ascii="Verdana" w:hAnsi="Verdana"/>
          <w:i/>
          <w:iCs/>
          <w:color w:val="44546A" w:themeColor="text2"/>
          <w:sz w:val="22"/>
          <w:szCs w:val="22"/>
        </w:rPr>
      </w:pPr>
      <w:r w:rsidRPr="00F86C19">
        <w:rPr>
          <w:rFonts w:ascii="Verdana" w:hAnsi="Verdana"/>
          <w:iCs/>
          <w:sz w:val="22"/>
          <w:szCs w:val="22"/>
        </w:rPr>
        <w:t xml:space="preserve">Ecuación </w:t>
      </w:r>
      <w:r w:rsidRPr="00F86C19">
        <w:rPr>
          <w:rFonts w:ascii="Verdana" w:hAnsi="Verdana"/>
          <w:iCs/>
          <w:sz w:val="22"/>
          <w:szCs w:val="22"/>
        </w:rPr>
        <w:fldChar w:fldCharType="begin"/>
      </w:r>
      <w:r w:rsidRPr="00F86C19">
        <w:rPr>
          <w:rFonts w:ascii="Verdana" w:hAnsi="Verdana"/>
          <w:iCs/>
          <w:sz w:val="22"/>
          <w:szCs w:val="22"/>
        </w:rPr>
        <w:instrText xml:space="preserve"> SEQ Ecuación \* ARABIC </w:instrText>
      </w:r>
      <w:r w:rsidRPr="00F86C19">
        <w:rPr>
          <w:rFonts w:ascii="Verdana" w:hAnsi="Verdana"/>
          <w:iCs/>
          <w:sz w:val="22"/>
          <w:szCs w:val="22"/>
        </w:rPr>
        <w:fldChar w:fldCharType="separate"/>
      </w:r>
      <w:r w:rsidRPr="00F86C19">
        <w:rPr>
          <w:rFonts w:ascii="Verdana" w:hAnsi="Verdana"/>
          <w:iCs/>
          <w:noProof/>
          <w:sz w:val="22"/>
          <w:szCs w:val="22"/>
        </w:rPr>
        <w:t>1</w:t>
      </w:r>
      <w:r w:rsidRPr="00F86C19">
        <w:rPr>
          <w:rFonts w:ascii="Verdana" w:hAnsi="Verdana"/>
          <w:iCs/>
          <w:sz w:val="22"/>
          <w:szCs w:val="22"/>
        </w:rPr>
        <w:fldChar w:fldCharType="end"/>
      </w:r>
      <w:r w:rsidRPr="00F86C19">
        <w:rPr>
          <w:rFonts w:ascii="Verdana" w:hAnsi="Verdana"/>
          <w:iCs/>
          <w:sz w:val="22"/>
          <w:szCs w:val="22"/>
        </w:rPr>
        <w:t>. Formula Indicador de cumplimiento</w:t>
      </w:r>
      <w:bookmarkEnd w:id="27"/>
      <w:bookmarkEnd w:id="28"/>
    </w:p>
    <w:p w14:paraId="138C1B20" w14:textId="717D306B" w:rsidR="00C30778" w:rsidRPr="00F86C19" w:rsidRDefault="00C30778" w:rsidP="00C30778">
      <w:pPr>
        <w:ind w:left="-567" w:right="-993"/>
        <w:jc w:val="center"/>
        <w:rPr>
          <w:rFonts w:ascii="Verdana" w:eastAsiaTheme="minorEastAsia" w:hAnsi="Verdana"/>
          <w:i/>
          <w:iCs/>
          <w:noProof/>
          <w:color w:val="000000"/>
          <w:sz w:val="22"/>
          <w:szCs w:val="22"/>
        </w:rPr>
      </w:pPr>
      <m:oMathPara>
        <m:oMathParaPr>
          <m:jc m:val="center"/>
        </m:oMathParaPr>
        <m:oMath>
          <m:r>
            <w:rPr>
              <w:rFonts w:ascii="Cambria Math" w:hAnsi="Cambria Math"/>
              <w:color w:val="000000"/>
              <w:sz w:val="22"/>
              <w:szCs w:val="22"/>
            </w:rPr>
            <m:t>% de aprovechamiento=</m:t>
          </m:r>
          <m:d>
            <m:dPr>
              <m:ctrlPr>
                <w:rPr>
                  <w:rFonts w:ascii="Cambria Math" w:hAnsi="Cambria Math"/>
                  <w:i/>
                  <w:iCs/>
                  <w:color w:val="000000"/>
                  <w:sz w:val="22"/>
                  <w:szCs w:val="22"/>
                </w:rPr>
              </m:ctrlPr>
            </m:dPr>
            <m:e>
              <m:f>
                <m:fPr>
                  <m:ctrlPr>
                    <w:rPr>
                      <w:rFonts w:ascii="Cambria Math" w:hAnsi="Cambria Math"/>
                      <w:i/>
                      <w:iCs/>
                      <w:color w:val="000000"/>
                      <w:sz w:val="22"/>
                      <w:szCs w:val="22"/>
                    </w:rPr>
                  </m:ctrlPr>
                </m:fPr>
                <m:num>
                  <m:r>
                    <w:rPr>
                      <w:rFonts w:ascii="Cambria Math" w:hAnsi="Cambria Math"/>
                      <w:color w:val="000000"/>
                      <w:sz w:val="22"/>
                      <w:szCs w:val="22"/>
                    </w:rPr>
                    <m:t>Kg de residuos sólidos aprovechables</m:t>
                  </m:r>
                </m:num>
                <m:den>
                  <m:r>
                    <w:rPr>
                      <w:rFonts w:ascii="Cambria Math" w:hAnsi="Cambria Math"/>
                      <w:color w:val="000000"/>
                      <w:sz w:val="22"/>
                      <w:szCs w:val="22"/>
                    </w:rPr>
                    <m:t>Total Kg de residuos generados</m:t>
                  </m:r>
                </m:den>
              </m:f>
            </m:e>
          </m:d>
          <m:r>
            <w:rPr>
              <w:rFonts w:ascii="Cambria Math" w:hAnsi="Cambria Math"/>
              <w:color w:val="000000"/>
              <w:sz w:val="22"/>
              <w:szCs w:val="22"/>
            </w:rPr>
            <m:t>X100</m:t>
          </m:r>
        </m:oMath>
      </m:oMathPara>
    </w:p>
    <w:p w14:paraId="00F95C44" w14:textId="77777777" w:rsidR="00C30778" w:rsidRPr="00F86C19" w:rsidRDefault="00C30778" w:rsidP="00C30778">
      <w:pPr>
        <w:rPr>
          <w:rFonts w:ascii="Verdana" w:hAnsi="Verdana"/>
          <w:sz w:val="22"/>
          <w:szCs w:val="22"/>
        </w:rPr>
      </w:pPr>
    </w:p>
    <w:bookmarkEnd w:id="29"/>
    <w:p w14:paraId="795554AC" w14:textId="77777777" w:rsidR="00C30778" w:rsidRPr="00F86C19" w:rsidRDefault="00C30778" w:rsidP="00C30778">
      <w:pPr>
        <w:ind w:right="-1227"/>
        <w:jc w:val="center"/>
        <w:rPr>
          <w:rFonts w:ascii="Verdana" w:hAnsi="Verdana"/>
          <w:color w:val="000000"/>
          <w:sz w:val="22"/>
          <w:szCs w:val="22"/>
        </w:rPr>
      </w:pPr>
      <w:r w:rsidRPr="00F86C19">
        <w:rPr>
          <w:rFonts w:ascii="Verdana" w:hAnsi="Verdana"/>
          <w:color w:val="000000"/>
          <w:sz w:val="22"/>
          <w:szCs w:val="22"/>
        </w:rPr>
        <w:t>Fuente: Ficha Técnica Indicador</w:t>
      </w:r>
    </w:p>
    <w:p w14:paraId="0962F54C" w14:textId="77777777" w:rsidR="00DD4E59" w:rsidRPr="00F86C19" w:rsidRDefault="00DD4E59" w:rsidP="00C30778">
      <w:pPr>
        <w:ind w:right="-1227"/>
        <w:jc w:val="center"/>
        <w:rPr>
          <w:rFonts w:ascii="Verdana" w:hAnsi="Verdana"/>
          <w:color w:val="000000"/>
          <w:sz w:val="22"/>
          <w:szCs w:val="22"/>
        </w:rPr>
      </w:pPr>
    </w:p>
    <w:p w14:paraId="10033D3E" w14:textId="4CD5753E" w:rsidR="00101EFB" w:rsidRPr="00F86C19" w:rsidRDefault="00101EFB" w:rsidP="00101EFB">
      <w:pPr>
        <w:jc w:val="both"/>
        <w:rPr>
          <w:rFonts w:ascii="Verdana" w:hAnsi="Verdana"/>
          <w:sz w:val="22"/>
          <w:szCs w:val="22"/>
        </w:rPr>
      </w:pPr>
      <w:r w:rsidRPr="00F86C19">
        <w:rPr>
          <w:rFonts w:ascii="Verdana" w:hAnsi="Verdana"/>
          <w:sz w:val="22"/>
          <w:szCs w:val="22"/>
        </w:rPr>
        <w:t xml:space="preserve">La meta que se busca con este indicador es que </w:t>
      </w:r>
      <w:r w:rsidR="00DD4E59" w:rsidRPr="00F86C19">
        <w:rPr>
          <w:rFonts w:ascii="Verdana" w:hAnsi="Verdana"/>
          <w:sz w:val="22"/>
          <w:szCs w:val="22"/>
        </w:rPr>
        <w:t>bi</w:t>
      </w:r>
      <w:r w:rsidRPr="00F86C19">
        <w:rPr>
          <w:rFonts w:ascii="Verdana" w:hAnsi="Verdana"/>
          <w:sz w:val="22"/>
          <w:szCs w:val="22"/>
        </w:rPr>
        <w:t>me</w:t>
      </w:r>
      <w:r w:rsidR="00DD4E59" w:rsidRPr="00F86C19">
        <w:rPr>
          <w:rFonts w:ascii="Verdana" w:hAnsi="Verdana"/>
          <w:sz w:val="22"/>
          <w:szCs w:val="22"/>
        </w:rPr>
        <w:t>nsual</w:t>
      </w:r>
      <w:r w:rsidRPr="00F86C19">
        <w:rPr>
          <w:rFonts w:ascii="Verdana" w:hAnsi="Verdana"/>
          <w:sz w:val="22"/>
          <w:szCs w:val="22"/>
        </w:rPr>
        <w:t xml:space="preserve">mente se </w:t>
      </w:r>
      <w:r w:rsidR="00DD4E59" w:rsidRPr="00F86C19">
        <w:rPr>
          <w:rFonts w:ascii="Verdana" w:hAnsi="Verdana"/>
          <w:sz w:val="22"/>
          <w:szCs w:val="22"/>
        </w:rPr>
        <w:t xml:space="preserve">aproveche </w:t>
      </w:r>
      <w:r w:rsidR="00EF646D" w:rsidRPr="00F86C19">
        <w:rPr>
          <w:rFonts w:ascii="Verdana" w:hAnsi="Verdana"/>
          <w:sz w:val="22"/>
          <w:szCs w:val="22"/>
        </w:rPr>
        <w:t>por lo menos el 20% de los residuos generados en la</w:t>
      </w:r>
      <w:r w:rsidR="004F23DD" w:rsidRPr="00F86C19">
        <w:rPr>
          <w:rFonts w:ascii="Verdana" w:hAnsi="Verdana"/>
          <w:sz w:val="22"/>
          <w:szCs w:val="22"/>
        </w:rPr>
        <w:t xml:space="preserve"> </w:t>
      </w:r>
      <w:r w:rsidR="00EF646D" w:rsidRPr="00F86C19">
        <w:rPr>
          <w:rFonts w:ascii="Verdana" w:hAnsi="Verdana"/>
          <w:sz w:val="22"/>
          <w:szCs w:val="22"/>
        </w:rPr>
        <w:t>entidad</w:t>
      </w:r>
      <w:r w:rsidR="004F23DD" w:rsidRPr="00F86C19">
        <w:rPr>
          <w:rFonts w:ascii="Verdana" w:hAnsi="Verdana"/>
          <w:sz w:val="22"/>
          <w:szCs w:val="22"/>
        </w:rPr>
        <w:t xml:space="preserve">. </w:t>
      </w:r>
    </w:p>
    <w:p w14:paraId="675125F3" w14:textId="77777777" w:rsidR="00101EFB" w:rsidRPr="00F86C19" w:rsidRDefault="00101EFB" w:rsidP="00101EFB">
      <w:pPr>
        <w:rPr>
          <w:rFonts w:ascii="Verdana" w:hAnsi="Verdana"/>
          <w:sz w:val="22"/>
          <w:szCs w:val="22"/>
        </w:rPr>
      </w:pPr>
    </w:p>
    <w:p w14:paraId="2F29BE7C" w14:textId="0F26CD2E" w:rsidR="00101EFB" w:rsidRPr="00F86C19" w:rsidRDefault="00101EFB" w:rsidP="005C552E">
      <w:pPr>
        <w:jc w:val="both"/>
        <w:rPr>
          <w:rFonts w:ascii="Verdana" w:hAnsi="Verdana"/>
          <w:sz w:val="22"/>
          <w:szCs w:val="22"/>
        </w:rPr>
      </w:pPr>
      <w:r w:rsidRPr="00F86C19">
        <w:rPr>
          <w:rFonts w:ascii="Verdana" w:hAnsi="Verdana"/>
          <w:sz w:val="22"/>
          <w:szCs w:val="22"/>
        </w:rPr>
        <w:t xml:space="preserve">Este indicador se reporta </w:t>
      </w:r>
      <w:r w:rsidR="005C552E" w:rsidRPr="00F86C19">
        <w:rPr>
          <w:rFonts w:ascii="Verdana" w:hAnsi="Verdana"/>
          <w:sz w:val="22"/>
          <w:szCs w:val="22"/>
        </w:rPr>
        <w:t>bimensualmente</w:t>
      </w:r>
      <w:r w:rsidRPr="00F86C19">
        <w:rPr>
          <w:rFonts w:ascii="Verdana" w:hAnsi="Verdana"/>
          <w:sz w:val="22"/>
          <w:szCs w:val="22"/>
        </w:rPr>
        <w:t xml:space="preserve"> en el aplicativo Suite </w:t>
      </w:r>
      <w:r w:rsidR="003D5A62" w:rsidRPr="00F86C19">
        <w:rPr>
          <w:rFonts w:ascii="Verdana" w:hAnsi="Verdana"/>
          <w:sz w:val="22"/>
          <w:szCs w:val="22"/>
        </w:rPr>
        <w:t>Visión</w:t>
      </w:r>
      <w:r w:rsidRPr="00F86C19">
        <w:rPr>
          <w:rFonts w:ascii="Verdana" w:hAnsi="Verdana"/>
          <w:sz w:val="22"/>
          <w:szCs w:val="22"/>
        </w:rPr>
        <w:t xml:space="preserve"> Empresarial por parte del proceso de Gestión Administrativa.</w:t>
      </w:r>
    </w:p>
    <w:p w14:paraId="07CEB206" w14:textId="77777777" w:rsidR="002B5257" w:rsidRPr="00F86C19" w:rsidRDefault="002B5257" w:rsidP="00217D10">
      <w:pPr>
        <w:pStyle w:val="Ttulo1"/>
        <w:rPr>
          <w:sz w:val="22"/>
          <w:szCs w:val="22"/>
        </w:rPr>
      </w:pPr>
      <w:r w:rsidRPr="00F86C19">
        <w:rPr>
          <w:sz w:val="22"/>
          <w:szCs w:val="22"/>
        </w:rPr>
        <w:t xml:space="preserve"> </w:t>
      </w:r>
      <w:bookmarkStart w:id="30" w:name="_Toc45810529"/>
      <w:bookmarkStart w:id="31" w:name="_Toc176966173"/>
      <w:r w:rsidRPr="00F86C19">
        <w:rPr>
          <w:sz w:val="22"/>
          <w:szCs w:val="22"/>
        </w:rPr>
        <w:t>RESPONSABILIDADES</w:t>
      </w:r>
      <w:bookmarkEnd w:id="30"/>
      <w:bookmarkEnd w:id="31"/>
    </w:p>
    <w:p w14:paraId="1F903B31" w14:textId="77777777" w:rsidR="002B5257" w:rsidRPr="00F86C19" w:rsidRDefault="002B5257" w:rsidP="002B5257">
      <w:pPr>
        <w:rPr>
          <w:rFonts w:ascii="Verdana" w:hAnsi="Verdana"/>
          <w:b/>
          <w:sz w:val="22"/>
          <w:szCs w:val="22"/>
        </w:rPr>
      </w:pPr>
    </w:p>
    <w:p w14:paraId="6EE724DE" w14:textId="39FBBAAB" w:rsidR="00DA65DB" w:rsidRDefault="00DA65DB" w:rsidP="005C552E">
      <w:pPr>
        <w:pStyle w:val="Prrafodelista"/>
        <w:numPr>
          <w:ilvl w:val="0"/>
          <w:numId w:val="10"/>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b/>
        </w:rPr>
        <w:t xml:space="preserve">GESTIÓN ADMINISTRATIVA: </w:t>
      </w:r>
      <w:r w:rsidRPr="00F86C19">
        <w:rPr>
          <w:rFonts w:ascii="Verdana" w:hAnsi="Verdana" w:cs="Arial"/>
        </w:rPr>
        <w:t>R</w:t>
      </w:r>
      <w:r w:rsidR="00CD429E" w:rsidRPr="00F86C19">
        <w:rPr>
          <w:rFonts w:ascii="Verdana" w:hAnsi="Verdana" w:cs="Arial"/>
        </w:rPr>
        <w:t>evisar de manera anual la política y determinar si se debe hacer algún ajuste, actualización o modificación de acuerdo con los cambios en la normativa.</w:t>
      </w:r>
    </w:p>
    <w:p w14:paraId="13E30211" w14:textId="395C163D" w:rsidR="008C0C4B" w:rsidRPr="00F86C19" w:rsidRDefault="008C0C4B" w:rsidP="005C552E">
      <w:pPr>
        <w:pStyle w:val="Prrafodelista"/>
        <w:numPr>
          <w:ilvl w:val="0"/>
          <w:numId w:val="10"/>
        </w:numPr>
        <w:suppressAutoHyphens w:val="0"/>
        <w:autoSpaceDN/>
        <w:spacing w:after="160" w:line="259" w:lineRule="auto"/>
        <w:ind w:left="284" w:hanging="284"/>
        <w:contextualSpacing/>
        <w:jc w:val="both"/>
        <w:textAlignment w:val="auto"/>
        <w:rPr>
          <w:rFonts w:ascii="Verdana" w:hAnsi="Verdana" w:cs="Arial"/>
          <w:bCs/>
        </w:rPr>
      </w:pPr>
      <w:r w:rsidRPr="00F86C19">
        <w:rPr>
          <w:rFonts w:ascii="Verdana" w:hAnsi="Verdana" w:cs="Arial"/>
          <w:bCs/>
        </w:rPr>
        <w:t xml:space="preserve">Gestionar </w:t>
      </w:r>
      <w:r w:rsidR="00C30DCA" w:rsidRPr="00F86C19">
        <w:rPr>
          <w:rFonts w:ascii="Verdana" w:hAnsi="Verdana" w:cs="Arial"/>
          <w:bCs/>
        </w:rPr>
        <w:t xml:space="preserve">anualmente </w:t>
      </w:r>
      <w:r w:rsidRPr="00F86C19">
        <w:rPr>
          <w:rFonts w:ascii="Verdana" w:hAnsi="Verdana" w:cs="Arial"/>
          <w:bCs/>
        </w:rPr>
        <w:t xml:space="preserve">con el área de comunicaciones la difusión </w:t>
      </w:r>
      <w:r w:rsidR="00C30DCA" w:rsidRPr="00F86C19">
        <w:rPr>
          <w:rFonts w:ascii="Verdana" w:hAnsi="Verdana" w:cs="Arial"/>
          <w:bCs/>
        </w:rPr>
        <w:t>de la política ambiental para poner en conocimiento a todos los funcionarios y contratistas</w:t>
      </w:r>
      <w:r w:rsidR="00462360" w:rsidRPr="00F86C19">
        <w:rPr>
          <w:rFonts w:ascii="Verdana" w:hAnsi="Verdana" w:cs="Arial"/>
          <w:bCs/>
        </w:rPr>
        <w:t>.</w:t>
      </w:r>
    </w:p>
    <w:p w14:paraId="2415CB83" w14:textId="77777777" w:rsidR="00462360" w:rsidRPr="00F86C19" w:rsidRDefault="00462360" w:rsidP="00462360">
      <w:pPr>
        <w:pStyle w:val="Prrafodelista"/>
        <w:suppressAutoHyphens w:val="0"/>
        <w:autoSpaceDN/>
        <w:spacing w:after="160" w:line="259" w:lineRule="auto"/>
        <w:ind w:left="284"/>
        <w:contextualSpacing/>
        <w:jc w:val="both"/>
        <w:textAlignment w:val="auto"/>
        <w:rPr>
          <w:rFonts w:ascii="Verdana" w:hAnsi="Verdana" w:cs="Arial"/>
          <w:bCs/>
        </w:rPr>
      </w:pPr>
    </w:p>
    <w:p w14:paraId="4757BA9E" w14:textId="79C62455" w:rsidR="001256D8" w:rsidRPr="00F86C19" w:rsidRDefault="002B5257" w:rsidP="00452DE0">
      <w:pPr>
        <w:pStyle w:val="Prrafodelista"/>
        <w:numPr>
          <w:ilvl w:val="0"/>
          <w:numId w:val="10"/>
        </w:numPr>
        <w:suppressAutoHyphens w:val="0"/>
        <w:autoSpaceDN/>
        <w:spacing w:after="160" w:line="259" w:lineRule="auto"/>
        <w:ind w:left="284" w:hanging="284"/>
        <w:contextualSpacing/>
        <w:jc w:val="both"/>
        <w:textAlignment w:val="auto"/>
        <w:rPr>
          <w:rFonts w:ascii="Verdana" w:hAnsi="Verdana" w:cs="Arial"/>
          <w:bCs/>
        </w:rPr>
      </w:pPr>
      <w:r w:rsidRPr="00F86C19">
        <w:rPr>
          <w:rFonts w:ascii="Verdana" w:hAnsi="Verdana" w:cs="Arial"/>
          <w:b/>
        </w:rPr>
        <w:t>OFICINA ASESORA DE PLANEACIÓN – SECRETARÍA GENERAL:</w:t>
      </w:r>
      <w:r w:rsidRPr="00F86C19">
        <w:rPr>
          <w:rFonts w:ascii="Verdana" w:hAnsi="Verdana" w:cs="Arial"/>
        </w:rPr>
        <w:t xml:space="preserve"> </w:t>
      </w:r>
      <w:r w:rsidR="001256D8" w:rsidRPr="00F86C19">
        <w:rPr>
          <w:rFonts w:ascii="Verdana" w:hAnsi="Verdana" w:cs="Arial"/>
          <w:bCs/>
        </w:rPr>
        <w:t>Brindar soporte para la modificación de la Política Ambiental de la Superintendencia de Vigilancia y Seguridad Privada. Dar visto bueno a la emisión o modificación de los documentos que regulan la Política Ambiental al interior de la Superintendencia de Vigilancia y Seguridad Privada.</w:t>
      </w:r>
    </w:p>
    <w:p w14:paraId="57A266F8" w14:textId="77777777" w:rsidR="002B5257" w:rsidRPr="00F86C19" w:rsidRDefault="002B5257" w:rsidP="002B5257">
      <w:pPr>
        <w:pStyle w:val="Prrafodelista"/>
        <w:jc w:val="both"/>
        <w:rPr>
          <w:rFonts w:ascii="Verdana" w:hAnsi="Verdana" w:cs="Arial"/>
        </w:rPr>
      </w:pPr>
    </w:p>
    <w:p w14:paraId="0C551229" w14:textId="77777777" w:rsidR="002B5257" w:rsidRPr="00F86C19" w:rsidRDefault="002B5257" w:rsidP="00AF4FA5">
      <w:pPr>
        <w:pStyle w:val="Prrafodelista"/>
        <w:numPr>
          <w:ilvl w:val="0"/>
          <w:numId w:val="10"/>
        </w:numPr>
        <w:suppressAutoHyphens w:val="0"/>
        <w:autoSpaceDN/>
        <w:spacing w:after="160" w:line="259" w:lineRule="auto"/>
        <w:ind w:left="284" w:hanging="284"/>
        <w:contextualSpacing/>
        <w:jc w:val="both"/>
        <w:textAlignment w:val="auto"/>
        <w:rPr>
          <w:rFonts w:ascii="Verdana" w:hAnsi="Verdana" w:cs="Arial"/>
        </w:rPr>
      </w:pPr>
      <w:r w:rsidRPr="00F86C19">
        <w:rPr>
          <w:rFonts w:ascii="Verdana" w:hAnsi="Verdana" w:cs="Arial"/>
          <w:b/>
        </w:rPr>
        <w:t>PERSONAL SUPERVIGILANCIA:</w:t>
      </w:r>
      <w:r w:rsidRPr="00F86C19">
        <w:rPr>
          <w:rFonts w:ascii="Verdana" w:hAnsi="Verdana" w:cs="Arial"/>
        </w:rPr>
        <w:t xml:space="preserve"> Conocer, atender, e implementar las directrices y actividades requeridas para el funcionamiento del sistema de gestión ambiental de la entidad, en especial las proyectadas para el funcionamiento del programa de gestión de residuos sólidos.</w:t>
      </w:r>
    </w:p>
    <w:p w14:paraId="36A66F1C" w14:textId="77777777" w:rsidR="002B5257" w:rsidRPr="00F86C19" w:rsidRDefault="002B5257" w:rsidP="00C72612">
      <w:pPr>
        <w:pStyle w:val="Ttulo1"/>
        <w:rPr>
          <w:sz w:val="22"/>
          <w:szCs w:val="22"/>
        </w:rPr>
      </w:pPr>
      <w:r w:rsidRPr="00F86C19">
        <w:rPr>
          <w:sz w:val="22"/>
          <w:szCs w:val="22"/>
        </w:rPr>
        <w:t xml:space="preserve"> </w:t>
      </w:r>
      <w:bookmarkStart w:id="32" w:name="_Toc45810530"/>
      <w:bookmarkStart w:id="33" w:name="_Toc176966174"/>
      <w:r w:rsidRPr="00F86C19">
        <w:rPr>
          <w:sz w:val="22"/>
          <w:szCs w:val="22"/>
        </w:rPr>
        <w:t>RECURSOS PARA EL PROGRAMA</w:t>
      </w:r>
      <w:bookmarkEnd w:id="32"/>
      <w:bookmarkEnd w:id="33"/>
      <w:r w:rsidRPr="00F86C19">
        <w:rPr>
          <w:sz w:val="22"/>
          <w:szCs w:val="22"/>
        </w:rPr>
        <w:t xml:space="preserve"> </w:t>
      </w:r>
    </w:p>
    <w:p w14:paraId="2A015233" w14:textId="77777777" w:rsidR="002B5257" w:rsidRPr="00F86C19" w:rsidRDefault="002B5257" w:rsidP="002B5257">
      <w:pPr>
        <w:jc w:val="both"/>
        <w:rPr>
          <w:rFonts w:ascii="Verdana" w:hAnsi="Verdana" w:cs="Arial"/>
          <w:sz w:val="22"/>
          <w:szCs w:val="22"/>
        </w:rPr>
      </w:pPr>
    </w:p>
    <w:p w14:paraId="0FBB3DE1" w14:textId="084D3116" w:rsidR="002B5257" w:rsidRDefault="002B5257" w:rsidP="002B5257">
      <w:pPr>
        <w:jc w:val="both"/>
        <w:rPr>
          <w:rFonts w:ascii="Verdana" w:hAnsi="Verdana" w:cs="Arial"/>
          <w:sz w:val="22"/>
          <w:szCs w:val="22"/>
        </w:rPr>
      </w:pPr>
      <w:r w:rsidRPr="00F86C19">
        <w:rPr>
          <w:rFonts w:ascii="Verdana" w:hAnsi="Verdana" w:cs="Arial"/>
          <w:sz w:val="22"/>
          <w:szCs w:val="22"/>
        </w:rPr>
        <w:t xml:space="preserve">Los recursos requeridos para el funcionamiento y operación del Programa Integral de Manejo de Residuos Sólidos de la Supervigilancia, se describen a continuación: </w:t>
      </w:r>
    </w:p>
    <w:p w14:paraId="1460C32E" w14:textId="320C42F7" w:rsidR="00F86C19" w:rsidRDefault="00F86C19" w:rsidP="002B5257">
      <w:pPr>
        <w:jc w:val="both"/>
        <w:rPr>
          <w:rFonts w:ascii="Verdana" w:hAnsi="Verdana" w:cs="Arial"/>
          <w:sz w:val="22"/>
          <w:szCs w:val="22"/>
        </w:rPr>
      </w:pPr>
    </w:p>
    <w:p w14:paraId="1B71C00B" w14:textId="1D05CC45" w:rsidR="00F86C19" w:rsidRDefault="00F86C19" w:rsidP="002B5257">
      <w:pPr>
        <w:jc w:val="both"/>
        <w:rPr>
          <w:rFonts w:ascii="Verdana" w:hAnsi="Verdana" w:cs="Arial"/>
          <w:sz w:val="22"/>
          <w:szCs w:val="22"/>
        </w:rPr>
      </w:pPr>
    </w:p>
    <w:p w14:paraId="027A38D4" w14:textId="77777777" w:rsidR="00F86C19" w:rsidRPr="00F86C19" w:rsidRDefault="00F86C19" w:rsidP="002B5257">
      <w:pPr>
        <w:jc w:val="both"/>
        <w:rPr>
          <w:rFonts w:ascii="Verdana" w:hAnsi="Verdana" w:cs="Arial"/>
          <w:b/>
          <w:sz w:val="22"/>
          <w:szCs w:val="22"/>
        </w:rPr>
      </w:pPr>
    </w:p>
    <w:p w14:paraId="1D41A1EE" w14:textId="77777777" w:rsidR="002B5257" w:rsidRPr="00F86C19" w:rsidRDefault="002B5257" w:rsidP="002B5257">
      <w:pPr>
        <w:jc w:val="both"/>
        <w:rPr>
          <w:rFonts w:ascii="Verdana" w:hAnsi="Verdana" w:cs="Arial"/>
          <w:b/>
          <w:sz w:val="22"/>
          <w:szCs w:val="22"/>
        </w:rPr>
      </w:pPr>
    </w:p>
    <w:p w14:paraId="79EDDBFC" w14:textId="77777777" w:rsidR="002B5257" w:rsidRPr="00F86C19" w:rsidRDefault="002B5257" w:rsidP="002B5257">
      <w:pPr>
        <w:pStyle w:val="Prrafodelista"/>
        <w:numPr>
          <w:ilvl w:val="0"/>
          <w:numId w:val="10"/>
        </w:numPr>
        <w:suppressAutoHyphens w:val="0"/>
        <w:autoSpaceDN/>
        <w:spacing w:after="160" w:line="259" w:lineRule="auto"/>
        <w:contextualSpacing/>
        <w:jc w:val="both"/>
        <w:textAlignment w:val="auto"/>
        <w:rPr>
          <w:rFonts w:ascii="Verdana" w:hAnsi="Verdana" w:cs="Arial"/>
          <w:b/>
        </w:rPr>
      </w:pPr>
      <w:r w:rsidRPr="00F86C19">
        <w:rPr>
          <w:rFonts w:ascii="Verdana" w:hAnsi="Verdana" w:cs="Arial"/>
          <w:b/>
        </w:rPr>
        <w:t>Recurso Humano</w:t>
      </w:r>
    </w:p>
    <w:p w14:paraId="351D390D" w14:textId="77777777" w:rsidR="002B5257" w:rsidRPr="00F86C19" w:rsidRDefault="002B5257" w:rsidP="002B5257">
      <w:pPr>
        <w:jc w:val="both"/>
        <w:rPr>
          <w:rFonts w:ascii="Verdana" w:hAnsi="Verdana" w:cs="Arial"/>
          <w:sz w:val="22"/>
          <w:szCs w:val="22"/>
        </w:rPr>
      </w:pPr>
      <w:r w:rsidRPr="00F86C19">
        <w:rPr>
          <w:rFonts w:ascii="Verdana" w:hAnsi="Verdana" w:cs="Arial"/>
          <w:sz w:val="22"/>
          <w:szCs w:val="22"/>
        </w:rPr>
        <w:t>El recurso humano requerido para el funcionamiento del programa está constituido principalmente por funcionarios y/o contratistas de Grupo de Recursos Físicos y Adquisiciones, como apoyo del sistema de gestión ambiental se encuentra el grupo de aseo-cafetería y manteamiento, y para la implementación del Programa Integral de Manejo de Residuos Sólidos todos los funcionarios, contratistas y colaboradores de la entidad, dado que sin su participación no es posible alcanzar los objetivos y metas propuestas en el presente programa.</w:t>
      </w:r>
    </w:p>
    <w:p w14:paraId="3D226DC8" w14:textId="77777777" w:rsidR="002B5257" w:rsidRPr="00F86C19" w:rsidRDefault="002B5257" w:rsidP="002B5257">
      <w:pPr>
        <w:jc w:val="both"/>
        <w:rPr>
          <w:rFonts w:ascii="Verdana" w:hAnsi="Verdana" w:cs="Arial"/>
          <w:sz w:val="22"/>
          <w:szCs w:val="22"/>
        </w:rPr>
      </w:pPr>
    </w:p>
    <w:p w14:paraId="6CDA6520" w14:textId="77777777" w:rsidR="002B5257" w:rsidRPr="00F86C19" w:rsidRDefault="002B5257" w:rsidP="002B5257">
      <w:pPr>
        <w:pStyle w:val="Prrafodelista"/>
        <w:numPr>
          <w:ilvl w:val="0"/>
          <w:numId w:val="10"/>
        </w:numPr>
        <w:suppressAutoHyphens w:val="0"/>
        <w:autoSpaceDN/>
        <w:spacing w:after="160" w:line="259" w:lineRule="auto"/>
        <w:contextualSpacing/>
        <w:jc w:val="both"/>
        <w:textAlignment w:val="auto"/>
        <w:rPr>
          <w:rFonts w:ascii="Verdana" w:hAnsi="Verdana" w:cs="Arial"/>
          <w:b/>
        </w:rPr>
      </w:pPr>
      <w:r w:rsidRPr="00F86C19">
        <w:rPr>
          <w:rFonts w:ascii="Verdana" w:hAnsi="Verdana" w:cs="Arial"/>
          <w:b/>
        </w:rPr>
        <w:t xml:space="preserve">Recursos de Infraestructura </w:t>
      </w:r>
    </w:p>
    <w:p w14:paraId="116663CE" w14:textId="24634A7C" w:rsidR="002B5257" w:rsidRPr="00F86C19" w:rsidRDefault="002B5257" w:rsidP="002B5257">
      <w:pPr>
        <w:jc w:val="both"/>
        <w:rPr>
          <w:rFonts w:ascii="Verdana" w:hAnsi="Verdana" w:cs="Arial"/>
          <w:sz w:val="22"/>
          <w:szCs w:val="22"/>
        </w:rPr>
      </w:pPr>
      <w:r w:rsidRPr="00F86C19">
        <w:rPr>
          <w:rFonts w:ascii="Verdana" w:hAnsi="Verdana" w:cs="Arial"/>
          <w:sz w:val="22"/>
          <w:szCs w:val="22"/>
        </w:rPr>
        <w:t xml:space="preserve">Los recursos de infraestructura para el Programa Integral de Manejo de Residuos </w:t>
      </w:r>
      <w:r w:rsidR="00830D81" w:rsidRPr="00F86C19">
        <w:rPr>
          <w:rFonts w:ascii="Verdana" w:hAnsi="Verdana" w:cs="Arial"/>
          <w:sz w:val="22"/>
          <w:szCs w:val="22"/>
        </w:rPr>
        <w:t>Sólidos</w:t>
      </w:r>
      <w:r w:rsidRPr="00F86C19">
        <w:rPr>
          <w:rFonts w:ascii="Verdana" w:hAnsi="Verdana" w:cs="Arial"/>
          <w:sz w:val="22"/>
          <w:szCs w:val="22"/>
        </w:rPr>
        <w:t xml:space="preserve"> están representados por las adecuaciones que haga la Supervigilancia al cuarto de acopio, por la adquisición de aparatos destructores de papel y de nuevos puntos ecológicos para la disposición de residuos.</w:t>
      </w:r>
    </w:p>
    <w:p w14:paraId="200F8DF6" w14:textId="77777777" w:rsidR="002B5257" w:rsidRPr="00F86C19" w:rsidRDefault="002B5257" w:rsidP="002B5257">
      <w:pPr>
        <w:jc w:val="both"/>
        <w:rPr>
          <w:rFonts w:ascii="Verdana" w:hAnsi="Verdana" w:cs="Arial"/>
          <w:sz w:val="22"/>
          <w:szCs w:val="22"/>
        </w:rPr>
      </w:pPr>
    </w:p>
    <w:p w14:paraId="613B931D" w14:textId="481EF78E" w:rsidR="002B5257" w:rsidRPr="00F86C19" w:rsidRDefault="00A12219" w:rsidP="003A50AF">
      <w:pPr>
        <w:rPr>
          <w:rFonts w:ascii="Verdana" w:hAnsi="Verdana"/>
          <w:b/>
          <w:sz w:val="22"/>
          <w:szCs w:val="22"/>
        </w:rPr>
      </w:pPr>
      <w:r w:rsidRPr="00F86C19">
        <w:rPr>
          <w:rFonts w:ascii="Verdana" w:hAnsi="Verdana" w:cs="Arial"/>
          <w:noProof/>
          <w:sz w:val="22"/>
          <w:szCs w:val="22"/>
          <w:lang w:eastAsia="es-CO"/>
        </w:rPr>
        <w:drawing>
          <wp:inline distT="0" distB="0" distL="0" distR="0" wp14:anchorId="670BD7DA" wp14:editId="30FF5529">
            <wp:extent cx="5760720" cy="3753059"/>
            <wp:effectExtent l="0" t="0" r="0" b="1905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2B5257" w:rsidRPr="00F86C19" w:rsidSect="00ED1178">
      <w:headerReference w:type="default" r:id="rId17"/>
      <w:footerReference w:type="default" r:id="rId18"/>
      <w:pgSz w:w="12240" w:h="20160" w:code="5"/>
      <w:pgMar w:top="1418" w:right="1467" w:bottom="1418" w:left="1701" w:header="709"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243E8" w14:textId="77777777" w:rsidR="0012324F" w:rsidRDefault="0012324F" w:rsidP="008B51F5">
      <w:r>
        <w:separator/>
      </w:r>
    </w:p>
  </w:endnote>
  <w:endnote w:type="continuationSeparator" w:id="0">
    <w:p w14:paraId="41FAE0B6" w14:textId="77777777" w:rsidR="0012324F" w:rsidRDefault="0012324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7095F72B"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3D5A62" w:rsidRPr="003D5A62">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3D5A62" w:rsidRPr="003D5A62">
      <w:rPr>
        <w:rFonts w:ascii="Montserrat" w:hAnsi="Montserrat"/>
        <w:noProof/>
        <w:sz w:val="14"/>
        <w:lang w:val="es-ES"/>
      </w:rPr>
      <w:t>8</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1944EAD6"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w:t>
                          </w:r>
                          <w:r w:rsidR="001173AA">
                            <w:rPr>
                              <w:rFonts w:ascii="Verdana" w:hAnsi="Verdana" w:cs="Arial"/>
                              <w:bCs/>
                              <w:color w:val="595959" w:themeColor="text1" w:themeTint="A6"/>
                              <w:kern w:val="24"/>
                              <w:sz w:val="12"/>
                              <w:szCs w:val="14"/>
                            </w:rPr>
                            <w:t>2</w:t>
                          </w:r>
                        </w:p>
                        <w:p w14:paraId="0A6EE982" w14:textId="41AC0943"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1173AA">
                            <w:rPr>
                              <w:rFonts w:ascii="Verdana" w:hAnsi="Verdana" w:cs="Arial"/>
                              <w:bCs/>
                              <w:color w:val="595959" w:themeColor="text1" w:themeTint="A6"/>
                              <w:kern w:val="24"/>
                              <w:sz w:val="12"/>
                              <w:szCs w:val="14"/>
                            </w:rPr>
                            <w:t>06</w:t>
                          </w:r>
                          <w:r w:rsidR="005D712D" w:rsidRPr="004641D3">
                            <w:rPr>
                              <w:rFonts w:ascii="Verdana" w:hAnsi="Verdana" w:cs="Arial"/>
                              <w:bCs/>
                              <w:color w:val="595959" w:themeColor="text1" w:themeTint="A6"/>
                              <w:kern w:val="24"/>
                              <w:sz w:val="12"/>
                              <w:szCs w:val="14"/>
                            </w:rPr>
                            <w:t>/</w:t>
                          </w:r>
                          <w:r w:rsidR="001173AA">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3CBE5F3E"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1944EAD6"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w:t>
                    </w:r>
                    <w:r w:rsidR="001173AA">
                      <w:rPr>
                        <w:rFonts w:ascii="Verdana" w:hAnsi="Verdana" w:cs="Arial"/>
                        <w:bCs/>
                        <w:color w:val="595959" w:themeColor="text1" w:themeTint="A6"/>
                        <w:kern w:val="24"/>
                        <w:sz w:val="12"/>
                        <w:szCs w:val="14"/>
                      </w:rPr>
                      <w:t>2</w:t>
                    </w:r>
                  </w:p>
                  <w:p w14:paraId="0A6EE982" w14:textId="41AC0943"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1173AA">
                      <w:rPr>
                        <w:rFonts w:ascii="Verdana" w:hAnsi="Verdana" w:cs="Arial"/>
                        <w:bCs/>
                        <w:color w:val="595959" w:themeColor="text1" w:themeTint="A6"/>
                        <w:kern w:val="24"/>
                        <w:sz w:val="12"/>
                        <w:szCs w:val="14"/>
                      </w:rPr>
                      <w:t>06</w:t>
                    </w:r>
                    <w:r w:rsidR="005D712D" w:rsidRPr="004641D3">
                      <w:rPr>
                        <w:rFonts w:ascii="Verdana" w:hAnsi="Verdana" w:cs="Arial"/>
                        <w:bCs/>
                        <w:color w:val="595959" w:themeColor="text1" w:themeTint="A6"/>
                        <w:kern w:val="24"/>
                        <w:sz w:val="12"/>
                        <w:szCs w:val="14"/>
                      </w:rPr>
                      <w:t>/</w:t>
                    </w:r>
                    <w:r w:rsidR="001173AA">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3CBE5F3E"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A4F" w14:textId="77777777" w:rsidR="0012324F" w:rsidRDefault="0012324F" w:rsidP="008B51F5">
      <w:r>
        <w:separator/>
      </w:r>
    </w:p>
  </w:footnote>
  <w:footnote w:type="continuationSeparator" w:id="0">
    <w:p w14:paraId="7E708CA5" w14:textId="77777777" w:rsidR="0012324F" w:rsidRDefault="0012324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3E7F1D7">
              <wp:simplePos x="0" y="0"/>
              <wp:positionH relativeFrom="margin">
                <wp:posOffset>329566</wp:posOffset>
              </wp:positionH>
              <wp:positionV relativeFrom="paragraph">
                <wp:posOffset>10160</wp:posOffset>
              </wp:positionV>
              <wp:extent cx="5372100" cy="3333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3721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453D0D58" w:rsidR="000F5FD1" w:rsidRPr="004641D3" w:rsidRDefault="008B0C92" w:rsidP="00D218F3">
                          <w:pPr>
                            <w:jc w:val="center"/>
                            <w:rPr>
                              <w:rFonts w:ascii="Verdana" w:hAnsi="Verdana"/>
                              <w:b/>
                              <w:color w:val="767171" w:themeColor="background2" w:themeShade="80"/>
                              <w:sz w:val="20"/>
                            </w:rPr>
                          </w:pPr>
                          <w:r>
                            <w:rPr>
                              <w:rFonts w:ascii="Verdana" w:hAnsi="Verdana"/>
                              <w:b/>
                              <w:color w:val="767171" w:themeColor="background2" w:themeShade="80"/>
                              <w:sz w:val="20"/>
                            </w:rPr>
                            <w:t>PROGRAMA</w:t>
                          </w:r>
                          <w:r w:rsidR="00E930C2">
                            <w:rPr>
                              <w:rFonts w:ascii="Verdana" w:hAnsi="Verdana"/>
                              <w:b/>
                              <w:color w:val="767171" w:themeColor="background2" w:themeShade="80"/>
                              <w:sz w:val="20"/>
                            </w:rPr>
                            <w:t xml:space="preserve"> GESTIÓN </w:t>
                          </w:r>
                          <w:r w:rsidR="00C00C8E">
                            <w:rPr>
                              <w:rFonts w:ascii="Verdana" w:hAnsi="Verdana"/>
                              <w:b/>
                              <w:color w:val="767171" w:themeColor="background2" w:themeShade="80"/>
                              <w:sz w:val="20"/>
                            </w:rPr>
                            <w:t>INTEGRAL</w:t>
                          </w:r>
                          <w:r w:rsidR="00EA6237">
                            <w:rPr>
                              <w:rFonts w:ascii="Verdana" w:hAnsi="Verdana"/>
                              <w:b/>
                              <w:color w:val="767171" w:themeColor="background2" w:themeShade="80"/>
                              <w:sz w:val="20"/>
                            </w:rPr>
                            <w:t xml:space="preserve"> DE RESIUDOS </w:t>
                          </w:r>
                          <w:r w:rsidR="00D277E3">
                            <w:rPr>
                              <w:rFonts w:ascii="Verdana" w:hAnsi="Verdana"/>
                              <w:b/>
                              <w:color w:val="767171" w:themeColor="background2" w:themeShade="80"/>
                              <w:sz w:val="20"/>
                            </w:rPr>
                            <w:t>SÓLIDOS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25.95pt;margin-top:.8pt;width:423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" fillcolor="white [3201]" stroked="f" strokeweight=".5pt">
              <v:textbox>
                <w:txbxContent>
                  <w:p w14:paraId="7F1FEAC5" w14:textId="453D0D58" w:rsidR="000F5FD1" w:rsidRPr="004641D3" w:rsidRDefault="008B0C92" w:rsidP="00D218F3">
                    <w:pPr>
                      <w:jc w:val="center"/>
                      <w:rPr>
                        <w:rFonts w:ascii="Verdana" w:hAnsi="Verdana"/>
                        <w:b/>
                        <w:color w:val="767171" w:themeColor="background2" w:themeShade="80"/>
                        <w:sz w:val="20"/>
                      </w:rPr>
                    </w:pPr>
                    <w:r>
                      <w:rPr>
                        <w:rFonts w:ascii="Verdana" w:hAnsi="Verdana"/>
                        <w:b/>
                        <w:color w:val="767171" w:themeColor="background2" w:themeShade="80"/>
                        <w:sz w:val="20"/>
                      </w:rPr>
                      <w:t>PROGRAMA</w:t>
                    </w:r>
                    <w:r w:rsidR="00E930C2">
                      <w:rPr>
                        <w:rFonts w:ascii="Verdana" w:hAnsi="Verdana"/>
                        <w:b/>
                        <w:color w:val="767171" w:themeColor="background2" w:themeShade="80"/>
                        <w:sz w:val="20"/>
                      </w:rPr>
                      <w:t xml:space="preserve"> GESTIÓN </w:t>
                    </w:r>
                    <w:r w:rsidR="00C00C8E">
                      <w:rPr>
                        <w:rFonts w:ascii="Verdana" w:hAnsi="Verdana"/>
                        <w:b/>
                        <w:color w:val="767171" w:themeColor="background2" w:themeShade="80"/>
                        <w:sz w:val="20"/>
                      </w:rPr>
                      <w:t>INTEGRAL</w:t>
                    </w:r>
                    <w:r w:rsidR="00EA6237">
                      <w:rPr>
                        <w:rFonts w:ascii="Verdana" w:hAnsi="Verdana"/>
                        <w:b/>
                        <w:color w:val="767171" w:themeColor="background2" w:themeShade="80"/>
                        <w:sz w:val="20"/>
                      </w:rPr>
                      <w:t xml:space="preserve"> DE RESIUDOS </w:t>
                    </w:r>
                    <w:r w:rsidR="00D277E3">
                      <w:rPr>
                        <w:rFonts w:ascii="Verdana" w:hAnsi="Verdana"/>
                        <w:b/>
                        <w:color w:val="767171" w:themeColor="background2" w:themeShade="80"/>
                        <w:sz w:val="20"/>
                      </w:rPr>
                      <w:t>SÓLIDOS</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10917" w:hanging="360"/>
      </w:pPr>
      <w:rPr>
        <w:rFonts w:ascii="Symbol" w:hAnsi="Symbol" w:hint="default"/>
      </w:rPr>
    </w:lvl>
    <w:lvl w:ilvl="1" w:tplc="240A0003" w:tentative="1">
      <w:start w:val="1"/>
      <w:numFmt w:val="bullet"/>
      <w:lvlText w:val="o"/>
      <w:lvlJc w:val="left"/>
      <w:pPr>
        <w:ind w:left="11637" w:hanging="360"/>
      </w:pPr>
      <w:rPr>
        <w:rFonts w:ascii="Wingdings" w:hAnsi="Wingdings" w:cs="Wingdings" w:hint="default"/>
      </w:rPr>
    </w:lvl>
    <w:lvl w:ilvl="2" w:tplc="240A0005" w:tentative="1">
      <w:start w:val="1"/>
      <w:numFmt w:val="bullet"/>
      <w:lvlText w:val=""/>
      <w:lvlJc w:val="left"/>
      <w:pPr>
        <w:ind w:left="12357" w:hanging="360"/>
      </w:pPr>
      <w:rPr>
        <w:rFonts w:ascii="Cambria Math" w:hAnsi="Cambria Math" w:hint="default"/>
      </w:rPr>
    </w:lvl>
    <w:lvl w:ilvl="3" w:tplc="240A0001" w:tentative="1">
      <w:start w:val="1"/>
      <w:numFmt w:val="bullet"/>
      <w:lvlText w:val=""/>
      <w:lvlJc w:val="left"/>
      <w:pPr>
        <w:ind w:left="13077" w:hanging="360"/>
      </w:pPr>
      <w:rPr>
        <w:rFonts w:ascii="Courier New" w:hAnsi="Courier New" w:hint="default"/>
      </w:rPr>
    </w:lvl>
    <w:lvl w:ilvl="4" w:tplc="240A0003" w:tentative="1">
      <w:start w:val="1"/>
      <w:numFmt w:val="bullet"/>
      <w:lvlText w:val="o"/>
      <w:lvlJc w:val="left"/>
      <w:pPr>
        <w:ind w:left="13797" w:hanging="360"/>
      </w:pPr>
      <w:rPr>
        <w:rFonts w:ascii="Wingdings" w:hAnsi="Wingdings" w:cs="Wingdings" w:hint="default"/>
      </w:rPr>
    </w:lvl>
    <w:lvl w:ilvl="5" w:tplc="240A0005" w:tentative="1">
      <w:start w:val="1"/>
      <w:numFmt w:val="bullet"/>
      <w:lvlText w:val=""/>
      <w:lvlJc w:val="left"/>
      <w:pPr>
        <w:ind w:left="14517" w:hanging="360"/>
      </w:pPr>
      <w:rPr>
        <w:rFonts w:ascii="Cambria Math" w:hAnsi="Cambria Math" w:hint="default"/>
      </w:rPr>
    </w:lvl>
    <w:lvl w:ilvl="6" w:tplc="240A0001" w:tentative="1">
      <w:start w:val="1"/>
      <w:numFmt w:val="bullet"/>
      <w:lvlText w:val=""/>
      <w:lvlJc w:val="left"/>
      <w:pPr>
        <w:ind w:left="15237" w:hanging="360"/>
      </w:pPr>
      <w:rPr>
        <w:rFonts w:ascii="Courier New" w:hAnsi="Courier New" w:hint="default"/>
      </w:rPr>
    </w:lvl>
    <w:lvl w:ilvl="7" w:tplc="240A0003" w:tentative="1">
      <w:start w:val="1"/>
      <w:numFmt w:val="bullet"/>
      <w:lvlText w:val="o"/>
      <w:lvlJc w:val="left"/>
      <w:pPr>
        <w:ind w:left="15957" w:hanging="360"/>
      </w:pPr>
      <w:rPr>
        <w:rFonts w:ascii="Wingdings" w:hAnsi="Wingdings" w:cs="Wingdings" w:hint="default"/>
      </w:rPr>
    </w:lvl>
    <w:lvl w:ilvl="8" w:tplc="240A0005" w:tentative="1">
      <w:start w:val="1"/>
      <w:numFmt w:val="bullet"/>
      <w:lvlText w:val=""/>
      <w:lvlJc w:val="left"/>
      <w:pPr>
        <w:ind w:left="16677"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EC5993"/>
    <w:multiLevelType w:val="hybridMultilevel"/>
    <w:tmpl w:val="A6C8B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3E30C6"/>
    <w:multiLevelType w:val="hybridMultilevel"/>
    <w:tmpl w:val="DE423FD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471138"/>
    <w:multiLevelType w:val="hybridMultilevel"/>
    <w:tmpl w:val="269C7A9A"/>
    <w:lvl w:ilvl="0" w:tplc="CE24FBA4">
      <w:numFmt w:val="bullet"/>
      <w:lvlText w:val=""/>
      <w:lvlJc w:val="left"/>
      <w:pPr>
        <w:ind w:left="720" w:hanging="360"/>
      </w:pPr>
      <w:rPr>
        <w:rFonts w:ascii="Symbol" w:eastAsiaTheme="minorHAnsi" w:hAnsi="Symbol"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2680EF0"/>
    <w:multiLevelType w:val="hybridMultilevel"/>
    <w:tmpl w:val="A6C8B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E43296"/>
    <w:multiLevelType w:val="hybridMultilevel"/>
    <w:tmpl w:val="C49C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6251D8"/>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AF7CDA"/>
    <w:multiLevelType w:val="hybridMultilevel"/>
    <w:tmpl w:val="5C629254"/>
    <w:lvl w:ilvl="0" w:tplc="CF26611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8E3049"/>
    <w:multiLevelType w:val="hybridMultilevel"/>
    <w:tmpl w:val="9A60D27E"/>
    <w:lvl w:ilvl="0" w:tplc="D45A310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5"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E11027"/>
    <w:multiLevelType w:val="multilevel"/>
    <w:tmpl w:val="24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77653B7D"/>
    <w:multiLevelType w:val="hybridMultilevel"/>
    <w:tmpl w:val="E7FC52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D5741DA"/>
    <w:multiLevelType w:val="hybridMultilevel"/>
    <w:tmpl w:val="A6C8B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
  </w:num>
  <w:num w:numId="3">
    <w:abstractNumId w:val="0"/>
  </w:num>
  <w:num w:numId="4">
    <w:abstractNumId w:val="14"/>
  </w:num>
  <w:num w:numId="5">
    <w:abstractNumId w:val="8"/>
  </w:num>
  <w:num w:numId="6">
    <w:abstractNumId w:val="3"/>
  </w:num>
  <w:num w:numId="7">
    <w:abstractNumId w:val="6"/>
  </w:num>
  <w:num w:numId="8">
    <w:abstractNumId w:val="12"/>
  </w:num>
  <w:num w:numId="9">
    <w:abstractNumId w:val="7"/>
  </w:num>
  <w:num w:numId="10">
    <w:abstractNumId w:val="5"/>
  </w:num>
  <w:num w:numId="11">
    <w:abstractNumId w:val="13"/>
  </w:num>
  <w:num w:numId="12">
    <w:abstractNumId w:val="9"/>
  </w:num>
  <w:num w:numId="13">
    <w:abstractNumId w:val="4"/>
  </w:num>
  <w:num w:numId="14">
    <w:abstractNumId w:val="11"/>
  </w:num>
  <w:num w:numId="15">
    <w:abstractNumId w:val="10"/>
  </w:num>
  <w:num w:numId="16">
    <w:abstractNumId w:val="16"/>
  </w:num>
  <w:num w:numId="17">
    <w:abstractNumId w:val="18"/>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1D7E"/>
    <w:rsid w:val="000026A0"/>
    <w:rsid w:val="0002279F"/>
    <w:rsid w:val="00023ABD"/>
    <w:rsid w:val="00045106"/>
    <w:rsid w:val="00057EE9"/>
    <w:rsid w:val="00064CEA"/>
    <w:rsid w:val="000700A4"/>
    <w:rsid w:val="00071F65"/>
    <w:rsid w:val="000907E9"/>
    <w:rsid w:val="000B205A"/>
    <w:rsid w:val="000C2F6D"/>
    <w:rsid w:val="000C329A"/>
    <w:rsid w:val="000D39B8"/>
    <w:rsid w:val="000F1FBF"/>
    <w:rsid w:val="000F5FD1"/>
    <w:rsid w:val="00101EFB"/>
    <w:rsid w:val="00115C16"/>
    <w:rsid w:val="001173AA"/>
    <w:rsid w:val="0012324F"/>
    <w:rsid w:val="00125320"/>
    <w:rsid w:val="001256D8"/>
    <w:rsid w:val="00130DCD"/>
    <w:rsid w:val="001318EF"/>
    <w:rsid w:val="001359AE"/>
    <w:rsid w:val="00137E8A"/>
    <w:rsid w:val="00151612"/>
    <w:rsid w:val="0016355D"/>
    <w:rsid w:val="00177D5B"/>
    <w:rsid w:val="00196923"/>
    <w:rsid w:val="001A5FA4"/>
    <w:rsid w:val="001C3ED5"/>
    <w:rsid w:val="001C5E85"/>
    <w:rsid w:val="001D7CFC"/>
    <w:rsid w:val="001F1E8E"/>
    <w:rsid w:val="001F47CF"/>
    <w:rsid w:val="00217D10"/>
    <w:rsid w:val="002227B7"/>
    <w:rsid w:val="002320DD"/>
    <w:rsid w:val="002502A9"/>
    <w:rsid w:val="00252B69"/>
    <w:rsid w:val="00285BD7"/>
    <w:rsid w:val="002910B8"/>
    <w:rsid w:val="00297959"/>
    <w:rsid w:val="002B5257"/>
    <w:rsid w:val="002C69F1"/>
    <w:rsid w:val="002F1AF1"/>
    <w:rsid w:val="002F7157"/>
    <w:rsid w:val="00301B75"/>
    <w:rsid w:val="00304B13"/>
    <w:rsid w:val="0031224C"/>
    <w:rsid w:val="00315119"/>
    <w:rsid w:val="00346CD6"/>
    <w:rsid w:val="003507A4"/>
    <w:rsid w:val="003602F8"/>
    <w:rsid w:val="00361B78"/>
    <w:rsid w:val="00364144"/>
    <w:rsid w:val="003649A9"/>
    <w:rsid w:val="003673DF"/>
    <w:rsid w:val="00385D9F"/>
    <w:rsid w:val="00386594"/>
    <w:rsid w:val="00392618"/>
    <w:rsid w:val="0039722C"/>
    <w:rsid w:val="003A4EEA"/>
    <w:rsid w:val="003A50AF"/>
    <w:rsid w:val="003B4311"/>
    <w:rsid w:val="003C08B3"/>
    <w:rsid w:val="003C6F69"/>
    <w:rsid w:val="003D5A62"/>
    <w:rsid w:val="003E0E1B"/>
    <w:rsid w:val="003E782D"/>
    <w:rsid w:val="003F089B"/>
    <w:rsid w:val="003F2D14"/>
    <w:rsid w:val="003F6B1D"/>
    <w:rsid w:val="00401109"/>
    <w:rsid w:val="00415783"/>
    <w:rsid w:val="00417B33"/>
    <w:rsid w:val="00433C82"/>
    <w:rsid w:val="00453C12"/>
    <w:rsid w:val="004573A7"/>
    <w:rsid w:val="0046048E"/>
    <w:rsid w:val="00462360"/>
    <w:rsid w:val="004641D3"/>
    <w:rsid w:val="004723EA"/>
    <w:rsid w:val="0048742D"/>
    <w:rsid w:val="00492E35"/>
    <w:rsid w:val="004A7B69"/>
    <w:rsid w:val="004A7F09"/>
    <w:rsid w:val="004B4DA6"/>
    <w:rsid w:val="004B68BB"/>
    <w:rsid w:val="004C6193"/>
    <w:rsid w:val="004E281B"/>
    <w:rsid w:val="004E367C"/>
    <w:rsid w:val="004E39C3"/>
    <w:rsid w:val="004F23DD"/>
    <w:rsid w:val="00502E6B"/>
    <w:rsid w:val="005107A0"/>
    <w:rsid w:val="00510A8D"/>
    <w:rsid w:val="00525D80"/>
    <w:rsid w:val="00526D81"/>
    <w:rsid w:val="005352B6"/>
    <w:rsid w:val="005436DB"/>
    <w:rsid w:val="00544409"/>
    <w:rsid w:val="00553562"/>
    <w:rsid w:val="00554AA9"/>
    <w:rsid w:val="005664AF"/>
    <w:rsid w:val="0058364D"/>
    <w:rsid w:val="00584FDA"/>
    <w:rsid w:val="00586959"/>
    <w:rsid w:val="00587CFB"/>
    <w:rsid w:val="005973F5"/>
    <w:rsid w:val="005A4964"/>
    <w:rsid w:val="005A6C9E"/>
    <w:rsid w:val="005C552E"/>
    <w:rsid w:val="005C680E"/>
    <w:rsid w:val="005D0CDF"/>
    <w:rsid w:val="005D712D"/>
    <w:rsid w:val="005E1C02"/>
    <w:rsid w:val="005F3176"/>
    <w:rsid w:val="00613F4F"/>
    <w:rsid w:val="006149FF"/>
    <w:rsid w:val="00614A84"/>
    <w:rsid w:val="00615F4A"/>
    <w:rsid w:val="00624E1B"/>
    <w:rsid w:val="00635A9D"/>
    <w:rsid w:val="0063618F"/>
    <w:rsid w:val="00651FA5"/>
    <w:rsid w:val="00656495"/>
    <w:rsid w:val="00691730"/>
    <w:rsid w:val="0069785C"/>
    <w:rsid w:val="006A0D58"/>
    <w:rsid w:val="006A1BC0"/>
    <w:rsid w:val="006A46D2"/>
    <w:rsid w:val="006C2ED6"/>
    <w:rsid w:val="006C7C41"/>
    <w:rsid w:val="006D1FE4"/>
    <w:rsid w:val="006D4BAB"/>
    <w:rsid w:val="006E2693"/>
    <w:rsid w:val="006E6C13"/>
    <w:rsid w:val="006F0E20"/>
    <w:rsid w:val="00737912"/>
    <w:rsid w:val="00740CD4"/>
    <w:rsid w:val="00752BBC"/>
    <w:rsid w:val="00760406"/>
    <w:rsid w:val="00761064"/>
    <w:rsid w:val="007734AD"/>
    <w:rsid w:val="00790BA5"/>
    <w:rsid w:val="007A7EB6"/>
    <w:rsid w:val="007B2193"/>
    <w:rsid w:val="007B653E"/>
    <w:rsid w:val="007B7197"/>
    <w:rsid w:val="007E072C"/>
    <w:rsid w:val="007F01B5"/>
    <w:rsid w:val="007F02DE"/>
    <w:rsid w:val="007F03D6"/>
    <w:rsid w:val="007F180E"/>
    <w:rsid w:val="008046EB"/>
    <w:rsid w:val="00805C3A"/>
    <w:rsid w:val="00807DA8"/>
    <w:rsid w:val="0081671D"/>
    <w:rsid w:val="00821DB0"/>
    <w:rsid w:val="00830117"/>
    <w:rsid w:val="00830D81"/>
    <w:rsid w:val="00847FA8"/>
    <w:rsid w:val="0085767E"/>
    <w:rsid w:val="0086636C"/>
    <w:rsid w:val="008745DB"/>
    <w:rsid w:val="008A30B4"/>
    <w:rsid w:val="008A3932"/>
    <w:rsid w:val="008A795A"/>
    <w:rsid w:val="008B0C92"/>
    <w:rsid w:val="008B35A5"/>
    <w:rsid w:val="008B3812"/>
    <w:rsid w:val="008B51F5"/>
    <w:rsid w:val="008C0C4B"/>
    <w:rsid w:val="008C3A84"/>
    <w:rsid w:val="008D0C22"/>
    <w:rsid w:val="00901B26"/>
    <w:rsid w:val="00902108"/>
    <w:rsid w:val="00930150"/>
    <w:rsid w:val="00950324"/>
    <w:rsid w:val="00961BB9"/>
    <w:rsid w:val="00976A7C"/>
    <w:rsid w:val="009800A3"/>
    <w:rsid w:val="00980A25"/>
    <w:rsid w:val="009821FB"/>
    <w:rsid w:val="00986D1F"/>
    <w:rsid w:val="0099268A"/>
    <w:rsid w:val="00997A6C"/>
    <w:rsid w:val="009C6E15"/>
    <w:rsid w:val="009D383D"/>
    <w:rsid w:val="009E2947"/>
    <w:rsid w:val="009E5474"/>
    <w:rsid w:val="009E6AAF"/>
    <w:rsid w:val="00A12219"/>
    <w:rsid w:val="00A2048E"/>
    <w:rsid w:val="00A30CF1"/>
    <w:rsid w:val="00A35613"/>
    <w:rsid w:val="00A47AB6"/>
    <w:rsid w:val="00A50418"/>
    <w:rsid w:val="00A74B90"/>
    <w:rsid w:val="00A75278"/>
    <w:rsid w:val="00A848E3"/>
    <w:rsid w:val="00A875AC"/>
    <w:rsid w:val="00A93AD2"/>
    <w:rsid w:val="00AA101B"/>
    <w:rsid w:val="00AA3F20"/>
    <w:rsid w:val="00AB1A29"/>
    <w:rsid w:val="00AC10B8"/>
    <w:rsid w:val="00AC1442"/>
    <w:rsid w:val="00AE3CEE"/>
    <w:rsid w:val="00AE5DBD"/>
    <w:rsid w:val="00AE66B2"/>
    <w:rsid w:val="00AF4FA5"/>
    <w:rsid w:val="00AF746E"/>
    <w:rsid w:val="00B26D23"/>
    <w:rsid w:val="00B33A86"/>
    <w:rsid w:val="00B351BE"/>
    <w:rsid w:val="00B42D45"/>
    <w:rsid w:val="00B522E6"/>
    <w:rsid w:val="00B60BD9"/>
    <w:rsid w:val="00B663D7"/>
    <w:rsid w:val="00B91859"/>
    <w:rsid w:val="00BB1FA4"/>
    <w:rsid w:val="00BF513B"/>
    <w:rsid w:val="00BF7FBD"/>
    <w:rsid w:val="00C00C8E"/>
    <w:rsid w:val="00C059E9"/>
    <w:rsid w:val="00C20B34"/>
    <w:rsid w:val="00C30778"/>
    <w:rsid w:val="00C30DCA"/>
    <w:rsid w:val="00C40277"/>
    <w:rsid w:val="00C62408"/>
    <w:rsid w:val="00C62F3F"/>
    <w:rsid w:val="00C72612"/>
    <w:rsid w:val="00C7370B"/>
    <w:rsid w:val="00C876D6"/>
    <w:rsid w:val="00C96E05"/>
    <w:rsid w:val="00C96E6E"/>
    <w:rsid w:val="00CB018C"/>
    <w:rsid w:val="00CB3D9D"/>
    <w:rsid w:val="00CC29B2"/>
    <w:rsid w:val="00CC29BD"/>
    <w:rsid w:val="00CD429E"/>
    <w:rsid w:val="00CE6C08"/>
    <w:rsid w:val="00CF2DF5"/>
    <w:rsid w:val="00D14AB9"/>
    <w:rsid w:val="00D1639C"/>
    <w:rsid w:val="00D217DE"/>
    <w:rsid w:val="00D218F3"/>
    <w:rsid w:val="00D2621A"/>
    <w:rsid w:val="00D277E3"/>
    <w:rsid w:val="00D314C2"/>
    <w:rsid w:val="00D36506"/>
    <w:rsid w:val="00D43746"/>
    <w:rsid w:val="00D627AA"/>
    <w:rsid w:val="00D70965"/>
    <w:rsid w:val="00D71437"/>
    <w:rsid w:val="00D83FF3"/>
    <w:rsid w:val="00D840C6"/>
    <w:rsid w:val="00D85101"/>
    <w:rsid w:val="00D872D0"/>
    <w:rsid w:val="00DA2D28"/>
    <w:rsid w:val="00DA65DB"/>
    <w:rsid w:val="00DA7F51"/>
    <w:rsid w:val="00DB0F46"/>
    <w:rsid w:val="00DB5EEB"/>
    <w:rsid w:val="00DD0881"/>
    <w:rsid w:val="00DD4E59"/>
    <w:rsid w:val="00DD6968"/>
    <w:rsid w:val="00DD784F"/>
    <w:rsid w:val="00DE3E38"/>
    <w:rsid w:val="00DE630B"/>
    <w:rsid w:val="00DF29DC"/>
    <w:rsid w:val="00E1130F"/>
    <w:rsid w:val="00E31026"/>
    <w:rsid w:val="00E551AC"/>
    <w:rsid w:val="00E5792D"/>
    <w:rsid w:val="00E62C73"/>
    <w:rsid w:val="00E900E8"/>
    <w:rsid w:val="00E930C2"/>
    <w:rsid w:val="00E96BFF"/>
    <w:rsid w:val="00EA2436"/>
    <w:rsid w:val="00EA6237"/>
    <w:rsid w:val="00EC29F6"/>
    <w:rsid w:val="00ED1178"/>
    <w:rsid w:val="00ED76AE"/>
    <w:rsid w:val="00EF646D"/>
    <w:rsid w:val="00EF7329"/>
    <w:rsid w:val="00F00BB5"/>
    <w:rsid w:val="00F02F4C"/>
    <w:rsid w:val="00F21F19"/>
    <w:rsid w:val="00F40C2A"/>
    <w:rsid w:val="00F437CA"/>
    <w:rsid w:val="00F51407"/>
    <w:rsid w:val="00F750C6"/>
    <w:rsid w:val="00F81A12"/>
    <w:rsid w:val="00F8379F"/>
    <w:rsid w:val="00F86C19"/>
    <w:rsid w:val="00F95490"/>
    <w:rsid w:val="00FC6C29"/>
    <w:rsid w:val="00FD125F"/>
    <w:rsid w:val="00FE56D5"/>
    <w:rsid w:val="00FF6162"/>
    <w:rsid w:val="00FF7A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5D80"/>
    <w:pPr>
      <w:keepNext/>
      <w:keepLines/>
      <w:numPr>
        <w:numId w:val="16"/>
      </w:numPr>
      <w:spacing w:before="240"/>
      <w:outlineLvl w:val="0"/>
    </w:pPr>
    <w:rPr>
      <w:rFonts w:ascii="Verdana" w:eastAsiaTheme="majorEastAsia" w:hAnsi="Verdana" w:cstheme="majorBidi"/>
      <w:b/>
      <w:color w:val="2F5496" w:themeColor="accent1" w:themeShade="BF"/>
      <w:szCs w:val="32"/>
    </w:rPr>
  </w:style>
  <w:style w:type="paragraph" w:styleId="Ttulo2">
    <w:name w:val="heading 2"/>
    <w:basedOn w:val="Normal"/>
    <w:next w:val="Normal"/>
    <w:link w:val="Ttulo2Car"/>
    <w:uiPriority w:val="9"/>
    <w:unhideWhenUsed/>
    <w:qFormat/>
    <w:rsid w:val="005D0CDF"/>
    <w:pPr>
      <w:keepNext/>
      <w:keepLines/>
      <w:numPr>
        <w:ilvl w:val="1"/>
        <w:numId w:val="16"/>
      </w:numPr>
      <w:spacing w:before="40"/>
      <w:outlineLvl w:val="1"/>
    </w:pPr>
    <w:rPr>
      <w:rFonts w:ascii="Verdana" w:eastAsiaTheme="majorEastAsia" w:hAnsi="Verdana" w:cstheme="majorBidi"/>
      <w:b/>
      <w:color w:val="2F5496" w:themeColor="accent1" w:themeShade="BF"/>
      <w:szCs w:val="26"/>
    </w:rPr>
  </w:style>
  <w:style w:type="paragraph" w:styleId="Ttulo3">
    <w:name w:val="heading 3"/>
    <w:basedOn w:val="Normal"/>
    <w:next w:val="Normal"/>
    <w:link w:val="Ttulo3Car"/>
    <w:uiPriority w:val="9"/>
    <w:semiHidden/>
    <w:unhideWhenUsed/>
    <w:qFormat/>
    <w:rsid w:val="005D0CDF"/>
    <w:pPr>
      <w:keepNext/>
      <w:keepLines/>
      <w:numPr>
        <w:ilvl w:val="2"/>
        <w:numId w:val="16"/>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numPr>
        <w:ilvl w:val="3"/>
        <w:numId w:val="16"/>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5D0CDF"/>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D0CDF"/>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D0CDF"/>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D0CDF"/>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D0CDF"/>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525D80"/>
    <w:rPr>
      <w:rFonts w:ascii="Verdana" w:eastAsiaTheme="majorEastAsia" w:hAnsi="Verdana" w:cstheme="majorBidi"/>
      <w:b/>
      <w:color w:val="2F5496" w:themeColor="accent1" w:themeShade="BF"/>
      <w:szCs w:val="32"/>
    </w:rPr>
  </w:style>
  <w:style w:type="table" w:styleId="Tablade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val="0"/>
      <w:color w:val="auto"/>
      <w:lang w:eastAsia="es-CO"/>
    </w:rPr>
  </w:style>
  <w:style w:type="paragraph" w:styleId="TDC1">
    <w:name w:val="toc 1"/>
    <w:basedOn w:val="Normal"/>
    <w:next w:val="Normal"/>
    <w:autoRedefine/>
    <w:uiPriority w:val="39"/>
    <w:unhideWhenUsed/>
    <w:rsid w:val="000907E9"/>
    <w:pPr>
      <w:tabs>
        <w:tab w:val="left" w:pos="480"/>
        <w:tab w:val="right" w:leader="dot" w:pos="9062"/>
      </w:tabs>
      <w:spacing w:before="120"/>
      <w:jc w:val="center"/>
    </w:pPr>
    <w:rPr>
      <w:rFonts w:ascii="Verdana" w:hAnsi="Verdana" w:cstheme="minorHAnsi"/>
      <w:b/>
      <w:bCs/>
    </w:rPr>
  </w:style>
  <w:style w:type="character" w:styleId="Hipervnculo">
    <w:name w:val="Hyperlink"/>
    <w:basedOn w:val="Fuentedeprrafopredeter"/>
    <w:uiPriority w:val="99"/>
    <w:unhideWhenUsed/>
    <w:rsid w:val="003A50AF"/>
    <w:rPr>
      <w:color w:val="0563C1" w:themeColor="hyperlink"/>
      <w:u w:val="single"/>
    </w:rPr>
  </w:style>
  <w:style w:type="table" w:styleId="Tablade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cuadrcula4-nfasis6">
    <w:name w:val="Grid Table 4 Accent 6"/>
    <w:basedOn w:val="Tablanormal"/>
    <w:uiPriority w:val="49"/>
    <w:rsid w:val="002B5257"/>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
    <w:name w:val="Unresolved Mention"/>
    <w:basedOn w:val="Fuentedeprrafopredeter"/>
    <w:uiPriority w:val="99"/>
    <w:semiHidden/>
    <w:unhideWhenUsed/>
    <w:rsid w:val="005A6C9E"/>
    <w:rPr>
      <w:color w:val="605E5C"/>
      <w:shd w:val="clear" w:color="auto" w:fill="E1DFDD"/>
    </w:rPr>
  </w:style>
  <w:style w:type="character" w:customStyle="1" w:styleId="Ttulo2Car">
    <w:name w:val="Título 2 Car"/>
    <w:basedOn w:val="Fuentedeprrafopredeter"/>
    <w:link w:val="Ttulo2"/>
    <w:uiPriority w:val="9"/>
    <w:rsid w:val="005D0CDF"/>
    <w:rPr>
      <w:rFonts w:ascii="Verdana" w:eastAsiaTheme="majorEastAsia" w:hAnsi="Verdana" w:cstheme="majorBidi"/>
      <w:b/>
      <w:color w:val="2F5496" w:themeColor="accent1" w:themeShade="BF"/>
      <w:szCs w:val="26"/>
    </w:rPr>
  </w:style>
  <w:style w:type="character" w:customStyle="1" w:styleId="Ttulo3Car">
    <w:name w:val="Título 3 Car"/>
    <w:basedOn w:val="Fuentedeprrafopredeter"/>
    <w:link w:val="Ttulo3"/>
    <w:uiPriority w:val="9"/>
    <w:semiHidden/>
    <w:rsid w:val="005D0CDF"/>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5D0CDF"/>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5D0CD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5D0CD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5D0CD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D0CDF"/>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737912"/>
    <w:pPr>
      <w:spacing w:after="200"/>
    </w:pPr>
    <w:rPr>
      <w:i/>
      <w:iCs/>
      <w:color w:val="44546A" w:themeColor="text2"/>
      <w:sz w:val="18"/>
      <w:szCs w:val="18"/>
    </w:rPr>
  </w:style>
  <w:style w:type="paragraph" w:styleId="TDC2">
    <w:name w:val="toc 2"/>
    <w:basedOn w:val="Normal"/>
    <w:next w:val="Normal"/>
    <w:autoRedefine/>
    <w:uiPriority w:val="39"/>
    <w:unhideWhenUsed/>
    <w:rsid w:val="006A1BC0"/>
    <w:pPr>
      <w:spacing w:before="120"/>
      <w:ind w:left="240"/>
    </w:pPr>
    <w:rPr>
      <w:rFonts w:cstheme="minorHAnsi"/>
      <w:b/>
      <w:bCs/>
      <w:sz w:val="22"/>
      <w:szCs w:val="22"/>
    </w:rPr>
  </w:style>
  <w:style w:type="paragraph" w:styleId="TDC3">
    <w:name w:val="toc 3"/>
    <w:basedOn w:val="Normal"/>
    <w:next w:val="Normal"/>
    <w:autoRedefine/>
    <w:uiPriority w:val="39"/>
    <w:unhideWhenUsed/>
    <w:rsid w:val="00ED1178"/>
    <w:pPr>
      <w:ind w:left="480"/>
    </w:pPr>
    <w:rPr>
      <w:rFonts w:cstheme="minorHAnsi"/>
      <w:sz w:val="20"/>
      <w:szCs w:val="20"/>
    </w:rPr>
  </w:style>
  <w:style w:type="paragraph" w:styleId="TDC4">
    <w:name w:val="toc 4"/>
    <w:basedOn w:val="Normal"/>
    <w:next w:val="Normal"/>
    <w:autoRedefine/>
    <w:uiPriority w:val="39"/>
    <w:unhideWhenUsed/>
    <w:rsid w:val="000907E9"/>
    <w:pPr>
      <w:ind w:left="720"/>
    </w:pPr>
    <w:rPr>
      <w:rFonts w:cstheme="minorHAnsi"/>
      <w:sz w:val="20"/>
      <w:szCs w:val="20"/>
    </w:rPr>
  </w:style>
  <w:style w:type="paragraph" w:styleId="TDC5">
    <w:name w:val="toc 5"/>
    <w:basedOn w:val="Normal"/>
    <w:next w:val="Normal"/>
    <w:autoRedefine/>
    <w:uiPriority w:val="39"/>
    <w:unhideWhenUsed/>
    <w:rsid w:val="000907E9"/>
    <w:pPr>
      <w:ind w:left="960"/>
    </w:pPr>
    <w:rPr>
      <w:rFonts w:cstheme="minorHAnsi"/>
      <w:sz w:val="20"/>
      <w:szCs w:val="20"/>
    </w:rPr>
  </w:style>
  <w:style w:type="paragraph" w:styleId="TDC6">
    <w:name w:val="toc 6"/>
    <w:basedOn w:val="Normal"/>
    <w:next w:val="Normal"/>
    <w:autoRedefine/>
    <w:uiPriority w:val="39"/>
    <w:unhideWhenUsed/>
    <w:rsid w:val="000907E9"/>
    <w:pPr>
      <w:ind w:left="1200"/>
    </w:pPr>
    <w:rPr>
      <w:rFonts w:cstheme="minorHAnsi"/>
      <w:sz w:val="20"/>
      <w:szCs w:val="20"/>
    </w:rPr>
  </w:style>
  <w:style w:type="paragraph" w:styleId="TDC7">
    <w:name w:val="toc 7"/>
    <w:basedOn w:val="Normal"/>
    <w:next w:val="Normal"/>
    <w:autoRedefine/>
    <w:uiPriority w:val="39"/>
    <w:unhideWhenUsed/>
    <w:rsid w:val="000907E9"/>
    <w:pPr>
      <w:ind w:left="1440"/>
    </w:pPr>
    <w:rPr>
      <w:rFonts w:cstheme="minorHAnsi"/>
      <w:sz w:val="20"/>
      <w:szCs w:val="20"/>
    </w:rPr>
  </w:style>
  <w:style w:type="paragraph" w:styleId="TDC8">
    <w:name w:val="toc 8"/>
    <w:basedOn w:val="Normal"/>
    <w:next w:val="Normal"/>
    <w:autoRedefine/>
    <w:uiPriority w:val="39"/>
    <w:unhideWhenUsed/>
    <w:rsid w:val="000907E9"/>
    <w:pPr>
      <w:ind w:left="1680"/>
    </w:pPr>
    <w:rPr>
      <w:rFonts w:cstheme="minorHAnsi"/>
      <w:sz w:val="20"/>
      <w:szCs w:val="20"/>
    </w:rPr>
  </w:style>
  <w:style w:type="paragraph" w:styleId="TDC9">
    <w:name w:val="toc 9"/>
    <w:basedOn w:val="Normal"/>
    <w:next w:val="Normal"/>
    <w:autoRedefine/>
    <w:uiPriority w:val="39"/>
    <w:unhideWhenUsed/>
    <w:rsid w:val="000907E9"/>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179746"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114C66-48D7-4813-A403-FC20897902E5}" type="doc">
      <dgm:prSet loTypeId="urn:microsoft.com/office/officeart/2005/8/layout/vList3" loCatId="list" qsTypeId="urn:microsoft.com/office/officeart/2005/8/quickstyle/simple1" qsCatId="simple" csTypeId="urn:microsoft.com/office/officeart/2005/8/colors/colorful4" csCatId="colorful" phldr="1"/>
      <dgm:spPr/>
    </dgm:pt>
    <dgm:pt modelId="{9CD7C350-7B5B-4900-911D-BD07E84ADC62}">
      <dgm:prSet phldrT="[Texto]" custT="1">
        <dgm:style>
          <a:lnRef idx="2">
            <a:schemeClr val="accent3"/>
          </a:lnRef>
          <a:fillRef idx="1">
            <a:schemeClr val="lt1"/>
          </a:fillRef>
          <a:effectRef idx="0">
            <a:schemeClr val="accent3"/>
          </a:effectRef>
          <a:fontRef idx="minor">
            <a:schemeClr val="dk1"/>
          </a:fontRef>
        </dgm:style>
      </dgm:prSet>
      <dgm:spPr/>
      <dgm:t>
        <a:bodyPr/>
        <a:lstStyle/>
        <a:p>
          <a:pPr algn="just"/>
          <a:r>
            <a:rPr lang="es-ES" sz="900" b="1">
              <a:latin typeface="Montserrat" pitchFamily="2" charset="0"/>
            </a:rPr>
            <a:t>RECICLABLES (PAPEL-CARTÓN): </a:t>
          </a:r>
          <a:r>
            <a:rPr lang="es-ES" sz="900">
              <a:latin typeface="Montserrat" pitchFamily="2" charset="0"/>
            </a:rPr>
            <a:t>Papel archivo, Papel Kraft, Cajas de cartón, Periodico, Revistas, Cuadernos y Catálogos, Papeles de Oficina, Guias telefónicas, Rollos de cartón, Empaques de tetra pack limpios, envases plásticos de agua, gaseos, jugos, bolsas plasticas latas de bebidas, vidrio, enlatados</a:t>
          </a:r>
        </a:p>
      </dgm:t>
    </dgm:pt>
    <dgm:pt modelId="{362EF1CA-481C-48D8-A30F-D04640D4DF19}" type="parTrans" cxnId="{8B382DB3-6283-447A-A191-8869F4CE1BE8}">
      <dgm:prSet/>
      <dgm:spPr/>
      <dgm:t>
        <a:bodyPr/>
        <a:lstStyle/>
        <a:p>
          <a:endParaRPr lang="es-ES"/>
        </a:p>
      </dgm:t>
    </dgm:pt>
    <dgm:pt modelId="{6EF629D0-19DC-4494-89A9-9B095577D58E}" type="sibTrans" cxnId="{8B382DB3-6283-447A-A191-8869F4CE1BE8}">
      <dgm:prSet/>
      <dgm:spPr/>
      <dgm:t>
        <a:bodyPr/>
        <a:lstStyle/>
        <a:p>
          <a:endParaRPr lang="es-ES"/>
        </a:p>
      </dgm:t>
    </dgm:pt>
    <dgm:pt modelId="{4B463570-E833-402B-95B0-D43EEB447A44}">
      <dgm:prSet phldrT="[Texto]" custT="1">
        <dgm:style>
          <a:lnRef idx="2">
            <a:schemeClr val="accent6"/>
          </a:lnRef>
          <a:fillRef idx="1">
            <a:schemeClr val="lt1"/>
          </a:fillRef>
          <a:effectRef idx="0">
            <a:schemeClr val="accent6"/>
          </a:effectRef>
          <a:fontRef idx="minor">
            <a:schemeClr val="dk1"/>
          </a:fontRef>
        </dgm:style>
      </dgm:prSet>
      <dgm:spPr>
        <a:ln>
          <a:solidFill>
            <a:schemeClr val="accent6">
              <a:lumMod val="50000"/>
            </a:schemeClr>
          </a:solidFill>
        </a:ln>
      </dgm:spPr>
      <dgm:t>
        <a:bodyPr/>
        <a:lstStyle/>
        <a:p>
          <a:pPr algn="just"/>
          <a:r>
            <a:rPr lang="es-ES" sz="900" b="1">
              <a:solidFill>
                <a:schemeClr val="accent6">
                  <a:lumMod val="75000"/>
                </a:schemeClr>
              </a:solidFill>
              <a:latin typeface="Montserrat" pitchFamily="2" charset="0"/>
            </a:rPr>
            <a:t>RESIDUOS ORGÁNICOS APROVECHABLES</a:t>
          </a:r>
          <a:r>
            <a:rPr lang="es-ES" sz="900">
              <a:latin typeface="Montserrat" pitchFamily="2" charset="0"/>
            </a:rPr>
            <a:t>: Residuos de comida, desechos agricolas, cascaras de frutas y verduras. </a:t>
          </a:r>
        </a:p>
      </dgm:t>
    </dgm:pt>
    <dgm:pt modelId="{08E7738F-4A2B-4A32-B88C-61BD3A3BFA3A}" type="parTrans" cxnId="{07400E98-3B4A-4F0E-AE14-2034908F812B}">
      <dgm:prSet/>
      <dgm:spPr/>
      <dgm:t>
        <a:bodyPr/>
        <a:lstStyle/>
        <a:p>
          <a:endParaRPr lang="es-ES"/>
        </a:p>
      </dgm:t>
    </dgm:pt>
    <dgm:pt modelId="{2FCD6D2C-37E0-4884-B319-AA47857AA84C}" type="sibTrans" cxnId="{07400E98-3B4A-4F0E-AE14-2034908F812B}">
      <dgm:prSet/>
      <dgm:spPr/>
      <dgm:t>
        <a:bodyPr/>
        <a:lstStyle/>
        <a:p>
          <a:endParaRPr lang="es-ES"/>
        </a:p>
      </dgm:t>
    </dgm:pt>
    <dgm:pt modelId="{4A956EBA-023C-4A78-87F0-A021DA94951A}">
      <dgm:prSet phldrT="[Texto]" custT="1">
        <dgm:style>
          <a:lnRef idx="2">
            <a:schemeClr val="dk1"/>
          </a:lnRef>
          <a:fillRef idx="1">
            <a:schemeClr val="lt1"/>
          </a:fillRef>
          <a:effectRef idx="0">
            <a:schemeClr val="dk1"/>
          </a:effectRef>
          <a:fontRef idx="minor">
            <a:schemeClr val="dk1"/>
          </a:fontRef>
        </dgm:style>
      </dgm:prSet>
      <dgm:spPr/>
      <dgm:t>
        <a:bodyPr/>
        <a:lstStyle/>
        <a:p>
          <a:pPr algn="just"/>
          <a:r>
            <a:rPr lang="es-ES" sz="900" b="1">
              <a:latin typeface="Montserrat" pitchFamily="2" charset="0"/>
            </a:rPr>
            <a:t>RESIDUOS NO APROVECHABLES</a:t>
          </a:r>
          <a:r>
            <a:rPr lang="es-ES" sz="900">
              <a:latin typeface="Montserrat" pitchFamily="2" charset="0"/>
            </a:rPr>
            <a:t>: Envolturas, servilletas sucias, residuos de barrido, espumas, restos de bajillas y porcelanas, pel y cartnoes contaminados con comida, papeles metalizados</a:t>
          </a:r>
        </a:p>
      </dgm:t>
    </dgm:pt>
    <dgm:pt modelId="{A47DA678-F38F-4271-89EC-92405FB5191B}" type="parTrans" cxnId="{A9E7B235-8C82-48E9-8AD7-DEB5067E9BD2}">
      <dgm:prSet/>
      <dgm:spPr/>
      <dgm:t>
        <a:bodyPr/>
        <a:lstStyle/>
        <a:p>
          <a:endParaRPr lang="es-ES"/>
        </a:p>
      </dgm:t>
    </dgm:pt>
    <dgm:pt modelId="{327A2CE4-A878-4FEF-925A-F89D9F851CD2}" type="sibTrans" cxnId="{A9E7B235-8C82-48E9-8AD7-DEB5067E9BD2}">
      <dgm:prSet/>
      <dgm:spPr/>
      <dgm:t>
        <a:bodyPr/>
        <a:lstStyle/>
        <a:p>
          <a:endParaRPr lang="es-ES"/>
        </a:p>
      </dgm:t>
    </dgm:pt>
    <dgm:pt modelId="{1D325B87-7C38-4883-AD04-C7FF5825AD66}" type="pres">
      <dgm:prSet presAssocID="{97114C66-48D7-4813-A403-FC20897902E5}" presName="linearFlow" presStyleCnt="0">
        <dgm:presLayoutVars>
          <dgm:dir/>
          <dgm:resizeHandles val="exact"/>
        </dgm:presLayoutVars>
      </dgm:prSet>
      <dgm:spPr/>
    </dgm:pt>
    <dgm:pt modelId="{E982F894-20ED-4FF3-8ED2-5E34100FE495}" type="pres">
      <dgm:prSet presAssocID="{9CD7C350-7B5B-4900-911D-BD07E84ADC62}" presName="composite" presStyleCnt="0"/>
      <dgm:spPr/>
    </dgm:pt>
    <dgm:pt modelId="{43905F64-BDF8-4263-8DDA-FEB8A3BA43A3}" type="pres">
      <dgm:prSet presAssocID="{9CD7C350-7B5B-4900-911D-BD07E84ADC62}" presName="imgShp"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Lst>
          </a:blip>
          <a:srcRect/>
          <a:stretch>
            <a:fillRect l="-17000" r="-17000"/>
          </a:stretch>
        </a:blipFill>
      </dgm:spPr>
    </dgm:pt>
    <dgm:pt modelId="{FD391341-946C-43C5-B0C3-5ED094CCD337}" type="pres">
      <dgm:prSet presAssocID="{9CD7C350-7B5B-4900-911D-BD07E84ADC62}" presName="txShp" presStyleLbl="node1" presStyleIdx="0" presStyleCnt="3">
        <dgm:presLayoutVars>
          <dgm:bulletEnabled val="1"/>
        </dgm:presLayoutVars>
      </dgm:prSet>
      <dgm:spPr/>
      <dgm:t>
        <a:bodyPr/>
        <a:lstStyle/>
        <a:p>
          <a:endParaRPr lang="es-ES"/>
        </a:p>
      </dgm:t>
    </dgm:pt>
    <dgm:pt modelId="{82AF280C-D68C-45A6-9ED4-3FD32F893146}" type="pres">
      <dgm:prSet presAssocID="{6EF629D0-19DC-4494-89A9-9B095577D58E}" presName="spacing" presStyleCnt="0"/>
      <dgm:spPr/>
    </dgm:pt>
    <dgm:pt modelId="{D2BC5171-2F77-428B-8338-F92C36FEADAC}" type="pres">
      <dgm:prSet presAssocID="{4B463570-E833-402B-95B0-D43EEB447A44}" presName="composite" presStyleCnt="0"/>
      <dgm:spPr/>
    </dgm:pt>
    <dgm:pt modelId="{DC9EB193-EA85-4674-84AB-97804DCA9A29}" type="pres">
      <dgm:prSet presAssocID="{4B463570-E833-402B-95B0-D43EEB447A44}" presName="imgShp" presStyleLbl="fgImgPlace1" presStyleIdx="1" presStyleCnt="3"/>
      <dgm:spPr>
        <a:blipFill>
          <a:blip xmlns:r="http://schemas.openxmlformats.org/officeDocument/2006/relationships" r:embed="rId2">
            <a:extLst>
              <a:ext uri="{28A0092B-C50C-407E-A947-70E740481C1C}">
                <a14:useLocalDpi xmlns:a14="http://schemas.microsoft.com/office/drawing/2010/main" val="0"/>
              </a:ext>
            </a:extLst>
          </a:blip>
          <a:srcRect/>
          <a:stretch>
            <a:fillRect l="-43000" r="-43000"/>
          </a:stretch>
        </a:blipFill>
      </dgm:spPr>
    </dgm:pt>
    <dgm:pt modelId="{E5ACD7D9-C39D-4A54-8461-D116DE4E414A}" type="pres">
      <dgm:prSet presAssocID="{4B463570-E833-402B-95B0-D43EEB447A44}" presName="txShp" presStyleLbl="node1" presStyleIdx="1" presStyleCnt="3">
        <dgm:presLayoutVars>
          <dgm:bulletEnabled val="1"/>
        </dgm:presLayoutVars>
      </dgm:prSet>
      <dgm:spPr/>
      <dgm:t>
        <a:bodyPr/>
        <a:lstStyle/>
        <a:p>
          <a:endParaRPr lang="es-ES"/>
        </a:p>
      </dgm:t>
    </dgm:pt>
    <dgm:pt modelId="{17D8E811-E660-4879-8257-038319C3BAB7}" type="pres">
      <dgm:prSet presAssocID="{2FCD6D2C-37E0-4884-B319-AA47857AA84C}" presName="spacing" presStyleCnt="0"/>
      <dgm:spPr/>
    </dgm:pt>
    <dgm:pt modelId="{9B0AFE16-D7EF-47FC-BACC-AB37C660FFC8}" type="pres">
      <dgm:prSet presAssocID="{4A956EBA-023C-4A78-87F0-A021DA94951A}" presName="composite" presStyleCnt="0"/>
      <dgm:spPr/>
    </dgm:pt>
    <dgm:pt modelId="{63DA51BF-3D10-41D4-B9A1-5DEAF06C2770}" type="pres">
      <dgm:prSet presAssocID="{4A956EBA-023C-4A78-87F0-A021DA94951A}" presName="imgShp" presStyleLbl="fgImgPlace1" presStyleIdx="2" presStyleCnt="3"/>
      <dgm:spPr>
        <a:blipFill>
          <a:blip xmlns:r="http://schemas.openxmlformats.org/officeDocument/2006/relationships" r:embed="rId3">
            <a:extLst>
              <a:ext uri="{28A0092B-C50C-407E-A947-70E740481C1C}">
                <a14:useLocalDpi xmlns:a14="http://schemas.microsoft.com/office/drawing/2010/main" val="0"/>
              </a:ext>
            </a:extLst>
          </a:blip>
          <a:srcRect/>
          <a:stretch>
            <a:fillRect l="-44000" r="-44000"/>
          </a:stretch>
        </a:blipFill>
      </dgm:spPr>
    </dgm:pt>
    <dgm:pt modelId="{C05BDB03-1CD3-4799-9EFE-9FEC29737AE9}" type="pres">
      <dgm:prSet presAssocID="{4A956EBA-023C-4A78-87F0-A021DA94951A}" presName="txShp" presStyleLbl="node1" presStyleIdx="2" presStyleCnt="3">
        <dgm:presLayoutVars>
          <dgm:bulletEnabled val="1"/>
        </dgm:presLayoutVars>
      </dgm:prSet>
      <dgm:spPr/>
      <dgm:t>
        <a:bodyPr/>
        <a:lstStyle/>
        <a:p>
          <a:endParaRPr lang="es-ES"/>
        </a:p>
      </dgm:t>
    </dgm:pt>
  </dgm:ptLst>
  <dgm:cxnLst>
    <dgm:cxn modelId="{A9E7B235-8C82-48E9-8AD7-DEB5067E9BD2}" srcId="{97114C66-48D7-4813-A403-FC20897902E5}" destId="{4A956EBA-023C-4A78-87F0-A021DA94951A}" srcOrd="2" destOrd="0" parTransId="{A47DA678-F38F-4271-89EC-92405FB5191B}" sibTransId="{327A2CE4-A878-4FEF-925A-F89D9F851CD2}"/>
    <dgm:cxn modelId="{4AD3C338-336E-440D-9380-2D2F1DADDC98}" type="presOf" srcId="{9CD7C350-7B5B-4900-911D-BD07E84ADC62}" destId="{FD391341-946C-43C5-B0C3-5ED094CCD337}" srcOrd="0" destOrd="0" presId="urn:microsoft.com/office/officeart/2005/8/layout/vList3"/>
    <dgm:cxn modelId="{AC1EE1D4-64BA-4E8C-8536-87C60B984BE8}" type="presOf" srcId="{4B463570-E833-402B-95B0-D43EEB447A44}" destId="{E5ACD7D9-C39D-4A54-8461-D116DE4E414A}" srcOrd="0" destOrd="0" presId="urn:microsoft.com/office/officeart/2005/8/layout/vList3"/>
    <dgm:cxn modelId="{7136D4DC-7333-4BF2-9B6F-CC26CF691F23}" type="presOf" srcId="{4A956EBA-023C-4A78-87F0-A021DA94951A}" destId="{C05BDB03-1CD3-4799-9EFE-9FEC29737AE9}" srcOrd="0" destOrd="0" presId="urn:microsoft.com/office/officeart/2005/8/layout/vList3"/>
    <dgm:cxn modelId="{8B382DB3-6283-447A-A191-8869F4CE1BE8}" srcId="{97114C66-48D7-4813-A403-FC20897902E5}" destId="{9CD7C350-7B5B-4900-911D-BD07E84ADC62}" srcOrd="0" destOrd="0" parTransId="{362EF1CA-481C-48D8-A30F-D04640D4DF19}" sibTransId="{6EF629D0-19DC-4494-89A9-9B095577D58E}"/>
    <dgm:cxn modelId="{07400E98-3B4A-4F0E-AE14-2034908F812B}" srcId="{97114C66-48D7-4813-A403-FC20897902E5}" destId="{4B463570-E833-402B-95B0-D43EEB447A44}" srcOrd="1" destOrd="0" parTransId="{08E7738F-4A2B-4A32-B88C-61BD3A3BFA3A}" sibTransId="{2FCD6D2C-37E0-4884-B319-AA47857AA84C}"/>
    <dgm:cxn modelId="{A68DAA0C-035D-4A99-A72A-7B0578A86D1E}" type="presOf" srcId="{97114C66-48D7-4813-A403-FC20897902E5}" destId="{1D325B87-7C38-4883-AD04-C7FF5825AD66}" srcOrd="0" destOrd="0" presId="urn:microsoft.com/office/officeart/2005/8/layout/vList3"/>
    <dgm:cxn modelId="{D5EBE234-BBB1-4886-B367-ABD5EF567604}" type="presParOf" srcId="{1D325B87-7C38-4883-AD04-C7FF5825AD66}" destId="{E982F894-20ED-4FF3-8ED2-5E34100FE495}" srcOrd="0" destOrd="0" presId="urn:microsoft.com/office/officeart/2005/8/layout/vList3"/>
    <dgm:cxn modelId="{57E26F20-4BF0-4C87-8939-5CD17B85FB80}" type="presParOf" srcId="{E982F894-20ED-4FF3-8ED2-5E34100FE495}" destId="{43905F64-BDF8-4263-8DDA-FEB8A3BA43A3}" srcOrd="0" destOrd="0" presId="urn:microsoft.com/office/officeart/2005/8/layout/vList3"/>
    <dgm:cxn modelId="{86C076C9-B92B-435D-99B3-AA390724D082}" type="presParOf" srcId="{E982F894-20ED-4FF3-8ED2-5E34100FE495}" destId="{FD391341-946C-43C5-B0C3-5ED094CCD337}" srcOrd="1" destOrd="0" presId="urn:microsoft.com/office/officeart/2005/8/layout/vList3"/>
    <dgm:cxn modelId="{BE7F2F01-677A-430B-968B-DF8A9E8D255D}" type="presParOf" srcId="{1D325B87-7C38-4883-AD04-C7FF5825AD66}" destId="{82AF280C-D68C-45A6-9ED4-3FD32F893146}" srcOrd="1" destOrd="0" presId="urn:microsoft.com/office/officeart/2005/8/layout/vList3"/>
    <dgm:cxn modelId="{F2BEFAEB-E57A-4B09-BE43-49FDFA0CFDDE}" type="presParOf" srcId="{1D325B87-7C38-4883-AD04-C7FF5825AD66}" destId="{D2BC5171-2F77-428B-8338-F92C36FEADAC}" srcOrd="2" destOrd="0" presId="urn:microsoft.com/office/officeart/2005/8/layout/vList3"/>
    <dgm:cxn modelId="{947B44FD-28D6-4A7B-B525-733F66F9AA91}" type="presParOf" srcId="{D2BC5171-2F77-428B-8338-F92C36FEADAC}" destId="{DC9EB193-EA85-4674-84AB-97804DCA9A29}" srcOrd="0" destOrd="0" presId="urn:microsoft.com/office/officeart/2005/8/layout/vList3"/>
    <dgm:cxn modelId="{78E5547E-5225-4212-9D10-511935272621}" type="presParOf" srcId="{D2BC5171-2F77-428B-8338-F92C36FEADAC}" destId="{E5ACD7D9-C39D-4A54-8461-D116DE4E414A}" srcOrd="1" destOrd="0" presId="urn:microsoft.com/office/officeart/2005/8/layout/vList3"/>
    <dgm:cxn modelId="{82D23259-65D2-4019-A806-2771DFE2DD33}" type="presParOf" srcId="{1D325B87-7C38-4883-AD04-C7FF5825AD66}" destId="{17D8E811-E660-4879-8257-038319C3BAB7}" srcOrd="3" destOrd="0" presId="urn:microsoft.com/office/officeart/2005/8/layout/vList3"/>
    <dgm:cxn modelId="{DA5E6EB6-4F1B-4C23-A47C-39792C9248C6}" type="presParOf" srcId="{1D325B87-7C38-4883-AD04-C7FF5825AD66}" destId="{9B0AFE16-D7EF-47FC-BACC-AB37C660FFC8}" srcOrd="4" destOrd="0" presId="urn:microsoft.com/office/officeart/2005/8/layout/vList3"/>
    <dgm:cxn modelId="{D7F49EA4-0B4A-41C5-9561-35072EF8630A}" type="presParOf" srcId="{9B0AFE16-D7EF-47FC-BACC-AB37C660FFC8}" destId="{63DA51BF-3D10-41D4-B9A1-5DEAF06C2770}" srcOrd="0" destOrd="0" presId="urn:microsoft.com/office/officeart/2005/8/layout/vList3"/>
    <dgm:cxn modelId="{291277FE-3D7A-4F13-A4B5-3F93177ACA9C}" type="presParOf" srcId="{9B0AFE16-D7EF-47FC-BACC-AB37C660FFC8}" destId="{C05BDB03-1CD3-4799-9EFE-9FEC29737AE9}" srcOrd="1" destOrd="0" presId="urn:microsoft.com/office/officeart/2005/8/layout/v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391341-946C-43C5-B0C3-5ED094CCD337}">
      <dsp:nvSpPr>
        <dsp:cNvPr id="0" name=""/>
        <dsp:cNvSpPr/>
      </dsp:nvSpPr>
      <dsp:spPr>
        <a:xfrm rot="10800000">
          <a:off x="1225468" y="2143"/>
          <a:ext cx="3830878" cy="1042189"/>
        </a:xfrm>
        <a:prstGeom prst="homePlate">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459577" tIns="34290" rIns="64008" bIns="34290" numCol="1" spcCol="1270" anchor="ctr" anchorCtr="0">
          <a:noAutofit/>
        </a:bodyPr>
        <a:lstStyle/>
        <a:p>
          <a:pPr lvl="0" algn="just" defTabSz="400050">
            <a:lnSpc>
              <a:spcPct val="90000"/>
            </a:lnSpc>
            <a:spcBef>
              <a:spcPct val="0"/>
            </a:spcBef>
            <a:spcAft>
              <a:spcPct val="35000"/>
            </a:spcAft>
          </a:pPr>
          <a:r>
            <a:rPr lang="es-ES" sz="900" b="1" kern="1200">
              <a:latin typeface="Montserrat" pitchFamily="2" charset="0"/>
            </a:rPr>
            <a:t>RECICLABLES (PAPEL-CARTÓN): </a:t>
          </a:r>
          <a:r>
            <a:rPr lang="es-ES" sz="900" kern="1200">
              <a:latin typeface="Montserrat" pitchFamily="2" charset="0"/>
            </a:rPr>
            <a:t>Papel archivo, Papel Kraft, Cajas de cartón, Periodico, Revistas, Cuadernos y Catálogos, Papeles de Oficina, Guias telefónicas, Rollos de cartón, Empaques de tetra pack limpios, envases plásticos de agua, gaseos, jugos, bolsas plasticas latas de bebidas, vidrio, enlatados</a:t>
          </a:r>
        </a:p>
      </dsp:txBody>
      <dsp:txXfrm rot="10800000">
        <a:off x="1486015" y="2143"/>
        <a:ext cx="3570331" cy="1042189"/>
      </dsp:txXfrm>
    </dsp:sp>
    <dsp:sp modelId="{43905F64-BDF8-4263-8DDA-FEB8A3BA43A3}">
      <dsp:nvSpPr>
        <dsp:cNvPr id="0" name=""/>
        <dsp:cNvSpPr/>
      </dsp:nvSpPr>
      <dsp:spPr>
        <a:xfrm>
          <a:off x="704373" y="2143"/>
          <a:ext cx="1042189" cy="1042189"/>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7000" r="-1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5ACD7D9-C39D-4A54-8461-D116DE4E414A}">
      <dsp:nvSpPr>
        <dsp:cNvPr id="0" name=""/>
        <dsp:cNvSpPr/>
      </dsp:nvSpPr>
      <dsp:spPr>
        <a:xfrm rot="10800000">
          <a:off x="1225468" y="1355434"/>
          <a:ext cx="3830878" cy="1042189"/>
        </a:xfrm>
        <a:prstGeom prst="homePlate">
          <a:avLst/>
        </a:prstGeom>
        <a:solidFill>
          <a:schemeClr val="lt1"/>
        </a:solidFill>
        <a:ln w="12700" cap="flat" cmpd="sng" algn="ctr">
          <a:solidFill>
            <a:schemeClr val="accent6">
              <a:lumMod val="50000"/>
            </a:schemeClr>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9577" tIns="34290" rIns="64008" bIns="34290" numCol="1" spcCol="1270" anchor="ctr" anchorCtr="0">
          <a:noAutofit/>
        </a:bodyPr>
        <a:lstStyle/>
        <a:p>
          <a:pPr lvl="0" algn="just" defTabSz="400050">
            <a:lnSpc>
              <a:spcPct val="90000"/>
            </a:lnSpc>
            <a:spcBef>
              <a:spcPct val="0"/>
            </a:spcBef>
            <a:spcAft>
              <a:spcPct val="35000"/>
            </a:spcAft>
          </a:pPr>
          <a:r>
            <a:rPr lang="es-ES" sz="900" b="1" kern="1200">
              <a:solidFill>
                <a:schemeClr val="accent6">
                  <a:lumMod val="75000"/>
                </a:schemeClr>
              </a:solidFill>
              <a:latin typeface="Montserrat" pitchFamily="2" charset="0"/>
            </a:rPr>
            <a:t>RESIDUOS ORGÁNICOS APROVECHABLES</a:t>
          </a:r>
          <a:r>
            <a:rPr lang="es-ES" sz="900" kern="1200">
              <a:latin typeface="Montserrat" pitchFamily="2" charset="0"/>
            </a:rPr>
            <a:t>: Residuos de comida, desechos agricolas, cascaras de frutas y verduras. </a:t>
          </a:r>
        </a:p>
      </dsp:txBody>
      <dsp:txXfrm rot="10800000">
        <a:off x="1486015" y="1355434"/>
        <a:ext cx="3570331" cy="1042189"/>
      </dsp:txXfrm>
    </dsp:sp>
    <dsp:sp modelId="{DC9EB193-EA85-4674-84AB-97804DCA9A29}">
      <dsp:nvSpPr>
        <dsp:cNvPr id="0" name=""/>
        <dsp:cNvSpPr/>
      </dsp:nvSpPr>
      <dsp:spPr>
        <a:xfrm>
          <a:off x="704373" y="1355434"/>
          <a:ext cx="1042189" cy="1042189"/>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43000" r="-4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05BDB03-1CD3-4799-9EFE-9FEC29737AE9}">
      <dsp:nvSpPr>
        <dsp:cNvPr id="0" name=""/>
        <dsp:cNvSpPr/>
      </dsp:nvSpPr>
      <dsp:spPr>
        <a:xfrm rot="10800000">
          <a:off x="1225468" y="2708725"/>
          <a:ext cx="3830878" cy="1042189"/>
        </a:xfrm>
        <a:prstGeom prst="homePlat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9577" tIns="34290" rIns="64008" bIns="34290" numCol="1" spcCol="1270" anchor="ctr" anchorCtr="0">
          <a:noAutofit/>
        </a:bodyPr>
        <a:lstStyle/>
        <a:p>
          <a:pPr lvl="0" algn="just" defTabSz="400050">
            <a:lnSpc>
              <a:spcPct val="90000"/>
            </a:lnSpc>
            <a:spcBef>
              <a:spcPct val="0"/>
            </a:spcBef>
            <a:spcAft>
              <a:spcPct val="35000"/>
            </a:spcAft>
          </a:pPr>
          <a:r>
            <a:rPr lang="es-ES" sz="900" b="1" kern="1200">
              <a:latin typeface="Montserrat" pitchFamily="2" charset="0"/>
            </a:rPr>
            <a:t>RESIDUOS NO APROVECHABLES</a:t>
          </a:r>
          <a:r>
            <a:rPr lang="es-ES" sz="900" kern="1200">
              <a:latin typeface="Montserrat" pitchFamily="2" charset="0"/>
            </a:rPr>
            <a:t>: Envolturas, servilletas sucias, residuos de barrido, espumas, restos de bajillas y porcelanas, pel y cartnoes contaminados con comida, papeles metalizados</a:t>
          </a:r>
        </a:p>
      </dsp:txBody>
      <dsp:txXfrm rot="10800000">
        <a:off x="1486015" y="2708725"/>
        <a:ext cx="3570331" cy="1042189"/>
      </dsp:txXfrm>
    </dsp:sp>
    <dsp:sp modelId="{63DA51BF-3D10-41D4-B9A1-5DEAF06C2770}">
      <dsp:nvSpPr>
        <dsp:cNvPr id="0" name=""/>
        <dsp:cNvSpPr/>
      </dsp:nvSpPr>
      <dsp:spPr>
        <a:xfrm>
          <a:off x="704373" y="2708725"/>
          <a:ext cx="1042189" cy="1042189"/>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44000" r="-4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461C-2B31-485A-880E-913DBF1100DA}">
  <ds:schemaRefs>
    <ds:schemaRef ds:uri="http://schemas.microsoft.com/sharepoint/v3/contenttype/forms"/>
  </ds:schemaRefs>
</ds:datastoreItem>
</file>

<file path=customXml/itemProps2.xml><?xml version="1.0" encoding="utf-8"?>
<ds:datastoreItem xmlns:ds="http://schemas.openxmlformats.org/officeDocument/2006/customXml" ds:itemID="{413D49CC-DB10-4794-A2CE-41FC356A1FE7}">
  <ds:schemaRefs>
    <ds:schemaRef ds:uri="http://www.w3.org/XML/1998/namespace"/>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b49b89f4-0ed5-4482-97b6-569a6d01874a"/>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1995CAC-0548-41CB-B8C8-806C3937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97962-75C4-4035-9EA5-B53CBC1C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2714</Words>
  <Characters>14932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2024-11-06T15:47:00Z</dcterms:created>
  <dcterms:modified xsi:type="dcterms:W3CDTF">2024-11-06T15:47:00Z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y fmtid="{D5CDD505-2E9C-101B-9397-08002B2CF9AE}" pid="3" name="MediaServiceImageTags">
    <vt:lpwstr/>
  </property>
</Properties>
</file>