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Verdana" w:eastAsiaTheme="minorHAnsi" w:hAnsi="Verdana" w:cstheme="minorBidi"/>
          <w:b w:val="0"/>
          <w:sz w:val="22"/>
          <w:szCs w:val="22"/>
          <w:lang w:val="es-ES" w:eastAsia="en-US"/>
        </w:rPr>
        <w:id w:val="-1040278716"/>
        <w:docPartObj>
          <w:docPartGallery w:val="Table of Contents"/>
          <w:docPartUnique/>
        </w:docPartObj>
      </w:sdtPr>
      <w:sdtEndPr>
        <w:rPr>
          <w:bCs/>
        </w:rPr>
      </w:sdtEndPr>
      <w:sdtContent>
        <w:p w14:paraId="2C53FC7A" w14:textId="77777777" w:rsidR="003A50AF" w:rsidRPr="00773162" w:rsidRDefault="003A50AF" w:rsidP="003A50AF">
          <w:pPr>
            <w:pStyle w:val="TtuloTDC"/>
            <w:jc w:val="center"/>
            <w:rPr>
              <w:rFonts w:ascii="Verdana" w:hAnsi="Verdana"/>
              <w:sz w:val="22"/>
              <w:szCs w:val="22"/>
              <w:lang w:val="es-ES"/>
            </w:rPr>
          </w:pPr>
          <w:r w:rsidRPr="00773162">
            <w:rPr>
              <w:rFonts w:ascii="Verdana" w:hAnsi="Verdana"/>
              <w:sz w:val="22"/>
              <w:szCs w:val="22"/>
              <w:lang w:val="es-ES"/>
            </w:rPr>
            <w:t>CONTENIDO</w:t>
          </w:r>
        </w:p>
        <w:p w14:paraId="2D09A086" w14:textId="77777777" w:rsidR="003A50AF" w:rsidRPr="00773162" w:rsidRDefault="003A50AF" w:rsidP="003A50AF">
          <w:pPr>
            <w:rPr>
              <w:rFonts w:ascii="Verdana" w:hAnsi="Verdana"/>
              <w:sz w:val="22"/>
              <w:szCs w:val="22"/>
              <w:lang w:val="es-ES" w:eastAsia="es-CO"/>
            </w:rPr>
          </w:pPr>
        </w:p>
        <w:p w14:paraId="0A73AD87" w14:textId="11F27D6E" w:rsidR="00AA101B" w:rsidRPr="00773162" w:rsidRDefault="003A50AF">
          <w:pPr>
            <w:pStyle w:val="TDC1"/>
            <w:tabs>
              <w:tab w:val="left" w:pos="480"/>
            </w:tabs>
            <w:rPr>
              <w:rFonts w:ascii="Verdana" w:eastAsiaTheme="minorEastAsia" w:hAnsi="Verdana"/>
              <w:noProof/>
              <w:kern w:val="2"/>
              <w:lang w:eastAsia="es-CO"/>
              <w14:ligatures w14:val="standardContextual"/>
            </w:rPr>
          </w:pPr>
          <w:r w:rsidRPr="00773162">
            <w:rPr>
              <w:rFonts w:ascii="Verdana" w:hAnsi="Verdana"/>
            </w:rPr>
            <w:fldChar w:fldCharType="begin"/>
          </w:r>
          <w:r w:rsidRPr="00773162">
            <w:rPr>
              <w:rFonts w:ascii="Verdana" w:hAnsi="Verdana"/>
            </w:rPr>
            <w:instrText xml:space="preserve"> TOC \o "1-3" \h \z \u </w:instrText>
          </w:r>
          <w:r w:rsidRPr="00773162">
            <w:rPr>
              <w:rFonts w:ascii="Verdana" w:hAnsi="Verdana"/>
            </w:rPr>
            <w:fldChar w:fldCharType="separate"/>
          </w:r>
          <w:hyperlink w:anchor="_Toc173226417" w:history="1">
            <w:r w:rsidR="00AA101B" w:rsidRPr="00773162">
              <w:rPr>
                <w:rStyle w:val="Hipervnculo"/>
                <w:rFonts w:ascii="Verdana" w:hAnsi="Verdana"/>
                <w:b/>
                <w:bCs/>
                <w:noProof/>
              </w:rPr>
              <w:t>1.</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JUSTIFICACIÓN</w:t>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_Toc173226417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2</w:t>
            </w:r>
            <w:r w:rsidR="00AA101B" w:rsidRPr="00773162">
              <w:rPr>
                <w:rFonts w:ascii="Verdana" w:hAnsi="Verdana"/>
                <w:noProof/>
                <w:webHidden/>
              </w:rPr>
              <w:fldChar w:fldCharType="end"/>
            </w:r>
          </w:hyperlink>
        </w:p>
        <w:p w14:paraId="12D4B8C3" w14:textId="010EE542" w:rsidR="00AA101B" w:rsidRPr="00773162" w:rsidRDefault="007F6820">
          <w:pPr>
            <w:pStyle w:val="TDC1"/>
            <w:tabs>
              <w:tab w:val="left" w:pos="480"/>
            </w:tabs>
            <w:rPr>
              <w:rFonts w:ascii="Verdana" w:eastAsiaTheme="minorEastAsia" w:hAnsi="Verdana"/>
              <w:noProof/>
              <w:kern w:val="2"/>
              <w:lang w:eastAsia="es-CO"/>
              <w14:ligatures w14:val="standardContextual"/>
            </w:rPr>
          </w:pPr>
          <w:hyperlink w:anchor="_Toc173226418" w:history="1">
            <w:r w:rsidR="00AA101B" w:rsidRPr="00773162">
              <w:rPr>
                <w:rStyle w:val="Hipervnculo"/>
                <w:rFonts w:ascii="Verdana" w:hAnsi="Verdana"/>
                <w:b/>
                <w:bCs/>
                <w:noProof/>
              </w:rPr>
              <w:t>2.</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DEFINICIONES</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_Toc173226418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2</w:t>
            </w:r>
            <w:r w:rsidR="00AA101B" w:rsidRPr="00773162">
              <w:rPr>
                <w:rFonts w:ascii="Verdana" w:hAnsi="Verdana"/>
                <w:noProof/>
                <w:webHidden/>
              </w:rPr>
              <w:fldChar w:fldCharType="end"/>
            </w:r>
          </w:hyperlink>
        </w:p>
        <w:p w14:paraId="05C0C478" w14:textId="630024A4" w:rsidR="00AA101B" w:rsidRPr="00773162" w:rsidRDefault="007F6820">
          <w:pPr>
            <w:pStyle w:val="TDC1"/>
            <w:tabs>
              <w:tab w:val="left" w:pos="480"/>
            </w:tabs>
            <w:rPr>
              <w:rFonts w:ascii="Verdana" w:eastAsiaTheme="minorEastAsia" w:hAnsi="Verdana"/>
              <w:noProof/>
              <w:kern w:val="2"/>
              <w:lang w:eastAsia="es-CO"/>
              <w14:ligatures w14:val="standardContextual"/>
            </w:rPr>
          </w:pPr>
          <w:hyperlink w:anchor="_Toc173226419" w:history="1">
            <w:r w:rsidR="00AA101B" w:rsidRPr="00773162">
              <w:rPr>
                <w:rStyle w:val="Hipervnculo"/>
                <w:rFonts w:ascii="Verdana" w:hAnsi="Verdana"/>
                <w:b/>
                <w:bCs/>
                <w:noProof/>
              </w:rPr>
              <w:t>3.</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ALCANCE</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_Toc173226419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4</w:t>
            </w:r>
            <w:r w:rsidR="00AA101B" w:rsidRPr="00773162">
              <w:rPr>
                <w:rFonts w:ascii="Verdana" w:hAnsi="Verdana"/>
                <w:noProof/>
                <w:webHidden/>
              </w:rPr>
              <w:fldChar w:fldCharType="end"/>
            </w:r>
          </w:hyperlink>
        </w:p>
        <w:p w14:paraId="4F3DE8D7" w14:textId="1D5BC723" w:rsidR="00AA101B" w:rsidRPr="00773162" w:rsidRDefault="007F6820">
          <w:pPr>
            <w:pStyle w:val="TDC1"/>
            <w:tabs>
              <w:tab w:val="left" w:pos="480"/>
            </w:tabs>
            <w:rPr>
              <w:rFonts w:ascii="Verdana" w:eastAsiaTheme="minorEastAsia" w:hAnsi="Verdana"/>
              <w:noProof/>
              <w:kern w:val="2"/>
              <w:lang w:eastAsia="es-CO"/>
              <w14:ligatures w14:val="standardContextual"/>
            </w:rPr>
          </w:pPr>
          <w:hyperlink w:anchor="_Toc173226420" w:history="1">
            <w:r w:rsidR="00AA101B" w:rsidRPr="00773162">
              <w:rPr>
                <w:rStyle w:val="Hipervnculo"/>
                <w:rFonts w:ascii="Verdana" w:hAnsi="Verdana" w:cs="Arial"/>
                <w:b/>
                <w:bCs/>
                <w:noProof/>
              </w:rPr>
              <w:t>4.</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cs="Arial"/>
                <w:b/>
                <w:bCs/>
                <w:noProof/>
              </w:rPr>
              <w:t>GENERALIDADES</w:t>
            </w:r>
            <w:r w:rsidR="00AA101B" w:rsidRPr="00773162">
              <w:rPr>
                <w:rStyle w:val="Hipervnculo"/>
                <w:rFonts w:ascii="Verdana" w:hAnsi="Verdana" w:cs="Arial"/>
                <w:b/>
                <w:bCs/>
                <w:noProof/>
              </w:rPr>
              <w:tab/>
            </w:r>
            <w:r w:rsidR="00AA101B" w:rsidRPr="00773162">
              <w:rPr>
                <w:rStyle w:val="Hipervnculo"/>
                <w:rFonts w:ascii="Verdana" w:hAnsi="Verdana" w:cs="Arial"/>
                <w:b/>
                <w:bCs/>
                <w:noProof/>
              </w:rPr>
              <w:tab/>
            </w:r>
            <w:r w:rsidR="00AA101B" w:rsidRPr="00773162">
              <w:rPr>
                <w:rStyle w:val="Hipervnculo"/>
                <w:rFonts w:ascii="Verdana" w:hAnsi="Verdana" w:cs="Arial"/>
                <w:b/>
                <w:bCs/>
                <w:noProof/>
              </w:rPr>
              <w:tab/>
            </w:r>
            <w:r w:rsidR="00AA101B" w:rsidRPr="00773162">
              <w:rPr>
                <w:rStyle w:val="Hipervnculo"/>
                <w:rFonts w:ascii="Verdana" w:hAnsi="Verdana" w:cs="Arial"/>
                <w:b/>
                <w:bCs/>
                <w:noProof/>
              </w:rPr>
              <w:tab/>
            </w:r>
            <w:r w:rsidR="00AA101B" w:rsidRPr="00773162">
              <w:rPr>
                <w:rStyle w:val="Hipervnculo"/>
                <w:rFonts w:ascii="Verdana" w:hAnsi="Verdana" w:cs="Arial"/>
                <w:b/>
                <w:bCs/>
                <w:noProof/>
              </w:rPr>
              <w:tab/>
            </w:r>
            <w:r w:rsidR="00AA101B" w:rsidRPr="00773162">
              <w:rPr>
                <w:rStyle w:val="Hipervnculo"/>
                <w:rFonts w:ascii="Verdana" w:hAnsi="Verdana" w:cs="Arial"/>
                <w:b/>
                <w:bCs/>
                <w:noProof/>
              </w:rPr>
              <w:tab/>
            </w:r>
            <w:r w:rsidR="00AA101B" w:rsidRPr="00773162">
              <w:rPr>
                <w:rStyle w:val="Hipervnculo"/>
                <w:rFonts w:ascii="Verdana" w:hAnsi="Verdana" w:cs="Arial"/>
                <w:b/>
                <w:bCs/>
                <w:noProof/>
              </w:rPr>
              <w:tab/>
            </w:r>
            <w:r w:rsidR="00AA101B" w:rsidRPr="00773162">
              <w:rPr>
                <w:rStyle w:val="Hipervnculo"/>
                <w:rFonts w:ascii="Verdana" w:hAnsi="Verdana" w:cs="Arial"/>
                <w:b/>
                <w:bCs/>
                <w:noProof/>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_Toc173226420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4</w:t>
            </w:r>
            <w:r w:rsidR="00AA101B" w:rsidRPr="00773162">
              <w:rPr>
                <w:rFonts w:ascii="Verdana" w:hAnsi="Verdana"/>
                <w:noProof/>
                <w:webHidden/>
              </w:rPr>
              <w:fldChar w:fldCharType="end"/>
            </w:r>
          </w:hyperlink>
        </w:p>
        <w:p w14:paraId="151A5141" w14:textId="07BE8792" w:rsidR="00AA101B" w:rsidRPr="00773162" w:rsidRDefault="007F6820">
          <w:pPr>
            <w:pStyle w:val="TDC1"/>
            <w:tabs>
              <w:tab w:val="left" w:pos="480"/>
            </w:tabs>
            <w:rPr>
              <w:rFonts w:ascii="Verdana" w:eastAsiaTheme="minorEastAsia" w:hAnsi="Verdana"/>
              <w:noProof/>
              <w:kern w:val="2"/>
              <w:lang w:eastAsia="es-CO"/>
              <w14:ligatures w14:val="standardContextual"/>
            </w:rPr>
          </w:pPr>
          <w:hyperlink w:anchor="_Toc173226421" w:history="1">
            <w:r w:rsidR="00AA101B" w:rsidRPr="00773162">
              <w:rPr>
                <w:rStyle w:val="Hipervnculo"/>
                <w:rFonts w:ascii="Verdana" w:hAnsi="Verdana"/>
                <w:b/>
                <w:bCs/>
                <w:noProof/>
              </w:rPr>
              <w:t>5.</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MARCO NORMATIVO</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_Toc173226421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4</w:t>
            </w:r>
            <w:r w:rsidR="00AA101B" w:rsidRPr="00773162">
              <w:rPr>
                <w:rFonts w:ascii="Verdana" w:hAnsi="Verdana"/>
                <w:noProof/>
                <w:webHidden/>
              </w:rPr>
              <w:fldChar w:fldCharType="end"/>
            </w:r>
          </w:hyperlink>
        </w:p>
        <w:p w14:paraId="2DABF997" w14:textId="1259CD7C" w:rsidR="00AA101B" w:rsidRPr="00773162" w:rsidRDefault="007F6820">
          <w:pPr>
            <w:pStyle w:val="TDC1"/>
            <w:tabs>
              <w:tab w:val="left" w:pos="480"/>
            </w:tabs>
            <w:rPr>
              <w:rFonts w:ascii="Verdana" w:eastAsiaTheme="minorEastAsia" w:hAnsi="Verdana"/>
              <w:noProof/>
              <w:kern w:val="2"/>
              <w:lang w:eastAsia="es-CO"/>
              <w14:ligatures w14:val="standardContextual"/>
            </w:rPr>
          </w:pPr>
          <w:hyperlink w:anchor="_Toc173226422" w:history="1">
            <w:r w:rsidR="00AA101B" w:rsidRPr="00773162">
              <w:rPr>
                <w:rStyle w:val="Hipervnculo"/>
                <w:rFonts w:ascii="Verdana" w:hAnsi="Verdana"/>
                <w:b/>
                <w:bCs/>
                <w:noProof/>
              </w:rPr>
              <w:t>6.</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CLASIFICACIÓN E IDENTIFICACIÓN DE CARACTERÍSTICAS DE LOS RESIDUOS</w:t>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_Toc173226422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5</w:t>
            </w:r>
            <w:r w:rsidR="00AA101B" w:rsidRPr="00773162">
              <w:rPr>
                <w:rFonts w:ascii="Verdana" w:hAnsi="Verdana"/>
                <w:noProof/>
                <w:webHidden/>
              </w:rPr>
              <w:fldChar w:fldCharType="end"/>
            </w:r>
          </w:hyperlink>
        </w:p>
        <w:p w14:paraId="3992DA91" w14:textId="7242DDE4" w:rsidR="00AA101B" w:rsidRPr="00773162" w:rsidRDefault="007F6820">
          <w:pPr>
            <w:pStyle w:val="TDC1"/>
            <w:tabs>
              <w:tab w:val="left" w:pos="480"/>
            </w:tabs>
            <w:rPr>
              <w:rFonts w:ascii="Verdana" w:eastAsiaTheme="minorEastAsia" w:hAnsi="Verdana"/>
              <w:noProof/>
              <w:kern w:val="2"/>
              <w:lang w:eastAsia="es-CO"/>
              <w14:ligatures w14:val="standardContextual"/>
            </w:rPr>
          </w:pPr>
          <w:hyperlink w:anchor="_Toc173226423" w:history="1">
            <w:r w:rsidR="00AA101B" w:rsidRPr="00773162">
              <w:rPr>
                <w:rStyle w:val="Hipervnculo"/>
                <w:rFonts w:ascii="Verdana" w:hAnsi="Verdana"/>
                <w:b/>
                <w:bCs/>
                <w:noProof/>
              </w:rPr>
              <w:t>7.</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CUANTIFICACIÓN DE LA GENERACIÓN</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_Toc173226423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8</w:t>
            </w:r>
            <w:r w:rsidR="00AA101B" w:rsidRPr="00773162">
              <w:rPr>
                <w:rFonts w:ascii="Verdana" w:hAnsi="Verdana"/>
                <w:noProof/>
                <w:webHidden/>
              </w:rPr>
              <w:fldChar w:fldCharType="end"/>
            </w:r>
          </w:hyperlink>
        </w:p>
        <w:p w14:paraId="51D7B5CE" w14:textId="08A82DF4" w:rsidR="00AA101B" w:rsidRPr="00773162" w:rsidRDefault="007F6820">
          <w:pPr>
            <w:pStyle w:val="TDC1"/>
            <w:tabs>
              <w:tab w:val="left" w:pos="480"/>
            </w:tabs>
            <w:rPr>
              <w:rFonts w:ascii="Verdana" w:eastAsiaTheme="minorEastAsia" w:hAnsi="Verdana"/>
              <w:noProof/>
              <w:kern w:val="2"/>
              <w:lang w:eastAsia="es-CO"/>
              <w14:ligatures w14:val="standardContextual"/>
            </w:rPr>
          </w:pPr>
          <w:hyperlink w:anchor="_Toc173226424" w:history="1">
            <w:r w:rsidR="00AA101B" w:rsidRPr="00773162">
              <w:rPr>
                <w:rStyle w:val="Hipervnculo"/>
                <w:rFonts w:ascii="Verdana" w:hAnsi="Verdana"/>
                <w:b/>
                <w:bCs/>
                <w:noProof/>
              </w:rPr>
              <w:t>8.</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ALTERNATIVAS DE PREVENCIÓN Y MINIMIZACIÓN</w:t>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_Toc173226424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8</w:t>
            </w:r>
            <w:r w:rsidR="00AA101B" w:rsidRPr="00773162">
              <w:rPr>
                <w:rFonts w:ascii="Verdana" w:hAnsi="Verdana"/>
                <w:noProof/>
                <w:webHidden/>
              </w:rPr>
              <w:fldChar w:fldCharType="end"/>
            </w:r>
          </w:hyperlink>
        </w:p>
        <w:p w14:paraId="5B668477" w14:textId="7520E0DE" w:rsidR="00AA101B" w:rsidRPr="00773162" w:rsidRDefault="007F6820">
          <w:pPr>
            <w:pStyle w:val="TDC1"/>
            <w:tabs>
              <w:tab w:val="left" w:pos="480"/>
            </w:tabs>
            <w:rPr>
              <w:rFonts w:ascii="Verdana" w:eastAsiaTheme="minorEastAsia" w:hAnsi="Verdana"/>
              <w:noProof/>
              <w:kern w:val="2"/>
              <w:lang w:eastAsia="es-CO"/>
              <w14:ligatures w14:val="standardContextual"/>
            </w:rPr>
          </w:pPr>
          <w:hyperlink w:anchor="_Toc173226425" w:history="1">
            <w:r w:rsidR="00AA101B" w:rsidRPr="00773162">
              <w:rPr>
                <w:rStyle w:val="Hipervnculo"/>
                <w:rFonts w:ascii="Verdana" w:hAnsi="Verdana"/>
                <w:b/>
                <w:bCs/>
                <w:noProof/>
              </w:rPr>
              <w:t>9.</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MANEJO INTERNO DE RESIDUOS</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_Toc173226425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9</w:t>
            </w:r>
            <w:r w:rsidR="00AA101B" w:rsidRPr="00773162">
              <w:rPr>
                <w:rFonts w:ascii="Verdana" w:hAnsi="Verdana"/>
                <w:noProof/>
                <w:webHidden/>
              </w:rPr>
              <w:fldChar w:fldCharType="end"/>
            </w:r>
          </w:hyperlink>
        </w:p>
        <w:p w14:paraId="06F4A0E6" w14:textId="78562029"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26" w:history="1">
            <w:r w:rsidR="00AA101B" w:rsidRPr="00773162">
              <w:rPr>
                <w:rStyle w:val="Hipervnculo"/>
                <w:rFonts w:ascii="Verdana" w:hAnsi="Verdana"/>
                <w:b/>
                <w:bCs/>
                <w:noProof/>
              </w:rPr>
              <w:t>10.</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ENVASADO</w:t>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Style w:val="Hipervnculo"/>
                <w:rFonts w:ascii="Verdana" w:hAnsi="Verdana"/>
                <w:b/>
                <w:bCs/>
                <w:noProof/>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_Toc173226426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10</w:t>
            </w:r>
            <w:r w:rsidR="00AA101B" w:rsidRPr="00773162">
              <w:rPr>
                <w:rFonts w:ascii="Verdana" w:hAnsi="Verdana"/>
                <w:noProof/>
                <w:webHidden/>
              </w:rPr>
              <w:fldChar w:fldCharType="end"/>
            </w:r>
          </w:hyperlink>
        </w:p>
        <w:p w14:paraId="71CD5EF5" w14:textId="638CA008"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27" w:history="1">
            <w:r w:rsidR="00AA101B" w:rsidRPr="00773162">
              <w:rPr>
                <w:rStyle w:val="Hipervnculo"/>
                <w:rFonts w:ascii="Verdana" w:hAnsi="Verdana"/>
                <w:b/>
                <w:bCs/>
                <w:noProof/>
              </w:rPr>
              <w:t>11.</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ROTULADO Y ETIQUETADO DE EMBALAJES Y ENVASES</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_Toc173226427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10</w:t>
            </w:r>
            <w:r w:rsidR="00AA101B" w:rsidRPr="00773162">
              <w:rPr>
                <w:rFonts w:ascii="Verdana" w:hAnsi="Verdana"/>
                <w:noProof/>
                <w:webHidden/>
              </w:rPr>
              <w:fldChar w:fldCharType="end"/>
            </w:r>
          </w:hyperlink>
        </w:p>
        <w:p w14:paraId="6EC0E12D" w14:textId="5586C917"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28" w:history="1">
            <w:r w:rsidR="00AA101B" w:rsidRPr="00773162">
              <w:rPr>
                <w:rStyle w:val="Hipervnculo"/>
                <w:rFonts w:ascii="Verdana" w:hAnsi="Verdana"/>
                <w:b/>
                <w:bCs/>
                <w:noProof/>
              </w:rPr>
              <w:t>12.</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TRANSPORTE INTERNO DE RESIDUOS PELIGROSOS</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_Toc173226428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10</w:t>
            </w:r>
            <w:r w:rsidR="00AA101B" w:rsidRPr="00773162">
              <w:rPr>
                <w:rFonts w:ascii="Verdana" w:hAnsi="Verdana"/>
                <w:noProof/>
                <w:webHidden/>
              </w:rPr>
              <w:fldChar w:fldCharType="end"/>
            </w:r>
          </w:hyperlink>
        </w:p>
        <w:p w14:paraId="788B6511" w14:textId="1E3C8E59"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29" w:history="1">
            <w:r w:rsidR="00AA101B" w:rsidRPr="00773162">
              <w:rPr>
                <w:rStyle w:val="Hipervnculo"/>
                <w:rFonts w:ascii="Verdana" w:hAnsi="Verdana"/>
                <w:b/>
                <w:bCs/>
                <w:noProof/>
              </w:rPr>
              <w:t>13.</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ALMACENAMIENTO</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_Toc173226429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11</w:t>
            </w:r>
            <w:r w:rsidR="00AA101B" w:rsidRPr="00773162">
              <w:rPr>
                <w:rFonts w:ascii="Verdana" w:hAnsi="Verdana"/>
                <w:noProof/>
                <w:webHidden/>
              </w:rPr>
              <w:fldChar w:fldCharType="end"/>
            </w:r>
          </w:hyperlink>
        </w:p>
        <w:p w14:paraId="16B148C5" w14:textId="5047B427"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30" w:history="1">
            <w:r w:rsidR="00AA101B" w:rsidRPr="00773162">
              <w:rPr>
                <w:rStyle w:val="Hipervnculo"/>
                <w:rFonts w:ascii="Verdana" w:hAnsi="Verdana"/>
                <w:b/>
                <w:bCs/>
                <w:noProof/>
              </w:rPr>
              <w:t>14.</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MEDIDAS DE CONTINGENCIA</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_Toc173226430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12</w:t>
            </w:r>
            <w:r w:rsidR="00AA101B" w:rsidRPr="00773162">
              <w:rPr>
                <w:rFonts w:ascii="Verdana" w:hAnsi="Verdana"/>
                <w:noProof/>
                <w:webHidden/>
              </w:rPr>
              <w:fldChar w:fldCharType="end"/>
            </w:r>
          </w:hyperlink>
        </w:p>
        <w:p w14:paraId="2A417054" w14:textId="4DD37726"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31" w:history="1">
            <w:r w:rsidR="00AA101B" w:rsidRPr="00773162">
              <w:rPr>
                <w:rStyle w:val="Hipervnculo"/>
                <w:rFonts w:ascii="Verdana" w:hAnsi="Verdana"/>
                <w:b/>
                <w:bCs/>
                <w:noProof/>
              </w:rPr>
              <w:t>15.</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GENERALIDADES RELACIONADAS CON EL MANEJO EXTERNO DE RESIDUOS PELIGROSOS</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_Toc173226431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13</w:t>
            </w:r>
            <w:r w:rsidR="00AA101B" w:rsidRPr="00773162">
              <w:rPr>
                <w:rFonts w:ascii="Verdana" w:hAnsi="Verdana"/>
                <w:noProof/>
                <w:webHidden/>
              </w:rPr>
              <w:fldChar w:fldCharType="end"/>
            </w:r>
          </w:hyperlink>
        </w:p>
        <w:p w14:paraId="2B7F1A49" w14:textId="2B81D7B0"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32" w:history="1">
            <w:r w:rsidR="00AA101B" w:rsidRPr="00773162">
              <w:rPr>
                <w:rStyle w:val="Hipervnculo"/>
                <w:rFonts w:ascii="Verdana" w:hAnsi="Verdana"/>
                <w:b/>
                <w:bCs/>
                <w:noProof/>
              </w:rPr>
              <w:t>16.</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CAPACITACIÓN</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_Toc173226432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13</w:t>
            </w:r>
            <w:r w:rsidR="00AA101B" w:rsidRPr="00773162">
              <w:rPr>
                <w:rFonts w:ascii="Verdana" w:hAnsi="Verdana"/>
                <w:noProof/>
                <w:webHidden/>
              </w:rPr>
              <w:fldChar w:fldCharType="end"/>
            </w:r>
          </w:hyperlink>
        </w:p>
        <w:p w14:paraId="46203F35" w14:textId="05381E50"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33" w:history="1">
            <w:r w:rsidR="00AA101B" w:rsidRPr="00773162">
              <w:rPr>
                <w:rStyle w:val="Hipervnculo"/>
                <w:rFonts w:ascii="Verdana" w:hAnsi="Verdana"/>
                <w:b/>
                <w:bCs/>
                <w:noProof/>
              </w:rPr>
              <w:t>17.</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SEGUIMIENTO Y EVALUACIÓN</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_Toc173226433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14</w:t>
            </w:r>
            <w:r w:rsidR="00AA101B" w:rsidRPr="00773162">
              <w:rPr>
                <w:rFonts w:ascii="Verdana" w:hAnsi="Verdana"/>
                <w:noProof/>
                <w:webHidden/>
              </w:rPr>
              <w:fldChar w:fldCharType="end"/>
            </w:r>
          </w:hyperlink>
        </w:p>
        <w:p w14:paraId="5E25A22E" w14:textId="70821333"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34" w:history="1">
            <w:r w:rsidR="00AA101B" w:rsidRPr="00773162">
              <w:rPr>
                <w:rStyle w:val="Hipervnculo"/>
                <w:rFonts w:ascii="Verdana" w:hAnsi="Verdana"/>
                <w:b/>
                <w:bCs/>
                <w:noProof/>
              </w:rPr>
              <w:t>18.</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CLASIFICACIÓN DE LOS RESIDUOS PELIGROSOS Y NO PELIGROSOS</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_Toc173226434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14</w:t>
            </w:r>
            <w:r w:rsidR="00AA101B" w:rsidRPr="00773162">
              <w:rPr>
                <w:rFonts w:ascii="Verdana" w:hAnsi="Verdana"/>
                <w:noProof/>
                <w:webHidden/>
              </w:rPr>
              <w:fldChar w:fldCharType="end"/>
            </w:r>
          </w:hyperlink>
        </w:p>
        <w:p w14:paraId="64CB94F4" w14:textId="1C9B9E3D"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35" w:history="1">
            <w:r w:rsidR="00AA101B" w:rsidRPr="00773162">
              <w:rPr>
                <w:rStyle w:val="Hipervnculo"/>
                <w:rFonts w:ascii="Verdana" w:hAnsi="Verdana"/>
                <w:b/>
                <w:bCs/>
                <w:noProof/>
              </w:rPr>
              <w:t>19.</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CONSOLIDACIÓN DE GENERACIÓN DE RESIDUOS PELIGROSOS 2023</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_Toc173226435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14</w:t>
            </w:r>
            <w:r w:rsidR="00AA101B" w:rsidRPr="00773162">
              <w:rPr>
                <w:rFonts w:ascii="Verdana" w:hAnsi="Verdana"/>
                <w:noProof/>
                <w:webHidden/>
              </w:rPr>
              <w:fldChar w:fldCharType="end"/>
            </w:r>
          </w:hyperlink>
        </w:p>
        <w:p w14:paraId="711E3119" w14:textId="3F5633D6"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36" w:history="1">
            <w:r w:rsidR="00AA101B" w:rsidRPr="00773162">
              <w:rPr>
                <w:rStyle w:val="Hipervnculo"/>
                <w:rFonts w:ascii="Verdana" w:hAnsi="Verdana"/>
                <w:b/>
                <w:bCs/>
                <w:noProof/>
              </w:rPr>
              <w:t>20.</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CÁLCULO DE LA MEDIA MÓVIL 2023</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_Toc173226436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15</w:t>
            </w:r>
            <w:r w:rsidR="00AA101B" w:rsidRPr="00773162">
              <w:rPr>
                <w:rFonts w:ascii="Verdana" w:hAnsi="Verdana"/>
                <w:noProof/>
                <w:webHidden/>
              </w:rPr>
              <w:fldChar w:fldCharType="end"/>
            </w:r>
          </w:hyperlink>
        </w:p>
        <w:p w14:paraId="2E4E91D5" w14:textId="1736108C" w:rsidR="00AA101B" w:rsidRPr="00773162" w:rsidRDefault="007F6820">
          <w:pPr>
            <w:pStyle w:val="TDC1"/>
            <w:tabs>
              <w:tab w:val="left" w:pos="720"/>
            </w:tabs>
            <w:rPr>
              <w:rFonts w:ascii="Verdana" w:eastAsiaTheme="minorEastAsia" w:hAnsi="Verdana"/>
              <w:noProof/>
              <w:kern w:val="2"/>
              <w:lang w:eastAsia="es-CO"/>
              <w14:ligatures w14:val="standardContextual"/>
            </w:rPr>
          </w:pPr>
          <w:hyperlink w:anchor="_Toc173226437" w:history="1">
            <w:r w:rsidR="00AA101B" w:rsidRPr="00773162">
              <w:rPr>
                <w:rStyle w:val="Hipervnculo"/>
                <w:rFonts w:ascii="Verdana" w:hAnsi="Verdana"/>
                <w:b/>
                <w:bCs/>
                <w:noProof/>
              </w:rPr>
              <w:t>21.</w:t>
            </w:r>
            <w:r w:rsidR="00AA101B" w:rsidRPr="00773162">
              <w:rPr>
                <w:rFonts w:ascii="Verdana" w:eastAsiaTheme="minorEastAsia" w:hAnsi="Verdana"/>
                <w:noProof/>
                <w:kern w:val="2"/>
                <w:lang w:eastAsia="es-CO"/>
                <w14:ligatures w14:val="standardContextual"/>
              </w:rPr>
              <w:tab/>
            </w:r>
            <w:r w:rsidR="00AA101B" w:rsidRPr="00773162">
              <w:rPr>
                <w:rStyle w:val="Hipervnculo"/>
                <w:rFonts w:ascii="Verdana" w:hAnsi="Verdana"/>
                <w:b/>
                <w:bCs/>
                <w:noProof/>
              </w:rPr>
              <w:t>FUENTES CONSULTADAS</w:t>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tab/>
            </w:r>
            <w:r w:rsidR="00AA101B" w:rsidRPr="00773162">
              <w:rPr>
                <w:rFonts w:ascii="Verdana" w:hAnsi="Verdana"/>
                <w:noProof/>
                <w:webHidden/>
              </w:rPr>
              <w:fldChar w:fldCharType="begin"/>
            </w:r>
            <w:r w:rsidR="00AA101B" w:rsidRPr="00773162">
              <w:rPr>
                <w:rFonts w:ascii="Verdana" w:hAnsi="Verdana"/>
                <w:noProof/>
                <w:webHidden/>
              </w:rPr>
              <w:instrText xml:space="preserve"> PAGEREF _Toc173226437 \h </w:instrText>
            </w:r>
            <w:r w:rsidR="00AA101B" w:rsidRPr="00773162">
              <w:rPr>
                <w:rFonts w:ascii="Verdana" w:hAnsi="Verdana"/>
                <w:noProof/>
                <w:webHidden/>
              </w:rPr>
            </w:r>
            <w:r w:rsidR="00AA101B" w:rsidRPr="00773162">
              <w:rPr>
                <w:rFonts w:ascii="Verdana" w:hAnsi="Verdana"/>
                <w:noProof/>
                <w:webHidden/>
              </w:rPr>
              <w:fldChar w:fldCharType="separate"/>
            </w:r>
            <w:r w:rsidR="00773162">
              <w:rPr>
                <w:rFonts w:ascii="Verdana" w:hAnsi="Verdana"/>
                <w:noProof/>
                <w:webHidden/>
              </w:rPr>
              <w:t>16</w:t>
            </w:r>
            <w:r w:rsidR="00AA101B" w:rsidRPr="00773162">
              <w:rPr>
                <w:rFonts w:ascii="Verdana" w:hAnsi="Verdana"/>
                <w:noProof/>
                <w:webHidden/>
              </w:rPr>
              <w:fldChar w:fldCharType="end"/>
            </w:r>
          </w:hyperlink>
        </w:p>
        <w:p w14:paraId="4D6E678B" w14:textId="67EFD554" w:rsidR="003A50AF" w:rsidRPr="00773162" w:rsidRDefault="003A50AF" w:rsidP="003A50AF">
          <w:pPr>
            <w:rPr>
              <w:rFonts w:ascii="Verdana" w:hAnsi="Verdana"/>
              <w:sz w:val="22"/>
              <w:szCs w:val="22"/>
            </w:rPr>
          </w:pPr>
          <w:r w:rsidRPr="00773162">
            <w:rPr>
              <w:rFonts w:ascii="Verdana" w:hAnsi="Verdana"/>
              <w:b/>
              <w:bCs/>
              <w:sz w:val="22"/>
              <w:szCs w:val="22"/>
              <w:lang w:val="es-ES"/>
            </w:rPr>
            <w:fldChar w:fldCharType="end"/>
          </w:r>
        </w:p>
      </w:sdtContent>
    </w:sdt>
    <w:p w14:paraId="1F871BCF" w14:textId="77777777" w:rsidR="003A50AF" w:rsidRPr="00773162" w:rsidRDefault="003A50AF" w:rsidP="003A50AF">
      <w:pPr>
        <w:rPr>
          <w:rFonts w:ascii="Verdana" w:hAnsi="Verdana"/>
          <w:sz w:val="22"/>
          <w:szCs w:val="22"/>
        </w:rPr>
      </w:pPr>
    </w:p>
    <w:p w14:paraId="1D42A5A6" w14:textId="77777777" w:rsidR="003A50AF" w:rsidRPr="00773162" w:rsidRDefault="003A50AF" w:rsidP="003A50AF">
      <w:pPr>
        <w:pStyle w:val="Ttulo1"/>
        <w:rPr>
          <w:rFonts w:ascii="Verdana" w:hAnsi="Verdana"/>
          <w:sz w:val="22"/>
          <w:szCs w:val="22"/>
        </w:rPr>
      </w:pPr>
    </w:p>
    <w:p w14:paraId="20D995CB" w14:textId="77777777" w:rsidR="003A50AF" w:rsidRPr="00773162" w:rsidRDefault="003A50AF" w:rsidP="003A50AF">
      <w:pPr>
        <w:rPr>
          <w:rFonts w:ascii="Verdana" w:hAnsi="Verdana"/>
          <w:sz w:val="22"/>
          <w:szCs w:val="22"/>
        </w:rPr>
      </w:pPr>
    </w:p>
    <w:p w14:paraId="565440F8" w14:textId="77777777" w:rsidR="003A50AF" w:rsidRPr="00773162" w:rsidRDefault="003A50AF" w:rsidP="003A50AF">
      <w:pPr>
        <w:rPr>
          <w:rFonts w:ascii="Verdana" w:hAnsi="Verdana"/>
          <w:sz w:val="22"/>
          <w:szCs w:val="22"/>
        </w:rPr>
      </w:pPr>
    </w:p>
    <w:p w14:paraId="794D5B15" w14:textId="77777777" w:rsidR="003A50AF" w:rsidRPr="00773162" w:rsidRDefault="003A50AF" w:rsidP="003A50AF">
      <w:pPr>
        <w:rPr>
          <w:rFonts w:ascii="Verdana" w:hAnsi="Verdana"/>
          <w:sz w:val="22"/>
          <w:szCs w:val="22"/>
        </w:rPr>
      </w:pPr>
    </w:p>
    <w:p w14:paraId="27AC3189" w14:textId="77777777" w:rsidR="003A50AF" w:rsidRPr="00773162" w:rsidRDefault="003A50AF" w:rsidP="003A50AF">
      <w:pPr>
        <w:rPr>
          <w:rFonts w:ascii="Verdana" w:hAnsi="Verdana"/>
          <w:sz w:val="22"/>
          <w:szCs w:val="22"/>
        </w:rPr>
      </w:pPr>
    </w:p>
    <w:p w14:paraId="13F526D2" w14:textId="77777777" w:rsidR="003A50AF" w:rsidRPr="00773162" w:rsidRDefault="003A50AF" w:rsidP="003A50AF">
      <w:pPr>
        <w:rPr>
          <w:rFonts w:ascii="Verdana" w:hAnsi="Verdana"/>
          <w:b/>
          <w:sz w:val="22"/>
          <w:szCs w:val="22"/>
        </w:rPr>
      </w:pPr>
    </w:p>
    <w:p w14:paraId="3EDEF5CB" w14:textId="77777777" w:rsidR="003A50AF" w:rsidRPr="00773162" w:rsidRDefault="003A50AF" w:rsidP="003A50AF">
      <w:pPr>
        <w:rPr>
          <w:rFonts w:ascii="Verdana" w:hAnsi="Verdana"/>
          <w:b/>
          <w:sz w:val="22"/>
          <w:szCs w:val="22"/>
        </w:rPr>
      </w:pPr>
    </w:p>
    <w:p w14:paraId="0A884CBC" w14:textId="77777777" w:rsidR="003A50AF" w:rsidRPr="00773162" w:rsidRDefault="003A50AF" w:rsidP="003A50AF">
      <w:pPr>
        <w:rPr>
          <w:rFonts w:ascii="Verdana" w:hAnsi="Verdana"/>
          <w:b/>
          <w:sz w:val="22"/>
          <w:szCs w:val="22"/>
        </w:rPr>
      </w:pPr>
    </w:p>
    <w:p w14:paraId="721F74B0" w14:textId="77777777" w:rsidR="00C00C8E" w:rsidRPr="00773162" w:rsidRDefault="00C00C8E" w:rsidP="003A50AF">
      <w:pPr>
        <w:rPr>
          <w:rFonts w:ascii="Verdana" w:hAnsi="Verdana"/>
          <w:b/>
          <w:sz w:val="22"/>
          <w:szCs w:val="22"/>
        </w:rPr>
      </w:pPr>
    </w:p>
    <w:p w14:paraId="2D416A12" w14:textId="77777777" w:rsidR="00C00C8E" w:rsidRPr="00773162" w:rsidRDefault="00C00C8E" w:rsidP="003A50AF">
      <w:pPr>
        <w:rPr>
          <w:rFonts w:ascii="Verdana" w:hAnsi="Verdana"/>
          <w:b/>
          <w:sz w:val="22"/>
          <w:szCs w:val="22"/>
        </w:rPr>
      </w:pPr>
    </w:p>
    <w:p w14:paraId="3720D06D" w14:textId="77777777" w:rsidR="00C00C8E" w:rsidRPr="00773162" w:rsidRDefault="00C00C8E" w:rsidP="003A50AF">
      <w:pPr>
        <w:rPr>
          <w:rFonts w:ascii="Verdana" w:hAnsi="Verdana"/>
          <w:b/>
          <w:sz w:val="22"/>
          <w:szCs w:val="22"/>
        </w:rPr>
      </w:pPr>
    </w:p>
    <w:p w14:paraId="6E902C18" w14:textId="77777777" w:rsidR="00C00C8E" w:rsidRPr="00773162" w:rsidRDefault="00C00C8E" w:rsidP="003A50AF">
      <w:pPr>
        <w:rPr>
          <w:rFonts w:ascii="Verdana" w:hAnsi="Verdana"/>
          <w:b/>
          <w:sz w:val="22"/>
          <w:szCs w:val="22"/>
        </w:rPr>
      </w:pPr>
    </w:p>
    <w:p w14:paraId="1AB91EAC" w14:textId="77777777" w:rsidR="00C00C8E" w:rsidRPr="00773162" w:rsidRDefault="00C00C8E" w:rsidP="003A50AF">
      <w:pPr>
        <w:rPr>
          <w:rFonts w:ascii="Verdana" w:hAnsi="Verdana"/>
          <w:b/>
          <w:sz w:val="22"/>
          <w:szCs w:val="22"/>
        </w:rPr>
      </w:pPr>
    </w:p>
    <w:p w14:paraId="080477A9" w14:textId="77777777" w:rsidR="00C00C8E" w:rsidRPr="00773162" w:rsidRDefault="00C00C8E" w:rsidP="003A50AF">
      <w:pPr>
        <w:rPr>
          <w:rFonts w:ascii="Verdana" w:hAnsi="Verdana"/>
          <w:b/>
          <w:sz w:val="22"/>
          <w:szCs w:val="22"/>
        </w:rPr>
      </w:pPr>
    </w:p>
    <w:p w14:paraId="29F46F90" w14:textId="77777777" w:rsidR="003A50AF" w:rsidRPr="00773162" w:rsidRDefault="003A50AF" w:rsidP="003A50AF">
      <w:pPr>
        <w:pStyle w:val="Ttulo1"/>
        <w:numPr>
          <w:ilvl w:val="0"/>
          <w:numId w:val="9"/>
        </w:numPr>
        <w:rPr>
          <w:rFonts w:ascii="Verdana" w:hAnsi="Verdana"/>
          <w:b/>
          <w:bCs/>
          <w:sz w:val="22"/>
          <w:szCs w:val="22"/>
        </w:rPr>
      </w:pPr>
      <w:bookmarkStart w:id="0" w:name="_Toc173226417"/>
      <w:r w:rsidRPr="00773162">
        <w:rPr>
          <w:rFonts w:ascii="Verdana" w:hAnsi="Verdana"/>
          <w:b/>
          <w:bCs/>
          <w:sz w:val="22"/>
          <w:szCs w:val="22"/>
        </w:rPr>
        <w:lastRenderedPageBreak/>
        <w:t>JUSTIFICACIÓN</w:t>
      </w:r>
      <w:bookmarkEnd w:id="0"/>
      <w:r w:rsidRPr="00773162">
        <w:rPr>
          <w:rFonts w:ascii="Verdana" w:hAnsi="Verdana"/>
          <w:b/>
          <w:bCs/>
          <w:sz w:val="22"/>
          <w:szCs w:val="22"/>
        </w:rPr>
        <w:t xml:space="preserve"> </w:t>
      </w:r>
    </w:p>
    <w:p w14:paraId="2168A1AF" w14:textId="77777777" w:rsidR="003A50AF" w:rsidRPr="00773162" w:rsidRDefault="003A50AF" w:rsidP="003A50AF">
      <w:pPr>
        <w:jc w:val="both"/>
        <w:rPr>
          <w:rFonts w:ascii="Verdana" w:hAnsi="Verdana"/>
          <w:sz w:val="22"/>
          <w:szCs w:val="22"/>
        </w:rPr>
      </w:pPr>
    </w:p>
    <w:p w14:paraId="460F7D28"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 xml:space="preserve">El Plan de Gestión Integral de Residuos Peligrosos de la Superintendencia de Vigilancia y Seguridad Privada, tiene como objetivo garantizar la administración integral, segura y efectiva de los residuos peligrosos y no peligrosos que se generan en la ejecución de los procesos que tienen lugar en todas las sedes de la Entidad. </w:t>
      </w:r>
    </w:p>
    <w:p w14:paraId="5B41456A" w14:textId="77777777" w:rsidR="003A50AF" w:rsidRPr="00773162" w:rsidRDefault="003A50AF" w:rsidP="003A50AF">
      <w:pPr>
        <w:jc w:val="both"/>
        <w:rPr>
          <w:rFonts w:ascii="Verdana" w:hAnsi="Verdana" w:cs="Arial"/>
          <w:sz w:val="22"/>
          <w:szCs w:val="22"/>
        </w:rPr>
      </w:pPr>
    </w:p>
    <w:p w14:paraId="7210E432"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 xml:space="preserve">La configuración del Plan de residuos de la Supervigilancia, se ha estructurado con base en el aspecto “Generación de residuos”, el cual representa aproximadamente el 50% de los aspectos ambientales identificados en la Entidad, y que en la matriz de “Identificación y Valoración de Aspectos de Impactos Ambientales”, son considerados como los más significativos de carácter negativo. </w:t>
      </w:r>
    </w:p>
    <w:p w14:paraId="0D0F5990" w14:textId="77777777" w:rsidR="003A50AF" w:rsidRPr="00773162" w:rsidRDefault="003A50AF" w:rsidP="003A50AF">
      <w:pPr>
        <w:jc w:val="both"/>
        <w:rPr>
          <w:rFonts w:ascii="Verdana" w:hAnsi="Verdana" w:cs="Arial"/>
          <w:sz w:val="22"/>
          <w:szCs w:val="22"/>
        </w:rPr>
      </w:pPr>
    </w:p>
    <w:p w14:paraId="20EBA57B"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 xml:space="preserve">Adicionalmente, este documento se elabora conforme con lo determinado para la gestión de identificación, valoración y formulación de medidas para: </w:t>
      </w:r>
    </w:p>
    <w:p w14:paraId="0B38340E" w14:textId="77777777" w:rsidR="003A50AF" w:rsidRPr="00773162" w:rsidRDefault="003A50AF" w:rsidP="003A50AF">
      <w:pPr>
        <w:jc w:val="both"/>
        <w:rPr>
          <w:rFonts w:ascii="Verdana" w:hAnsi="Verdana" w:cs="Arial"/>
          <w:sz w:val="22"/>
          <w:szCs w:val="22"/>
        </w:rPr>
      </w:pPr>
    </w:p>
    <w:p w14:paraId="0631C4CC" w14:textId="77777777" w:rsidR="003A50AF" w:rsidRPr="00773162" w:rsidRDefault="003A50AF" w:rsidP="003A50AF">
      <w:pPr>
        <w:pStyle w:val="Prrafodelista"/>
        <w:numPr>
          <w:ilvl w:val="0"/>
          <w:numId w:val="11"/>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La prevención y minimización.</w:t>
      </w:r>
    </w:p>
    <w:p w14:paraId="3E577311" w14:textId="77777777" w:rsidR="003A50AF" w:rsidRPr="00773162" w:rsidRDefault="003A50AF" w:rsidP="003A50AF">
      <w:pPr>
        <w:pStyle w:val="Prrafodelista"/>
        <w:numPr>
          <w:ilvl w:val="0"/>
          <w:numId w:val="11"/>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El manejo interno ambientalmente seguro.</w:t>
      </w:r>
    </w:p>
    <w:p w14:paraId="3BE62C6A" w14:textId="77777777" w:rsidR="003A50AF" w:rsidRPr="00773162" w:rsidRDefault="003A50AF" w:rsidP="003A50AF">
      <w:pPr>
        <w:pStyle w:val="Prrafodelista"/>
        <w:numPr>
          <w:ilvl w:val="0"/>
          <w:numId w:val="11"/>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El manejo externo ambientalmente seguro.</w:t>
      </w:r>
    </w:p>
    <w:p w14:paraId="0842C52A" w14:textId="77777777" w:rsidR="003A50AF" w:rsidRPr="00773162" w:rsidRDefault="003A50AF" w:rsidP="003A50AF">
      <w:pPr>
        <w:pStyle w:val="Prrafodelista"/>
        <w:numPr>
          <w:ilvl w:val="0"/>
          <w:numId w:val="11"/>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Ejecución seguimiento y evaluación del plan</w:t>
      </w:r>
    </w:p>
    <w:p w14:paraId="049289E5" w14:textId="77777777" w:rsidR="003A50AF" w:rsidRPr="00773162" w:rsidRDefault="003A50AF" w:rsidP="003A50AF">
      <w:pPr>
        <w:jc w:val="both"/>
        <w:rPr>
          <w:rFonts w:ascii="Verdana" w:hAnsi="Verdana" w:cs="Arial"/>
          <w:sz w:val="22"/>
          <w:szCs w:val="22"/>
        </w:rPr>
      </w:pPr>
    </w:p>
    <w:p w14:paraId="04C0BB0F" w14:textId="77777777" w:rsidR="003A50AF" w:rsidRPr="00773162" w:rsidRDefault="003A50AF" w:rsidP="003A50AF">
      <w:pPr>
        <w:jc w:val="both"/>
        <w:rPr>
          <w:rFonts w:ascii="Verdana" w:hAnsi="Verdana" w:cs="Arial"/>
          <w:sz w:val="22"/>
          <w:szCs w:val="22"/>
        </w:rPr>
      </w:pPr>
      <w:r w:rsidRPr="00773162">
        <w:rPr>
          <w:rFonts w:ascii="Verdana" w:hAnsi="Verdana" w:cs="Arial"/>
          <w:noProof/>
          <w:sz w:val="22"/>
          <w:szCs w:val="22"/>
          <w:lang w:eastAsia="es-CO"/>
        </w:rPr>
        <w:drawing>
          <wp:inline distT="0" distB="0" distL="0" distR="0" wp14:anchorId="2FA6ACFE" wp14:editId="0C9EBCE3">
            <wp:extent cx="5486400" cy="2876550"/>
            <wp:effectExtent l="0" t="0" r="0" b="1905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0D4F002" w14:textId="77777777" w:rsidR="003A50AF" w:rsidRPr="00773162" w:rsidRDefault="003A50AF" w:rsidP="003A50AF">
      <w:pPr>
        <w:jc w:val="both"/>
        <w:rPr>
          <w:rFonts w:ascii="Verdana" w:hAnsi="Verdana" w:cs="Arial"/>
          <w:sz w:val="22"/>
          <w:szCs w:val="22"/>
        </w:rPr>
      </w:pPr>
    </w:p>
    <w:p w14:paraId="34087A75" w14:textId="77777777" w:rsidR="003A50AF" w:rsidRPr="00773162" w:rsidRDefault="003A50AF" w:rsidP="003A50AF">
      <w:pPr>
        <w:pStyle w:val="Ttulo1"/>
        <w:numPr>
          <w:ilvl w:val="0"/>
          <w:numId w:val="9"/>
        </w:numPr>
        <w:rPr>
          <w:rFonts w:ascii="Verdana" w:hAnsi="Verdana"/>
          <w:b/>
          <w:bCs/>
          <w:sz w:val="22"/>
          <w:szCs w:val="22"/>
        </w:rPr>
      </w:pPr>
      <w:bookmarkStart w:id="1" w:name="_Toc173226418"/>
      <w:r w:rsidRPr="00773162">
        <w:rPr>
          <w:rFonts w:ascii="Verdana" w:hAnsi="Verdana"/>
          <w:b/>
          <w:bCs/>
          <w:sz w:val="22"/>
          <w:szCs w:val="22"/>
        </w:rPr>
        <w:t>DEFINICIONES</w:t>
      </w:r>
      <w:bookmarkEnd w:id="1"/>
    </w:p>
    <w:p w14:paraId="444EAC8D" w14:textId="77777777" w:rsidR="003A50AF" w:rsidRPr="00773162" w:rsidRDefault="003A50AF" w:rsidP="003A50AF">
      <w:pPr>
        <w:jc w:val="both"/>
        <w:rPr>
          <w:rFonts w:ascii="Verdana" w:hAnsi="Verdana"/>
          <w:b/>
          <w:sz w:val="22"/>
          <w:szCs w:val="22"/>
        </w:rPr>
      </w:pPr>
    </w:p>
    <w:p w14:paraId="2207266D" w14:textId="77777777" w:rsidR="00AB1A29" w:rsidRPr="00773162" w:rsidRDefault="00AB1A29" w:rsidP="00A93AD2">
      <w:pPr>
        <w:pStyle w:val="Prrafodelista"/>
        <w:suppressAutoHyphens w:val="0"/>
        <w:autoSpaceDN/>
        <w:spacing w:line="259" w:lineRule="auto"/>
        <w:ind w:left="0"/>
        <w:contextualSpacing/>
        <w:jc w:val="both"/>
        <w:textAlignment w:val="auto"/>
        <w:rPr>
          <w:rFonts w:ascii="Verdana" w:hAnsi="Verdana" w:cs="Arial"/>
        </w:rPr>
      </w:pPr>
      <w:r w:rsidRPr="00773162">
        <w:rPr>
          <w:rFonts w:ascii="Verdana" w:hAnsi="Verdana" w:cs="Arial"/>
          <w:b/>
        </w:rPr>
        <w:t>Almacenamiento:</w:t>
      </w:r>
      <w:r w:rsidRPr="00773162">
        <w:rPr>
          <w:rFonts w:ascii="Verdana" w:hAnsi="Verdana" w:cs="Arial"/>
        </w:rPr>
        <w:t xml:space="preserve"> Es el depósito temporal de residuos en un espacio físico definido y por un tiempo determinado, previo a su aprovechamiento y/o valorización, tratamiento y/o disposición final. (Decreto 1076, 2015).</w:t>
      </w:r>
    </w:p>
    <w:p w14:paraId="36EC2F62" w14:textId="77777777" w:rsidR="00AB1A29" w:rsidRPr="00773162" w:rsidRDefault="00AB1A29" w:rsidP="00C62F3F">
      <w:pPr>
        <w:pStyle w:val="Prrafodelista"/>
        <w:suppressAutoHyphens w:val="0"/>
        <w:autoSpaceDN/>
        <w:spacing w:after="160" w:line="259" w:lineRule="auto"/>
        <w:contextualSpacing/>
        <w:jc w:val="both"/>
        <w:textAlignment w:val="auto"/>
        <w:rPr>
          <w:rFonts w:ascii="Verdana" w:hAnsi="Verdana" w:cs="Arial"/>
        </w:rPr>
      </w:pPr>
    </w:p>
    <w:p w14:paraId="1E74FA0E" w14:textId="159DC6D0" w:rsidR="00AB1A29" w:rsidRPr="00773162" w:rsidRDefault="00AB1A29" w:rsidP="00A93AD2">
      <w:pPr>
        <w:pStyle w:val="Prrafodelista"/>
        <w:suppressAutoHyphens w:val="0"/>
        <w:autoSpaceDN/>
        <w:spacing w:line="259" w:lineRule="auto"/>
        <w:ind w:left="0"/>
        <w:contextualSpacing/>
        <w:jc w:val="both"/>
        <w:textAlignment w:val="auto"/>
        <w:rPr>
          <w:rFonts w:ascii="Verdana" w:hAnsi="Verdana" w:cs="Arial"/>
        </w:rPr>
      </w:pPr>
      <w:r w:rsidRPr="00773162">
        <w:rPr>
          <w:rFonts w:ascii="Verdana" w:hAnsi="Verdana" w:cs="Arial"/>
          <w:b/>
        </w:rPr>
        <w:t>Aparatos eléctricos y electrónicos (AEE):</w:t>
      </w:r>
      <w:r w:rsidRPr="00773162">
        <w:rPr>
          <w:rFonts w:ascii="Verdana" w:hAnsi="Verdana" w:cs="Arial"/>
        </w:rPr>
        <w:t xml:space="preserve"> Aparatos que para funcionar necesitan corriente eléc</w:t>
      </w:r>
      <w:bookmarkStart w:id="2" w:name="_GoBack"/>
      <w:bookmarkEnd w:id="2"/>
      <w:r w:rsidRPr="00773162">
        <w:rPr>
          <w:rFonts w:ascii="Verdana" w:hAnsi="Verdana" w:cs="Arial"/>
        </w:rPr>
        <w:t>trica o campos electromagnéticos, así como los dispositivos necesarios para generar, transmitir y medir tales corrientes y campos. (Ley 1672, 2013)</w:t>
      </w:r>
      <w:r w:rsidR="002C69F1" w:rsidRPr="00773162">
        <w:rPr>
          <w:rFonts w:ascii="Verdana" w:hAnsi="Verdana" w:cs="Arial"/>
        </w:rPr>
        <w:t>.</w:t>
      </w:r>
    </w:p>
    <w:p w14:paraId="194DB016" w14:textId="77777777" w:rsidR="00AB1A29" w:rsidRPr="00773162" w:rsidRDefault="00AB1A29" w:rsidP="00A93AD2">
      <w:pPr>
        <w:pStyle w:val="Prrafodelista"/>
        <w:suppressAutoHyphens w:val="0"/>
        <w:autoSpaceDN/>
        <w:spacing w:after="160" w:line="259" w:lineRule="auto"/>
        <w:contextualSpacing/>
        <w:jc w:val="both"/>
        <w:textAlignment w:val="auto"/>
        <w:rPr>
          <w:rFonts w:ascii="Verdana" w:hAnsi="Verdana" w:cs="Arial"/>
        </w:rPr>
      </w:pPr>
    </w:p>
    <w:p w14:paraId="193E7318" w14:textId="1DE29A7F" w:rsidR="003A50AF" w:rsidRPr="00773162" w:rsidRDefault="003A50AF" w:rsidP="00A93AD2">
      <w:pPr>
        <w:pStyle w:val="Prrafodelista"/>
        <w:suppressAutoHyphens w:val="0"/>
        <w:autoSpaceDN/>
        <w:spacing w:after="160" w:line="259" w:lineRule="auto"/>
        <w:ind w:left="0"/>
        <w:contextualSpacing/>
        <w:jc w:val="both"/>
        <w:textAlignment w:val="auto"/>
        <w:rPr>
          <w:rFonts w:ascii="Verdana" w:hAnsi="Verdana" w:cs="Arial"/>
        </w:rPr>
      </w:pPr>
      <w:r w:rsidRPr="00773162">
        <w:rPr>
          <w:rFonts w:ascii="Verdana" w:hAnsi="Verdana" w:cs="Arial"/>
          <w:b/>
        </w:rPr>
        <w:lastRenderedPageBreak/>
        <w:t>Disposición final de residuos:</w:t>
      </w:r>
      <w:r w:rsidRPr="00773162">
        <w:rPr>
          <w:rFonts w:ascii="Verdana" w:hAnsi="Verdana" w:cs="Arial"/>
        </w:rPr>
        <w:t xml:space="preserve"> Es el proceso de aislar y confinar los residuos sólidos en especial los no aprovechables, en forma definitiva, en lugares especialmente seleccionados y diseñados.</w:t>
      </w:r>
    </w:p>
    <w:p w14:paraId="54CD742A" w14:textId="77777777" w:rsidR="003A50AF" w:rsidRPr="00773162" w:rsidRDefault="003A50AF" w:rsidP="003A50AF">
      <w:pPr>
        <w:pStyle w:val="Prrafodelista"/>
        <w:jc w:val="both"/>
        <w:rPr>
          <w:rFonts w:ascii="Verdana" w:hAnsi="Verdana" w:cs="Arial"/>
        </w:rPr>
      </w:pPr>
    </w:p>
    <w:p w14:paraId="67F88DE5" w14:textId="77777777" w:rsidR="00AB1A29" w:rsidRPr="00773162" w:rsidRDefault="00AB1A29" w:rsidP="00A93AD2">
      <w:pPr>
        <w:pStyle w:val="Prrafodelista"/>
        <w:suppressAutoHyphens w:val="0"/>
        <w:autoSpaceDN/>
        <w:spacing w:before="240" w:line="259" w:lineRule="auto"/>
        <w:ind w:left="0"/>
        <w:contextualSpacing/>
        <w:jc w:val="both"/>
        <w:textAlignment w:val="auto"/>
        <w:rPr>
          <w:rFonts w:ascii="Verdana" w:hAnsi="Verdana" w:cs="Arial"/>
        </w:rPr>
      </w:pPr>
      <w:r w:rsidRPr="00773162">
        <w:rPr>
          <w:rFonts w:ascii="Verdana" w:hAnsi="Verdana" w:cs="Arial"/>
          <w:b/>
        </w:rPr>
        <w:t>Generador:</w:t>
      </w:r>
      <w:r w:rsidRPr="00773162">
        <w:rPr>
          <w:rFonts w:ascii="Verdana" w:hAnsi="Verdana" w:cs="Arial"/>
        </w:rPr>
        <w:t xml:space="preserve"> Cualquier persona cuya actividad produzca residuo. Si la persona es desconocida será la persona que está en posesión de estos residuos. El fabricante o importador de un producto o sustancia química con propiedad peligrosa se equipará a un generador, en cuanto a la responsabilidad por el manejo de los embalajes y residuos del producto o sustancia. (Decreto 1076, 2015).</w:t>
      </w:r>
    </w:p>
    <w:p w14:paraId="02AC4F45" w14:textId="77777777" w:rsidR="002C69F1" w:rsidRPr="00773162" w:rsidRDefault="002C69F1" w:rsidP="00A93AD2">
      <w:pPr>
        <w:pStyle w:val="Prrafodelista"/>
        <w:suppressAutoHyphens w:val="0"/>
        <w:autoSpaceDN/>
        <w:spacing w:line="259" w:lineRule="auto"/>
        <w:ind w:left="0"/>
        <w:contextualSpacing/>
        <w:jc w:val="both"/>
        <w:textAlignment w:val="auto"/>
        <w:rPr>
          <w:rFonts w:ascii="Verdana" w:hAnsi="Verdana" w:cs="Arial"/>
          <w:b/>
        </w:rPr>
      </w:pPr>
    </w:p>
    <w:p w14:paraId="3E4B5C3F" w14:textId="44EE3D23" w:rsidR="00AB1A29" w:rsidRPr="00773162" w:rsidRDefault="00AB1A29" w:rsidP="00A93AD2">
      <w:pPr>
        <w:pStyle w:val="Prrafodelista"/>
        <w:suppressAutoHyphens w:val="0"/>
        <w:autoSpaceDN/>
        <w:spacing w:line="259" w:lineRule="auto"/>
        <w:ind w:left="0"/>
        <w:contextualSpacing/>
        <w:jc w:val="both"/>
        <w:textAlignment w:val="auto"/>
        <w:rPr>
          <w:rFonts w:ascii="Verdana" w:hAnsi="Verdana" w:cs="Arial"/>
        </w:rPr>
      </w:pPr>
      <w:r w:rsidRPr="00773162">
        <w:rPr>
          <w:rFonts w:ascii="Verdana" w:hAnsi="Verdana" w:cs="Arial"/>
          <w:b/>
        </w:rPr>
        <w:t>Gestión Externa:</w:t>
      </w:r>
      <w:r w:rsidRPr="00773162">
        <w:rPr>
          <w:rFonts w:ascii="Verdana" w:hAnsi="Verdana" w:cs="Arial"/>
        </w:rPr>
        <w:t xml:space="preserve"> Es la acción desarrollada por el Gestor de Residuos Peligrosos, que implica la cobertura y planeación de todas las actividades relacionadas con la recolección, transporte, tratamiento, aprovechamiento y/o disposición final de residuos peligrosos fuera de las instalaciones del generador. (Decreto 351 de 2014, 2014).</w:t>
      </w:r>
    </w:p>
    <w:p w14:paraId="6C1EC423" w14:textId="77777777" w:rsidR="00AB1A29" w:rsidRPr="00773162" w:rsidRDefault="00AB1A29" w:rsidP="00AB1A29">
      <w:pPr>
        <w:jc w:val="both"/>
        <w:rPr>
          <w:rFonts w:ascii="Verdana" w:hAnsi="Verdana" w:cs="Arial"/>
          <w:sz w:val="22"/>
          <w:szCs w:val="22"/>
        </w:rPr>
      </w:pPr>
    </w:p>
    <w:p w14:paraId="73575817" w14:textId="77777777" w:rsidR="00AB1A29" w:rsidRPr="00773162" w:rsidRDefault="00AB1A29" w:rsidP="00A93AD2">
      <w:pPr>
        <w:pStyle w:val="Prrafodelista"/>
        <w:suppressAutoHyphens w:val="0"/>
        <w:autoSpaceDN/>
        <w:spacing w:after="160" w:line="259" w:lineRule="auto"/>
        <w:ind w:left="0"/>
        <w:contextualSpacing/>
        <w:jc w:val="both"/>
        <w:textAlignment w:val="auto"/>
        <w:rPr>
          <w:rFonts w:ascii="Verdana" w:hAnsi="Verdana" w:cs="Arial"/>
        </w:rPr>
      </w:pPr>
      <w:r w:rsidRPr="00773162">
        <w:rPr>
          <w:rFonts w:ascii="Verdana" w:hAnsi="Verdana" w:cs="Arial"/>
          <w:b/>
        </w:rPr>
        <w:t>Gestión Interna</w:t>
      </w:r>
      <w:r w:rsidRPr="00773162">
        <w:rPr>
          <w:rFonts w:ascii="Verdana" w:hAnsi="Verdana" w:cs="Arial"/>
        </w:rPr>
        <w:t>: Es la acción desarrollada por el Generador, que implica la cobertura, planeación e implementación de todas las actividades relacionadas con la minimización, generación, segregación, movimiento interno, almacenamiento y/o tratamiento de residuos peligrosos dentro de sus instalaciones. (Decreto 351 de 2014, 2014).</w:t>
      </w:r>
    </w:p>
    <w:p w14:paraId="6E88C069" w14:textId="77777777" w:rsidR="00DD0881" w:rsidRPr="00773162" w:rsidRDefault="00DD0881" w:rsidP="00DD0881">
      <w:pPr>
        <w:pStyle w:val="Prrafodelista"/>
        <w:rPr>
          <w:rFonts w:ascii="Verdana" w:hAnsi="Verdana" w:cs="Arial"/>
        </w:rPr>
      </w:pPr>
    </w:p>
    <w:p w14:paraId="7F131105" w14:textId="77777777" w:rsidR="00DD0881" w:rsidRPr="00773162" w:rsidRDefault="00DD0881" w:rsidP="00A93AD2">
      <w:pPr>
        <w:pStyle w:val="Prrafodelista"/>
        <w:suppressAutoHyphens w:val="0"/>
        <w:autoSpaceDN/>
        <w:spacing w:after="160" w:line="259" w:lineRule="auto"/>
        <w:ind w:left="0"/>
        <w:contextualSpacing/>
        <w:jc w:val="both"/>
        <w:textAlignment w:val="auto"/>
        <w:rPr>
          <w:rFonts w:ascii="Verdana" w:hAnsi="Verdana" w:cs="Arial"/>
        </w:rPr>
      </w:pPr>
      <w:r w:rsidRPr="00773162">
        <w:rPr>
          <w:rFonts w:ascii="Verdana" w:hAnsi="Verdana" w:cs="Arial"/>
          <w:b/>
        </w:rPr>
        <w:t>Gestión Integral:</w:t>
      </w:r>
      <w:r w:rsidRPr="00773162">
        <w:rPr>
          <w:rFonts w:ascii="Verdana" w:hAnsi="Verdana" w:cs="Arial"/>
        </w:rPr>
        <w:t xml:space="preserve"> Conjunto articulado e interrelacionado de acciones de política, normativas, operativas, financieras, de planeación, administrativas, sociales, educativas, de evaluación, seguimiento y monitoreo, desde la prevención de la generación hasta la disposición final de los residuos o desechos. (Decreto 1076, 2015).</w:t>
      </w:r>
    </w:p>
    <w:p w14:paraId="0D7CFA10" w14:textId="77777777" w:rsidR="00902108" w:rsidRPr="00773162" w:rsidRDefault="00902108" w:rsidP="00A93AD2">
      <w:pPr>
        <w:pStyle w:val="Prrafodelista"/>
        <w:suppressAutoHyphens w:val="0"/>
        <w:autoSpaceDN/>
        <w:spacing w:after="160" w:line="259" w:lineRule="auto"/>
        <w:ind w:left="0"/>
        <w:contextualSpacing/>
        <w:jc w:val="both"/>
        <w:textAlignment w:val="auto"/>
        <w:rPr>
          <w:rFonts w:ascii="Verdana" w:hAnsi="Verdana" w:cs="Arial"/>
        </w:rPr>
      </w:pPr>
    </w:p>
    <w:p w14:paraId="74093CDE" w14:textId="77777777" w:rsidR="00DD0881" w:rsidRPr="00773162" w:rsidRDefault="00DD0881" w:rsidP="00A93AD2">
      <w:pPr>
        <w:pStyle w:val="Prrafodelista"/>
        <w:suppressAutoHyphens w:val="0"/>
        <w:autoSpaceDN/>
        <w:spacing w:line="259" w:lineRule="auto"/>
        <w:ind w:left="0"/>
        <w:contextualSpacing/>
        <w:jc w:val="both"/>
        <w:textAlignment w:val="auto"/>
        <w:rPr>
          <w:rFonts w:ascii="Verdana" w:hAnsi="Verdana" w:cs="Arial"/>
        </w:rPr>
      </w:pPr>
      <w:r w:rsidRPr="00773162">
        <w:rPr>
          <w:rFonts w:ascii="Verdana" w:hAnsi="Verdana" w:cs="Arial"/>
          <w:b/>
        </w:rPr>
        <w:t>Hoja de seguridad:</w:t>
      </w:r>
      <w:r w:rsidRPr="00773162">
        <w:rPr>
          <w:rFonts w:ascii="Verdana" w:hAnsi="Verdana" w:cs="Arial"/>
        </w:rPr>
        <w:t xml:space="preserve"> Documento que describe los riesgos de un material peligroso y suministra información sobre cómo se puede manipular, usar y almacenar el material con seguridad, que se elabora de acuerdo con lo estipulado en la Norma Técnica Colombiana NTC 4435. (Ministerio de Ambiente, Vivienda y Desarrollo Territorial, 2007).</w:t>
      </w:r>
    </w:p>
    <w:p w14:paraId="33A2B640" w14:textId="77777777" w:rsidR="002910B8" w:rsidRPr="00773162" w:rsidRDefault="002910B8" w:rsidP="00A93AD2">
      <w:pPr>
        <w:pStyle w:val="Prrafodelista"/>
        <w:suppressAutoHyphens w:val="0"/>
        <w:autoSpaceDN/>
        <w:spacing w:before="240" w:after="160" w:line="259" w:lineRule="auto"/>
        <w:ind w:left="0"/>
        <w:contextualSpacing/>
        <w:jc w:val="both"/>
        <w:textAlignment w:val="auto"/>
        <w:rPr>
          <w:rFonts w:ascii="Verdana" w:hAnsi="Verdana" w:cs="Arial"/>
          <w:b/>
        </w:rPr>
      </w:pPr>
    </w:p>
    <w:p w14:paraId="03ADE0A0" w14:textId="32925A65" w:rsidR="003A50AF" w:rsidRPr="00773162" w:rsidRDefault="003A50AF" w:rsidP="00A93AD2">
      <w:pPr>
        <w:pStyle w:val="Prrafodelista"/>
        <w:suppressAutoHyphens w:val="0"/>
        <w:autoSpaceDN/>
        <w:spacing w:before="240" w:after="160" w:line="259" w:lineRule="auto"/>
        <w:ind w:left="0"/>
        <w:contextualSpacing/>
        <w:jc w:val="both"/>
        <w:textAlignment w:val="auto"/>
        <w:rPr>
          <w:rFonts w:ascii="Verdana" w:hAnsi="Verdana" w:cs="Arial"/>
        </w:rPr>
      </w:pPr>
      <w:r w:rsidRPr="00773162">
        <w:rPr>
          <w:rFonts w:ascii="Verdana" w:hAnsi="Verdana" w:cs="Arial"/>
          <w:b/>
        </w:rPr>
        <w:t>IDEAM:</w:t>
      </w:r>
      <w:r w:rsidRPr="00773162">
        <w:rPr>
          <w:rFonts w:ascii="Verdana" w:hAnsi="Verdana" w:cs="Arial"/>
        </w:rPr>
        <w:t xml:space="preserve"> Instituto de Hidrología, Meteorología y Estudios Ambientales. (Decreto 1076, 2015).</w:t>
      </w:r>
    </w:p>
    <w:p w14:paraId="56EC5C09" w14:textId="77777777" w:rsidR="002910B8" w:rsidRPr="00773162" w:rsidRDefault="002910B8" w:rsidP="00A93AD2">
      <w:pPr>
        <w:pStyle w:val="Prrafodelista"/>
        <w:suppressAutoHyphens w:val="0"/>
        <w:autoSpaceDN/>
        <w:spacing w:line="259" w:lineRule="auto"/>
        <w:ind w:left="0"/>
        <w:contextualSpacing/>
        <w:jc w:val="both"/>
        <w:textAlignment w:val="auto"/>
        <w:rPr>
          <w:rFonts w:ascii="Verdana" w:hAnsi="Verdana" w:cs="Arial"/>
          <w:b/>
        </w:rPr>
      </w:pPr>
    </w:p>
    <w:p w14:paraId="257B1711" w14:textId="77C4E0AE" w:rsidR="003A50AF" w:rsidRPr="00773162" w:rsidRDefault="003A50AF" w:rsidP="00A93AD2">
      <w:pPr>
        <w:pStyle w:val="Prrafodelista"/>
        <w:suppressAutoHyphens w:val="0"/>
        <w:autoSpaceDN/>
        <w:spacing w:line="259" w:lineRule="auto"/>
        <w:ind w:left="0"/>
        <w:contextualSpacing/>
        <w:jc w:val="both"/>
        <w:textAlignment w:val="auto"/>
        <w:rPr>
          <w:rFonts w:ascii="Verdana" w:hAnsi="Verdana" w:cs="Arial"/>
        </w:rPr>
      </w:pPr>
      <w:r w:rsidRPr="00773162">
        <w:rPr>
          <w:rFonts w:ascii="Verdana" w:hAnsi="Verdana" w:cs="Arial"/>
          <w:b/>
        </w:rPr>
        <w:t>Incineración</w:t>
      </w:r>
      <w:r w:rsidRPr="00773162">
        <w:rPr>
          <w:rFonts w:ascii="Verdana" w:hAnsi="Verdana" w:cs="Arial"/>
        </w:rPr>
        <w:t>: Es el proceso de oxidación térmica mediante el cual los residuos son convertidos, en presencia de oxígeno, en gases y restos sólidos incombustibles bajo condiciones de oxígeno controladas. (Ministerio de Ambiente, Vivienda y Desarrollo Territorial, 2007).</w:t>
      </w:r>
    </w:p>
    <w:p w14:paraId="461897C5" w14:textId="77777777" w:rsidR="00DD0881" w:rsidRPr="00773162" w:rsidRDefault="00DD0881" w:rsidP="003A50AF">
      <w:pPr>
        <w:jc w:val="both"/>
        <w:rPr>
          <w:rFonts w:ascii="Verdana" w:hAnsi="Verdana" w:cs="Arial"/>
          <w:sz w:val="22"/>
          <w:szCs w:val="22"/>
        </w:rPr>
      </w:pPr>
    </w:p>
    <w:p w14:paraId="2F300AB6" w14:textId="77777777" w:rsidR="003A50AF" w:rsidRPr="00773162" w:rsidRDefault="003A50AF" w:rsidP="00A93AD2">
      <w:pPr>
        <w:pStyle w:val="Prrafodelista"/>
        <w:suppressAutoHyphens w:val="0"/>
        <w:autoSpaceDN/>
        <w:spacing w:line="259" w:lineRule="auto"/>
        <w:ind w:left="0"/>
        <w:contextualSpacing/>
        <w:jc w:val="both"/>
        <w:textAlignment w:val="auto"/>
        <w:rPr>
          <w:rFonts w:ascii="Verdana" w:hAnsi="Verdana" w:cs="Arial"/>
        </w:rPr>
      </w:pPr>
      <w:r w:rsidRPr="00773162">
        <w:rPr>
          <w:rFonts w:ascii="Verdana" w:hAnsi="Verdana" w:cs="Arial"/>
          <w:b/>
        </w:rPr>
        <w:t>RAEE´S:</w:t>
      </w:r>
      <w:r w:rsidRPr="00773162">
        <w:rPr>
          <w:rFonts w:ascii="Verdana" w:hAnsi="Verdana" w:cs="Arial"/>
        </w:rPr>
        <w:t xml:space="preserve"> Residuos de aparatos eléctricos y electrónicos. Se refiere a aparatos dañados, descartados u obsoletos que consumen electricidad. Incluye una amplia gama de aparatos como computadores, equipos electrónicos de consumo, celulares y electrodomésticos que ya no son utilizados o deseados por sus usuarios. (Ley 1672, 2013).</w:t>
      </w:r>
    </w:p>
    <w:p w14:paraId="6117C759" w14:textId="77777777" w:rsidR="003A50AF" w:rsidRPr="00773162" w:rsidRDefault="003A50AF" w:rsidP="003A50AF">
      <w:pPr>
        <w:jc w:val="both"/>
        <w:rPr>
          <w:rFonts w:ascii="Verdana" w:hAnsi="Verdana" w:cs="Arial"/>
          <w:sz w:val="22"/>
          <w:szCs w:val="22"/>
        </w:rPr>
      </w:pPr>
    </w:p>
    <w:p w14:paraId="68479C5D" w14:textId="77777777" w:rsidR="003A50AF" w:rsidRPr="00773162" w:rsidRDefault="003A50AF" w:rsidP="00A93AD2">
      <w:pPr>
        <w:pStyle w:val="Prrafodelista"/>
        <w:suppressAutoHyphens w:val="0"/>
        <w:autoSpaceDN/>
        <w:spacing w:line="259" w:lineRule="auto"/>
        <w:ind w:left="0"/>
        <w:contextualSpacing/>
        <w:jc w:val="both"/>
        <w:textAlignment w:val="auto"/>
        <w:rPr>
          <w:rFonts w:ascii="Verdana" w:hAnsi="Verdana" w:cs="Arial"/>
        </w:rPr>
      </w:pPr>
      <w:r w:rsidRPr="00773162">
        <w:rPr>
          <w:rFonts w:ascii="Verdana" w:hAnsi="Verdana" w:cs="Arial"/>
          <w:b/>
        </w:rPr>
        <w:t>RCD:</w:t>
      </w:r>
      <w:r w:rsidRPr="00773162">
        <w:rPr>
          <w:rFonts w:ascii="Verdana" w:hAnsi="Verdana" w:cs="Arial"/>
        </w:rPr>
        <w:t xml:space="preserve"> Residuo de construcción o demolición.</w:t>
      </w:r>
    </w:p>
    <w:p w14:paraId="1E467F5E" w14:textId="77777777" w:rsidR="003A50AF" w:rsidRPr="00773162" w:rsidRDefault="003A50AF" w:rsidP="003A50AF">
      <w:pPr>
        <w:jc w:val="both"/>
        <w:rPr>
          <w:rFonts w:ascii="Verdana" w:hAnsi="Verdana" w:cs="Arial"/>
          <w:sz w:val="22"/>
          <w:szCs w:val="22"/>
        </w:rPr>
      </w:pPr>
    </w:p>
    <w:p w14:paraId="1190FBFD" w14:textId="77777777" w:rsidR="003A50AF" w:rsidRPr="00773162" w:rsidRDefault="003A50AF" w:rsidP="00A93AD2">
      <w:pPr>
        <w:pStyle w:val="Prrafodelista"/>
        <w:suppressAutoHyphens w:val="0"/>
        <w:autoSpaceDN/>
        <w:spacing w:line="259" w:lineRule="auto"/>
        <w:ind w:left="0"/>
        <w:contextualSpacing/>
        <w:jc w:val="both"/>
        <w:textAlignment w:val="auto"/>
        <w:rPr>
          <w:rFonts w:ascii="Verdana" w:hAnsi="Verdana" w:cs="Arial"/>
        </w:rPr>
      </w:pPr>
      <w:r w:rsidRPr="00773162">
        <w:rPr>
          <w:rFonts w:ascii="Verdana" w:hAnsi="Verdana" w:cs="Arial"/>
          <w:b/>
        </w:rPr>
        <w:lastRenderedPageBreak/>
        <w:t>Residuos Efectivamente Aprovechados:</w:t>
      </w:r>
      <w:r w:rsidRPr="00773162">
        <w:rPr>
          <w:rFonts w:ascii="Verdana" w:hAnsi="Verdana" w:cs="Arial"/>
        </w:rPr>
        <w:t xml:space="preserve"> Residuos sólidos que han sido clasificados y pesados en una Estación de Clasificación y Aprovechamiento (ECA) por la persona prestadora de la actividad y han sido comercializados para su incorporación a una cadena productiva, contando con el soporte de venta a un comercializador o a la industria. (Decreto 1077, 2015).</w:t>
      </w:r>
    </w:p>
    <w:p w14:paraId="021FCD4A" w14:textId="77777777" w:rsidR="003A50AF" w:rsidRPr="00773162" w:rsidRDefault="003A50AF" w:rsidP="003A50AF">
      <w:pPr>
        <w:jc w:val="both"/>
        <w:rPr>
          <w:rFonts w:ascii="Verdana" w:hAnsi="Verdana" w:cs="Arial"/>
          <w:sz w:val="22"/>
          <w:szCs w:val="22"/>
        </w:rPr>
      </w:pPr>
    </w:p>
    <w:p w14:paraId="19134216" w14:textId="77777777" w:rsidR="003A50AF" w:rsidRPr="00773162" w:rsidRDefault="003A50AF" w:rsidP="00A93AD2">
      <w:pPr>
        <w:pStyle w:val="Prrafodelista"/>
        <w:suppressAutoHyphens w:val="0"/>
        <w:autoSpaceDN/>
        <w:spacing w:line="259" w:lineRule="auto"/>
        <w:ind w:left="0"/>
        <w:contextualSpacing/>
        <w:jc w:val="both"/>
        <w:textAlignment w:val="auto"/>
        <w:rPr>
          <w:rFonts w:ascii="Verdana" w:hAnsi="Verdana" w:cs="Arial"/>
        </w:rPr>
      </w:pPr>
      <w:r w:rsidRPr="00773162">
        <w:rPr>
          <w:rFonts w:ascii="Verdana" w:hAnsi="Verdana" w:cs="Arial"/>
          <w:b/>
        </w:rPr>
        <w:t>Residuo Peligroso:</w:t>
      </w:r>
      <w:r w:rsidRPr="00773162">
        <w:rPr>
          <w:rFonts w:ascii="Verdana" w:hAnsi="Verdana" w:cs="Arial"/>
        </w:rPr>
        <w:t xml:space="preserve"> Es aquel residuo o desecho que, por sus características corrosivas, reactivas, explosivas, toxicas, inflamables, infecciosas o radiactivas puede causar riesgo o daño para la salud humana y el ambiente. Así mismo, se considera residuo o desecho peligros los envases, empaques y embalajes que hayan estado en contacto con ellos. (Decreto 1076, 2015).</w:t>
      </w:r>
    </w:p>
    <w:p w14:paraId="12DB144C" w14:textId="77777777" w:rsidR="003A50AF" w:rsidRPr="00773162" w:rsidRDefault="003A50AF" w:rsidP="003A50AF">
      <w:pPr>
        <w:jc w:val="both"/>
        <w:rPr>
          <w:rFonts w:ascii="Verdana" w:hAnsi="Verdana" w:cs="Arial"/>
          <w:sz w:val="22"/>
          <w:szCs w:val="22"/>
        </w:rPr>
      </w:pPr>
    </w:p>
    <w:p w14:paraId="79A66AF7" w14:textId="2EC3B787" w:rsidR="003A50AF" w:rsidRPr="00773162" w:rsidRDefault="003A50AF" w:rsidP="00A93AD2">
      <w:pPr>
        <w:pStyle w:val="Prrafodelista"/>
        <w:suppressAutoHyphens w:val="0"/>
        <w:autoSpaceDN/>
        <w:spacing w:line="259" w:lineRule="auto"/>
        <w:ind w:left="0"/>
        <w:contextualSpacing/>
        <w:jc w:val="both"/>
        <w:textAlignment w:val="auto"/>
        <w:rPr>
          <w:rFonts w:ascii="Verdana" w:hAnsi="Verdana" w:cs="Arial"/>
        </w:rPr>
      </w:pPr>
      <w:r w:rsidRPr="00773162">
        <w:rPr>
          <w:rFonts w:ascii="Verdana" w:hAnsi="Verdana" w:cs="Arial"/>
          <w:b/>
        </w:rPr>
        <w:t>RESPEL:</w:t>
      </w:r>
      <w:r w:rsidRPr="00773162">
        <w:rPr>
          <w:rFonts w:ascii="Verdana" w:hAnsi="Verdana" w:cs="Arial"/>
        </w:rPr>
        <w:t xml:space="preserve"> Residuo Peligroso</w:t>
      </w:r>
      <w:r w:rsidR="00A93AD2" w:rsidRPr="00773162">
        <w:rPr>
          <w:rFonts w:ascii="Verdana" w:hAnsi="Verdana" w:cs="Arial"/>
        </w:rPr>
        <w:t>.</w:t>
      </w:r>
    </w:p>
    <w:p w14:paraId="00629140" w14:textId="77777777" w:rsidR="003A50AF" w:rsidRPr="00773162" w:rsidRDefault="003A50AF" w:rsidP="003A50AF">
      <w:pPr>
        <w:jc w:val="both"/>
        <w:rPr>
          <w:rFonts w:ascii="Verdana" w:hAnsi="Verdana" w:cs="Arial"/>
          <w:sz w:val="22"/>
          <w:szCs w:val="22"/>
        </w:rPr>
      </w:pPr>
    </w:p>
    <w:p w14:paraId="606B001E" w14:textId="77777777" w:rsidR="003A50AF" w:rsidRPr="00773162" w:rsidRDefault="003A50AF" w:rsidP="00A93AD2">
      <w:pPr>
        <w:pStyle w:val="Prrafodelista"/>
        <w:suppressAutoHyphens w:val="0"/>
        <w:autoSpaceDN/>
        <w:spacing w:line="259" w:lineRule="auto"/>
        <w:ind w:left="0"/>
        <w:contextualSpacing/>
        <w:jc w:val="both"/>
        <w:textAlignment w:val="auto"/>
        <w:rPr>
          <w:rFonts w:ascii="Verdana" w:hAnsi="Verdana" w:cs="Arial"/>
        </w:rPr>
      </w:pPr>
      <w:r w:rsidRPr="00773162">
        <w:rPr>
          <w:rFonts w:ascii="Verdana" w:hAnsi="Verdana" w:cs="Arial"/>
          <w:b/>
        </w:rPr>
        <w:t>Separación desde la Fuente:</w:t>
      </w:r>
      <w:r w:rsidRPr="00773162">
        <w:rPr>
          <w:rFonts w:ascii="Verdana" w:hAnsi="Verdana" w:cs="Arial"/>
        </w:rPr>
        <w:t xml:space="preserve"> Es la clasificación de los residuos sólidos en el sitio donde se generan para su posterior recuperación, aprovechamiento y disposición final (Decreto 1077, 2015).</w:t>
      </w:r>
    </w:p>
    <w:p w14:paraId="03F05DC3" w14:textId="77777777" w:rsidR="003A50AF" w:rsidRPr="00773162" w:rsidRDefault="003A50AF" w:rsidP="003A50AF">
      <w:pPr>
        <w:pStyle w:val="Prrafodelista"/>
        <w:jc w:val="both"/>
        <w:rPr>
          <w:rFonts w:ascii="Verdana" w:hAnsi="Verdana" w:cs="Arial"/>
        </w:rPr>
      </w:pPr>
    </w:p>
    <w:p w14:paraId="3749C20E" w14:textId="07A8D6E2" w:rsidR="003A50AF" w:rsidRPr="00773162" w:rsidRDefault="003A50AF" w:rsidP="00A93AD2">
      <w:pPr>
        <w:pStyle w:val="Prrafodelista"/>
        <w:suppressAutoHyphens w:val="0"/>
        <w:autoSpaceDN/>
        <w:spacing w:after="160" w:line="259" w:lineRule="auto"/>
        <w:ind w:left="0"/>
        <w:contextualSpacing/>
        <w:jc w:val="both"/>
        <w:textAlignment w:val="auto"/>
        <w:rPr>
          <w:rFonts w:ascii="Verdana" w:hAnsi="Verdana" w:cs="Arial"/>
        </w:rPr>
      </w:pPr>
      <w:r w:rsidRPr="00773162">
        <w:rPr>
          <w:rFonts w:ascii="Verdana" w:hAnsi="Verdana" w:cs="Arial"/>
          <w:b/>
        </w:rPr>
        <w:t>Toxicidad:</w:t>
      </w:r>
      <w:r w:rsidRPr="00773162">
        <w:rPr>
          <w:rFonts w:ascii="Verdana" w:hAnsi="Verdana" w:cs="Arial"/>
        </w:rPr>
        <w:t xml:space="preserve"> Un residuo es tóxico si tiene el potencial de causar la muerte, lesiones graves, efectos perjudiciales para la salud del ser humano si se ingiere, inhala o entra en contacto con la piel. </w:t>
      </w:r>
      <w:r w:rsidR="00F81A12" w:rsidRPr="00773162">
        <w:rPr>
          <w:rFonts w:ascii="Verdana" w:hAnsi="Verdana" w:cs="Arial"/>
        </w:rPr>
        <w:t xml:space="preserve">Esta definición se utiliza para clasificar y gestionar adecuadamente los residuos peligrosos, asegurando que se tomen las medidas necesarias para proteger </w:t>
      </w:r>
      <w:r w:rsidR="00CF2DF5" w:rsidRPr="00773162">
        <w:rPr>
          <w:rFonts w:ascii="Verdana" w:hAnsi="Verdana" w:cs="Arial"/>
        </w:rPr>
        <w:t>la salud humana y el medio ambiente</w:t>
      </w:r>
      <w:r w:rsidRPr="00773162">
        <w:rPr>
          <w:rFonts w:ascii="Verdana" w:hAnsi="Verdana" w:cs="Arial"/>
        </w:rPr>
        <w:t xml:space="preserve"> (</w:t>
      </w:r>
      <w:r w:rsidR="00CF2DF5" w:rsidRPr="00773162">
        <w:rPr>
          <w:rFonts w:ascii="Verdana" w:hAnsi="Verdana" w:cs="Arial"/>
        </w:rPr>
        <w:t>Resolución 1361, 2007</w:t>
      </w:r>
      <w:r w:rsidRPr="00773162">
        <w:rPr>
          <w:rFonts w:ascii="Verdana" w:hAnsi="Verdana" w:cs="Arial"/>
        </w:rPr>
        <w:t>)</w:t>
      </w:r>
    </w:p>
    <w:p w14:paraId="23A6601D" w14:textId="77777777" w:rsidR="003A50AF" w:rsidRPr="00773162" w:rsidRDefault="003A50AF" w:rsidP="003A50AF">
      <w:pPr>
        <w:pStyle w:val="Ttulo1"/>
        <w:numPr>
          <w:ilvl w:val="0"/>
          <w:numId w:val="9"/>
        </w:numPr>
        <w:rPr>
          <w:rFonts w:ascii="Verdana" w:hAnsi="Verdana"/>
          <w:b/>
          <w:bCs/>
          <w:sz w:val="22"/>
          <w:szCs w:val="22"/>
        </w:rPr>
      </w:pPr>
      <w:bookmarkStart w:id="3" w:name="_Toc173226419"/>
      <w:r w:rsidRPr="00773162">
        <w:rPr>
          <w:rFonts w:ascii="Verdana" w:hAnsi="Verdana"/>
          <w:b/>
          <w:bCs/>
          <w:sz w:val="22"/>
          <w:szCs w:val="22"/>
        </w:rPr>
        <w:t>ALCANCE</w:t>
      </w:r>
      <w:bookmarkEnd w:id="3"/>
      <w:r w:rsidRPr="00773162">
        <w:rPr>
          <w:rFonts w:ascii="Verdana" w:hAnsi="Verdana"/>
          <w:b/>
          <w:bCs/>
          <w:sz w:val="22"/>
          <w:szCs w:val="22"/>
        </w:rPr>
        <w:t xml:space="preserve"> </w:t>
      </w:r>
    </w:p>
    <w:p w14:paraId="40C207E2" w14:textId="77777777" w:rsidR="003A50AF" w:rsidRPr="00773162" w:rsidRDefault="003A50AF" w:rsidP="003A50AF">
      <w:pPr>
        <w:jc w:val="both"/>
        <w:rPr>
          <w:rFonts w:ascii="Verdana" w:hAnsi="Verdana"/>
          <w:sz w:val="22"/>
          <w:szCs w:val="22"/>
        </w:rPr>
      </w:pPr>
    </w:p>
    <w:p w14:paraId="6EB550A6"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Aplica a todas las sedes de la Supervigilancia. Inicia desde la generación de los residuos peligrosos y no peligrosos hasta su aprovechamiento, tratamiento o disposición final.</w:t>
      </w:r>
    </w:p>
    <w:p w14:paraId="3CE3F18E" w14:textId="77777777" w:rsidR="003A50AF" w:rsidRPr="00773162" w:rsidRDefault="003A50AF" w:rsidP="003A50AF">
      <w:pPr>
        <w:pStyle w:val="Ttulo1"/>
        <w:numPr>
          <w:ilvl w:val="0"/>
          <w:numId w:val="9"/>
        </w:numPr>
        <w:rPr>
          <w:rFonts w:ascii="Verdana" w:eastAsiaTheme="minorHAnsi" w:hAnsi="Verdana" w:cs="Arial"/>
          <w:b/>
          <w:bCs/>
          <w:sz w:val="22"/>
          <w:szCs w:val="22"/>
        </w:rPr>
      </w:pPr>
      <w:bookmarkStart w:id="4" w:name="_Toc173226420"/>
      <w:r w:rsidRPr="00773162">
        <w:rPr>
          <w:rFonts w:ascii="Verdana" w:eastAsiaTheme="minorHAnsi" w:hAnsi="Verdana" w:cs="Arial"/>
          <w:b/>
          <w:bCs/>
          <w:sz w:val="22"/>
          <w:szCs w:val="22"/>
        </w:rPr>
        <w:t>GENERALIDADES</w:t>
      </w:r>
      <w:bookmarkEnd w:id="4"/>
      <w:r w:rsidRPr="00773162">
        <w:rPr>
          <w:rFonts w:ascii="Verdana" w:eastAsiaTheme="minorHAnsi" w:hAnsi="Verdana" w:cs="Arial"/>
          <w:b/>
          <w:bCs/>
          <w:sz w:val="22"/>
          <w:szCs w:val="22"/>
        </w:rPr>
        <w:t xml:space="preserve"> </w:t>
      </w:r>
    </w:p>
    <w:p w14:paraId="0FB6BB2B" w14:textId="77777777" w:rsidR="003A50AF" w:rsidRPr="00773162" w:rsidRDefault="003A50AF" w:rsidP="003A50AF">
      <w:pPr>
        <w:rPr>
          <w:rFonts w:ascii="Verdana" w:hAnsi="Verdana"/>
          <w:sz w:val="22"/>
          <w:szCs w:val="22"/>
        </w:rPr>
      </w:pPr>
    </w:p>
    <w:p w14:paraId="70370748"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El presente documento, se elabora en cumplimiento de la normatividad ambiental, con el fin de establecer lineamientos para la prevención y el manejo de los residuos generados en el marco de la gestión integral. Se establece como un formato, para que las Sedes ajusten lo pertinente a sus condiciones particulares, pero manteniendo los lineamientos puntualizados para la gestión adecuada de los residuos en la Entidad.</w:t>
      </w:r>
    </w:p>
    <w:p w14:paraId="0A1F4ADF"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 xml:space="preserve">Este documento se complementa con los formatos para cuantificar los residuos peligrosos y no peligrosos, la verificación del transporte de mercancías peligrosas y el formato de identificación de los residuos peligrosos. </w:t>
      </w:r>
    </w:p>
    <w:p w14:paraId="6D880E46"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El presente plan se ajusta o actualiza por las Sedes, si se presentan cambios en los procesos o actividades que generan residuos peligrosos y no peligrosos.</w:t>
      </w:r>
    </w:p>
    <w:p w14:paraId="1798754A" w14:textId="77777777" w:rsidR="003A50AF" w:rsidRPr="00773162" w:rsidRDefault="003A50AF" w:rsidP="003A50AF">
      <w:pPr>
        <w:pStyle w:val="Ttulo1"/>
        <w:numPr>
          <w:ilvl w:val="0"/>
          <w:numId w:val="9"/>
        </w:numPr>
        <w:rPr>
          <w:rFonts w:ascii="Verdana" w:hAnsi="Verdana"/>
          <w:b/>
          <w:bCs/>
          <w:sz w:val="22"/>
          <w:szCs w:val="22"/>
        </w:rPr>
      </w:pPr>
      <w:bookmarkStart w:id="5" w:name="_Toc173226421"/>
      <w:r w:rsidRPr="00773162">
        <w:rPr>
          <w:rFonts w:ascii="Verdana" w:hAnsi="Verdana"/>
          <w:b/>
          <w:bCs/>
          <w:sz w:val="22"/>
          <w:szCs w:val="22"/>
        </w:rPr>
        <w:t>MARCO NORMATIVO</w:t>
      </w:r>
      <w:bookmarkEnd w:id="5"/>
      <w:r w:rsidRPr="00773162">
        <w:rPr>
          <w:rFonts w:ascii="Verdana" w:hAnsi="Verdana"/>
          <w:b/>
          <w:bCs/>
          <w:sz w:val="22"/>
          <w:szCs w:val="22"/>
        </w:rPr>
        <w:t xml:space="preserve"> </w:t>
      </w:r>
    </w:p>
    <w:p w14:paraId="4ED8540D" w14:textId="77777777" w:rsidR="003A50AF" w:rsidRPr="00773162" w:rsidRDefault="003A50AF" w:rsidP="003A50AF">
      <w:pPr>
        <w:rPr>
          <w:rFonts w:ascii="Verdana" w:hAnsi="Verdana"/>
          <w:sz w:val="22"/>
          <w:szCs w:val="22"/>
        </w:rPr>
      </w:pPr>
    </w:p>
    <w:tbl>
      <w:tblPr>
        <w:tblStyle w:val="Tabladecuadrcula4-nfasis1"/>
        <w:tblW w:w="0" w:type="auto"/>
        <w:tblLayout w:type="fixed"/>
        <w:tblLook w:val="04A0" w:firstRow="1" w:lastRow="0" w:firstColumn="1" w:lastColumn="0" w:noHBand="0" w:noVBand="1"/>
      </w:tblPr>
      <w:tblGrid>
        <w:gridCol w:w="2263"/>
        <w:gridCol w:w="6799"/>
      </w:tblGrid>
      <w:tr w:rsidR="003A50AF" w:rsidRPr="00773162" w14:paraId="46AEEBEB" w14:textId="77777777" w:rsidTr="00976A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tcPr>
          <w:p w14:paraId="5C1D4B17" w14:textId="77777777" w:rsidR="003A50AF" w:rsidRPr="00773162" w:rsidRDefault="003A50AF" w:rsidP="00B82FC3">
            <w:pPr>
              <w:jc w:val="center"/>
              <w:rPr>
                <w:rFonts w:ascii="Verdana" w:hAnsi="Verdana" w:cs="Arial"/>
              </w:rPr>
            </w:pPr>
            <w:r w:rsidRPr="00773162">
              <w:rPr>
                <w:rFonts w:ascii="Verdana" w:hAnsi="Verdana" w:cs="Arial"/>
              </w:rPr>
              <w:t>NORMATIVIDAD</w:t>
            </w:r>
          </w:p>
        </w:tc>
        <w:tc>
          <w:tcPr>
            <w:tcW w:w="6799" w:type="dxa"/>
          </w:tcPr>
          <w:p w14:paraId="6AD69F6C" w14:textId="77777777" w:rsidR="003A50AF" w:rsidRPr="00773162" w:rsidRDefault="003A50AF" w:rsidP="00B82FC3">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DESCRIPCIÓN</w:t>
            </w:r>
          </w:p>
        </w:tc>
      </w:tr>
      <w:tr w:rsidR="006149FF" w:rsidRPr="00773162" w14:paraId="01827091" w14:textId="77777777" w:rsidTr="00976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24C7363" w14:textId="1EA2A7D7" w:rsidR="006149FF" w:rsidRPr="00773162" w:rsidRDefault="006149FF" w:rsidP="006149FF">
            <w:pPr>
              <w:jc w:val="center"/>
              <w:rPr>
                <w:rFonts w:ascii="Verdana" w:hAnsi="Verdana" w:cs="Arial"/>
              </w:rPr>
            </w:pPr>
            <w:r w:rsidRPr="00773162">
              <w:rPr>
                <w:rFonts w:ascii="Verdana" w:hAnsi="Verdana" w:cs="Arial"/>
              </w:rPr>
              <w:t>Ley 99 de 1993</w:t>
            </w:r>
          </w:p>
        </w:tc>
        <w:tc>
          <w:tcPr>
            <w:tcW w:w="6799" w:type="dxa"/>
          </w:tcPr>
          <w:p w14:paraId="29F39AB2" w14:textId="507B9F99" w:rsidR="006149FF" w:rsidRPr="00773162" w:rsidRDefault="006149F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w:t>
            </w:r>
            <w:r w:rsidR="001A5FA4" w:rsidRPr="00773162">
              <w:rPr>
                <w:rFonts w:ascii="Verdana" w:hAnsi="Verdana" w:cs="Arial"/>
              </w:rPr>
              <w:t>P</w:t>
            </w:r>
            <w:r w:rsidRPr="00773162">
              <w:rPr>
                <w:rFonts w:ascii="Verdana" w:hAnsi="Verdana" w:cs="Arial"/>
              </w:rPr>
              <w:t>or la cual se crea el Ministerio del Medio Ambiente, se reordena el Sector Público encargado de la gestión y conservación del medio ambiente y los recursos naturales renovables, se organiza el Sistema Nacional Ambiental, SINA, y se dictan otras disposiciones.”</w:t>
            </w:r>
          </w:p>
        </w:tc>
      </w:tr>
      <w:tr w:rsidR="001318EF" w:rsidRPr="00773162" w14:paraId="624BEBF9" w14:textId="77777777" w:rsidTr="00976A7C">
        <w:tc>
          <w:tcPr>
            <w:cnfStyle w:val="001000000000" w:firstRow="0" w:lastRow="0" w:firstColumn="1" w:lastColumn="0" w:oddVBand="0" w:evenVBand="0" w:oddHBand="0" w:evenHBand="0" w:firstRowFirstColumn="0" w:firstRowLastColumn="0" w:lastRowFirstColumn="0" w:lastRowLastColumn="0"/>
            <w:tcW w:w="2263" w:type="dxa"/>
            <w:vAlign w:val="center"/>
          </w:tcPr>
          <w:p w14:paraId="0491A2B6" w14:textId="74D54B3F" w:rsidR="001318EF" w:rsidRPr="00773162" w:rsidRDefault="001A5FA4" w:rsidP="006149FF">
            <w:pPr>
              <w:jc w:val="center"/>
              <w:rPr>
                <w:rFonts w:ascii="Verdana" w:hAnsi="Verdana" w:cs="Arial"/>
              </w:rPr>
            </w:pPr>
            <w:r w:rsidRPr="00773162">
              <w:rPr>
                <w:rFonts w:ascii="Verdana" w:hAnsi="Verdana" w:cs="Arial"/>
              </w:rPr>
              <w:t>Resolución 1362 DE 2007</w:t>
            </w:r>
          </w:p>
        </w:tc>
        <w:tc>
          <w:tcPr>
            <w:tcW w:w="6799" w:type="dxa"/>
          </w:tcPr>
          <w:p w14:paraId="621BDF21" w14:textId="2C17440B" w:rsidR="001318EF" w:rsidRPr="00773162" w:rsidRDefault="001A5FA4"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“Por la cual se establecen los requisitos y el procedimiento para el Registro de Generadores de Residuos o Desechos Peligrosos”</w:t>
            </w:r>
          </w:p>
        </w:tc>
      </w:tr>
      <w:tr w:rsidR="00976A7C" w:rsidRPr="00773162" w14:paraId="58603625" w14:textId="77777777" w:rsidTr="00976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9D6F9C" w14:textId="77777777" w:rsidR="003A50AF" w:rsidRPr="00773162" w:rsidRDefault="003A50AF" w:rsidP="00B82FC3">
            <w:pPr>
              <w:jc w:val="center"/>
              <w:rPr>
                <w:rFonts w:ascii="Verdana" w:hAnsi="Verdana" w:cs="Arial"/>
              </w:rPr>
            </w:pPr>
            <w:r w:rsidRPr="00773162">
              <w:rPr>
                <w:rFonts w:ascii="Verdana" w:hAnsi="Verdana" w:cs="Arial"/>
              </w:rPr>
              <w:t>Resolución 372 DE 2009</w:t>
            </w:r>
          </w:p>
        </w:tc>
        <w:tc>
          <w:tcPr>
            <w:tcW w:w="6799" w:type="dxa"/>
          </w:tcPr>
          <w:p w14:paraId="15CF9A54" w14:textId="017A7819" w:rsidR="003A50AF" w:rsidRPr="00773162" w:rsidRDefault="001A5FA4"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773162">
              <w:rPr>
                <w:rFonts w:ascii="Verdana" w:hAnsi="Verdana" w:cs="Arial"/>
              </w:rPr>
              <w:t>“</w:t>
            </w:r>
            <w:r w:rsidR="003A50AF" w:rsidRPr="00773162">
              <w:rPr>
                <w:rFonts w:ascii="Verdana" w:hAnsi="Verdana" w:cs="Arial"/>
              </w:rPr>
              <w:t>Por la cual se establecen los elementos que deben contener los Planes de Gestión de Devolución de Productos Posconsumo de Baterías Usadas Plomo Acido, y se adoptan otras disposiciones</w:t>
            </w:r>
            <w:r w:rsidRPr="00773162">
              <w:rPr>
                <w:rFonts w:ascii="Verdana" w:hAnsi="Verdana" w:cs="Arial"/>
              </w:rPr>
              <w:t>”</w:t>
            </w:r>
          </w:p>
        </w:tc>
      </w:tr>
      <w:tr w:rsidR="00976A7C" w:rsidRPr="00773162" w14:paraId="180667D3" w14:textId="77777777" w:rsidTr="00976A7C">
        <w:tc>
          <w:tcPr>
            <w:cnfStyle w:val="001000000000" w:firstRow="0" w:lastRow="0" w:firstColumn="1" w:lastColumn="0" w:oddVBand="0" w:evenVBand="0" w:oddHBand="0" w:evenHBand="0" w:firstRowFirstColumn="0" w:firstRowLastColumn="0" w:lastRowFirstColumn="0" w:lastRowLastColumn="0"/>
            <w:tcW w:w="2263" w:type="dxa"/>
          </w:tcPr>
          <w:p w14:paraId="7E0A1B07" w14:textId="77777777" w:rsidR="003A50AF" w:rsidRPr="00773162" w:rsidRDefault="003A50AF" w:rsidP="00B82FC3">
            <w:pPr>
              <w:jc w:val="center"/>
              <w:rPr>
                <w:rFonts w:ascii="Verdana" w:hAnsi="Verdana" w:cs="Arial"/>
              </w:rPr>
            </w:pPr>
            <w:r w:rsidRPr="00773162">
              <w:rPr>
                <w:rFonts w:ascii="Verdana" w:hAnsi="Verdana" w:cs="Arial"/>
              </w:rPr>
              <w:t>Resolución 0503 DE 2009</w:t>
            </w:r>
          </w:p>
        </w:tc>
        <w:tc>
          <w:tcPr>
            <w:tcW w:w="6799" w:type="dxa"/>
          </w:tcPr>
          <w:p w14:paraId="64BBE9D4" w14:textId="712418C7" w:rsidR="003A50AF" w:rsidRPr="00773162" w:rsidRDefault="001A5FA4"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773162">
              <w:rPr>
                <w:rFonts w:ascii="Verdana" w:hAnsi="Verdana" w:cs="Arial"/>
              </w:rPr>
              <w:t>“</w:t>
            </w:r>
            <w:r w:rsidR="003A50AF" w:rsidRPr="00773162">
              <w:rPr>
                <w:rFonts w:ascii="Verdana" w:hAnsi="Verdana" w:cs="Arial"/>
              </w:rPr>
              <w:t>por la cual se aclara la Resolución 372 de 2009 mediante la cual se establecen los elementos que deben contener los Planes de Gestión de Devolución de Productos Posconsumo de Baterías Usadas Plomo Acido y se adoptan otras disposiciones</w:t>
            </w:r>
            <w:r w:rsidRPr="00773162">
              <w:rPr>
                <w:rFonts w:ascii="Verdana" w:hAnsi="Verdana" w:cs="Arial"/>
              </w:rPr>
              <w:t>”</w:t>
            </w:r>
          </w:p>
        </w:tc>
      </w:tr>
      <w:tr w:rsidR="00976A7C" w:rsidRPr="00773162" w14:paraId="13E70835" w14:textId="77777777" w:rsidTr="00976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8C9BC27" w14:textId="77777777" w:rsidR="003A50AF" w:rsidRPr="00773162" w:rsidRDefault="003A50AF" w:rsidP="00B82FC3">
            <w:pPr>
              <w:jc w:val="center"/>
              <w:rPr>
                <w:rFonts w:ascii="Verdana" w:hAnsi="Verdana" w:cs="Arial"/>
              </w:rPr>
            </w:pPr>
            <w:r w:rsidRPr="00773162">
              <w:rPr>
                <w:rFonts w:ascii="Verdana" w:hAnsi="Verdana" w:cs="Arial"/>
              </w:rPr>
              <w:t>Resolución 1297 de 2010</w:t>
            </w:r>
          </w:p>
        </w:tc>
        <w:tc>
          <w:tcPr>
            <w:tcW w:w="6799" w:type="dxa"/>
          </w:tcPr>
          <w:p w14:paraId="7E440E56"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773162">
              <w:rPr>
                <w:rFonts w:ascii="Verdana" w:hAnsi="Verdana" w:cs="Arial"/>
                <w:bCs/>
              </w:rPr>
              <w:t>“Por la cual se establecen los Sistemas de Recolección Selectiva y Gestión Ambiental de Residuos de Pilas y/o acumuladores y se adoptan otras disposiciones”</w:t>
            </w:r>
          </w:p>
        </w:tc>
      </w:tr>
      <w:tr w:rsidR="00976A7C" w:rsidRPr="00773162" w14:paraId="2740E2C6" w14:textId="77777777" w:rsidTr="00976A7C">
        <w:tc>
          <w:tcPr>
            <w:cnfStyle w:val="001000000000" w:firstRow="0" w:lastRow="0" w:firstColumn="1" w:lastColumn="0" w:oddVBand="0" w:evenVBand="0" w:oddHBand="0" w:evenHBand="0" w:firstRowFirstColumn="0" w:firstRowLastColumn="0" w:lastRowFirstColumn="0" w:lastRowLastColumn="0"/>
            <w:tcW w:w="2263" w:type="dxa"/>
          </w:tcPr>
          <w:p w14:paraId="2132A29C" w14:textId="77777777" w:rsidR="003A50AF" w:rsidRPr="00773162" w:rsidRDefault="003A50AF" w:rsidP="00B82FC3">
            <w:pPr>
              <w:jc w:val="center"/>
              <w:rPr>
                <w:rFonts w:ascii="Verdana" w:hAnsi="Verdana" w:cs="Arial"/>
              </w:rPr>
            </w:pPr>
            <w:r w:rsidRPr="00773162">
              <w:rPr>
                <w:rFonts w:ascii="Verdana" w:hAnsi="Verdana" w:cs="Arial"/>
              </w:rPr>
              <w:t>Resolución 1511 de 2010</w:t>
            </w:r>
          </w:p>
        </w:tc>
        <w:tc>
          <w:tcPr>
            <w:tcW w:w="6799" w:type="dxa"/>
          </w:tcPr>
          <w:p w14:paraId="2E950DD8" w14:textId="3D181932"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773162">
              <w:rPr>
                <w:rFonts w:ascii="Verdana" w:hAnsi="Verdana" w:cs="Arial"/>
                <w:bCs/>
              </w:rPr>
              <w:t xml:space="preserve">“Por la cual se establecen los Sistemas de Recolección Selectiva y Gestión Ambiental de Residuos de Bombillas y se adoptan otras </w:t>
            </w:r>
            <w:r w:rsidR="00AC1442" w:rsidRPr="00773162">
              <w:rPr>
                <w:rFonts w:ascii="Verdana" w:hAnsi="Verdana" w:cs="Arial"/>
                <w:bCs/>
              </w:rPr>
              <w:t>disposiciones</w:t>
            </w:r>
            <w:r w:rsidRPr="00773162">
              <w:rPr>
                <w:rFonts w:ascii="Verdana" w:hAnsi="Verdana" w:cs="Arial"/>
                <w:bCs/>
              </w:rPr>
              <w:t>”</w:t>
            </w:r>
          </w:p>
        </w:tc>
      </w:tr>
      <w:tr w:rsidR="00976A7C" w:rsidRPr="00773162" w14:paraId="6F3FE2E1" w14:textId="77777777" w:rsidTr="00976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F488E75" w14:textId="77777777" w:rsidR="003A50AF" w:rsidRPr="00773162" w:rsidRDefault="003A50AF" w:rsidP="00B82FC3">
            <w:pPr>
              <w:jc w:val="center"/>
              <w:rPr>
                <w:rFonts w:ascii="Verdana" w:hAnsi="Verdana" w:cs="Arial"/>
              </w:rPr>
            </w:pPr>
            <w:r w:rsidRPr="00773162">
              <w:rPr>
                <w:rFonts w:ascii="Verdana" w:hAnsi="Verdana" w:cs="Arial"/>
              </w:rPr>
              <w:t>Resolución 1512 de 2010</w:t>
            </w:r>
          </w:p>
        </w:tc>
        <w:tc>
          <w:tcPr>
            <w:tcW w:w="6799" w:type="dxa"/>
          </w:tcPr>
          <w:p w14:paraId="1D8E181D"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773162">
              <w:rPr>
                <w:rFonts w:ascii="Verdana" w:hAnsi="Verdana" w:cs="Arial"/>
                <w:bCs/>
              </w:rPr>
              <w:t>“Por la cual se establecen los Sistemas de Recolección Selectiva y Gestión Ambiental de Residuos de Computadores y/o Periféricos y se adoptan otras disposiciones”</w:t>
            </w:r>
          </w:p>
        </w:tc>
      </w:tr>
      <w:tr w:rsidR="00CC29BD" w:rsidRPr="00773162" w14:paraId="7F86E64D" w14:textId="77777777" w:rsidTr="00976A7C">
        <w:tc>
          <w:tcPr>
            <w:cnfStyle w:val="001000000000" w:firstRow="0" w:lastRow="0" w:firstColumn="1" w:lastColumn="0" w:oddVBand="0" w:evenVBand="0" w:oddHBand="0" w:evenHBand="0" w:firstRowFirstColumn="0" w:firstRowLastColumn="0" w:lastRowFirstColumn="0" w:lastRowLastColumn="0"/>
            <w:tcW w:w="2263" w:type="dxa"/>
          </w:tcPr>
          <w:p w14:paraId="5DE8C452" w14:textId="45001DB5" w:rsidR="00CC29BD" w:rsidRPr="00773162" w:rsidRDefault="00CC29BD" w:rsidP="00CC29BD">
            <w:pPr>
              <w:jc w:val="center"/>
              <w:rPr>
                <w:rFonts w:ascii="Verdana" w:hAnsi="Verdana" w:cs="Arial"/>
              </w:rPr>
            </w:pPr>
            <w:r w:rsidRPr="00773162">
              <w:rPr>
                <w:rFonts w:ascii="Verdana" w:hAnsi="Verdana" w:cs="Arial"/>
              </w:rPr>
              <w:t>Ley 1672 de 2013</w:t>
            </w:r>
          </w:p>
        </w:tc>
        <w:tc>
          <w:tcPr>
            <w:tcW w:w="6799" w:type="dxa"/>
          </w:tcPr>
          <w:p w14:paraId="45C05B99" w14:textId="3080745C" w:rsidR="00CC29BD" w:rsidRPr="00773162" w:rsidRDefault="00CC29BD" w:rsidP="00CC29BD">
            <w:pPr>
              <w:jc w:val="both"/>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773162">
              <w:rPr>
                <w:rFonts w:ascii="Verdana" w:hAnsi="Verdana" w:cs="Arial"/>
              </w:rPr>
              <w:t>“Por la cual se establecen los lineamientos para la adopción de una política pública de gestión integral de residuos de aparatos eléctricos y electrónicos (RAEE), y se dictan otras disposiciones”</w:t>
            </w:r>
          </w:p>
        </w:tc>
      </w:tr>
      <w:tr w:rsidR="00976A7C" w:rsidRPr="00773162" w14:paraId="54DE3AF1" w14:textId="77777777" w:rsidTr="00976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0EFC37C" w14:textId="77777777" w:rsidR="00CC29BD" w:rsidRPr="00773162" w:rsidRDefault="00CC29BD" w:rsidP="00CC29BD">
            <w:pPr>
              <w:jc w:val="center"/>
              <w:rPr>
                <w:rFonts w:ascii="Verdana" w:hAnsi="Verdana" w:cs="Arial"/>
              </w:rPr>
            </w:pPr>
            <w:r w:rsidRPr="00773162">
              <w:rPr>
                <w:rFonts w:ascii="Verdana" w:hAnsi="Verdana" w:cs="Arial"/>
              </w:rPr>
              <w:t>Decreto 1076 de 2015</w:t>
            </w:r>
          </w:p>
        </w:tc>
        <w:tc>
          <w:tcPr>
            <w:tcW w:w="6799" w:type="dxa"/>
          </w:tcPr>
          <w:p w14:paraId="092B1556" w14:textId="1208DDEA" w:rsidR="00CC29BD" w:rsidRPr="00773162" w:rsidRDefault="00CC29BD" w:rsidP="00CC29BD">
            <w:pPr>
              <w:jc w:val="both"/>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773162">
              <w:rPr>
                <w:rFonts w:ascii="Verdana" w:hAnsi="Verdana" w:cs="Arial"/>
                <w:bCs/>
              </w:rPr>
              <w:t>“Por medio del cual se expide el Decreto Único Reglamentario del Sector Ambiente y Desarrollo Sostenible</w:t>
            </w:r>
            <w:r w:rsidR="001A5FA4" w:rsidRPr="00773162">
              <w:rPr>
                <w:rFonts w:ascii="Verdana" w:hAnsi="Verdana" w:cs="Arial"/>
                <w:bCs/>
              </w:rPr>
              <w:t>”</w:t>
            </w:r>
          </w:p>
        </w:tc>
      </w:tr>
      <w:tr w:rsidR="001318EF" w:rsidRPr="00773162" w14:paraId="53BF7910" w14:textId="77777777" w:rsidTr="00976A7C">
        <w:tc>
          <w:tcPr>
            <w:cnfStyle w:val="001000000000" w:firstRow="0" w:lastRow="0" w:firstColumn="1" w:lastColumn="0" w:oddVBand="0" w:evenVBand="0" w:oddHBand="0" w:evenHBand="0" w:firstRowFirstColumn="0" w:firstRowLastColumn="0" w:lastRowFirstColumn="0" w:lastRowLastColumn="0"/>
            <w:tcW w:w="2263" w:type="dxa"/>
          </w:tcPr>
          <w:p w14:paraId="6C880574" w14:textId="77777777" w:rsidR="00CC29BD" w:rsidRPr="00773162" w:rsidRDefault="00CC29BD" w:rsidP="00CC29BD">
            <w:pPr>
              <w:jc w:val="center"/>
              <w:rPr>
                <w:rFonts w:ascii="Verdana" w:hAnsi="Verdana" w:cs="Arial"/>
              </w:rPr>
            </w:pPr>
            <w:r w:rsidRPr="00773162">
              <w:rPr>
                <w:rFonts w:ascii="Verdana" w:hAnsi="Verdana" w:cs="Arial"/>
              </w:rPr>
              <w:t>Decreto 1077 de 2015</w:t>
            </w:r>
          </w:p>
        </w:tc>
        <w:tc>
          <w:tcPr>
            <w:tcW w:w="6799" w:type="dxa"/>
          </w:tcPr>
          <w:p w14:paraId="394629D4" w14:textId="77777777" w:rsidR="00CC29BD" w:rsidRPr="00773162" w:rsidRDefault="00CC29BD" w:rsidP="00CC29BD">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bCs/>
              </w:rPr>
              <w:t>“Por medio del cual se expide el Decreto Único Reglamentario del Sector Vivienda, Ciudad y Territorio”</w:t>
            </w:r>
          </w:p>
        </w:tc>
      </w:tr>
    </w:tbl>
    <w:p w14:paraId="4425CC3A" w14:textId="77777777" w:rsidR="003A50AF" w:rsidRPr="00773162" w:rsidRDefault="003A50AF" w:rsidP="003A50AF">
      <w:pPr>
        <w:rPr>
          <w:rFonts w:ascii="Verdana" w:hAnsi="Verdana" w:cs="Arial"/>
          <w:sz w:val="22"/>
          <w:szCs w:val="22"/>
        </w:rPr>
      </w:pPr>
    </w:p>
    <w:p w14:paraId="7918A21C" w14:textId="77777777" w:rsidR="003A50AF" w:rsidRPr="00773162" w:rsidRDefault="003A50AF" w:rsidP="003A50AF">
      <w:pPr>
        <w:pStyle w:val="Ttulo1"/>
        <w:numPr>
          <w:ilvl w:val="0"/>
          <w:numId w:val="9"/>
        </w:numPr>
        <w:rPr>
          <w:rFonts w:ascii="Verdana" w:hAnsi="Verdana"/>
          <w:b/>
          <w:bCs/>
          <w:sz w:val="22"/>
          <w:szCs w:val="22"/>
        </w:rPr>
      </w:pPr>
      <w:bookmarkStart w:id="6" w:name="_Toc173226422"/>
      <w:r w:rsidRPr="00773162">
        <w:rPr>
          <w:rFonts w:ascii="Verdana" w:hAnsi="Verdana"/>
          <w:b/>
          <w:bCs/>
          <w:sz w:val="22"/>
          <w:szCs w:val="22"/>
        </w:rPr>
        <w:t>CLASIFICACIÓN E IDENTIFICACIÓN DE CARACTERÍSTICAS DE LOS RESIDUOS</w:t>
      </w:r>
      <w:bookmarkEnd w:id="6"/>
    </w:p>
    <w:p w14:paraId="41101298" w14:textId="77777777" w:rsidR="003A50AF" w:rsidRPr="00773162" w:rsidRDefault="003A50AF" w:rsidP="003A50AF">
      <w:pPr>
        <w:rPr>
          <w:rFonts w:ascii="Verdana" w:hAnsi="Verdana"/>
          <w:sz w:val="22"/>
          <w:szCs w:val="22"/>
        </w:rPr>
      </w:pPr>
    </w:p>
    <w:p w14:paraId="20A625F7" w14:textId="075E65D0" w:rsidR="003A50AF" w:rsidRDefault="003A50AF" w:rsidP="003A50AF">
      <w:pPr>
        <w:jc w:val="both"/>
        <w:rPr>
          <w:rFonts w:ascii="Verdana" w:hAnsi="Verdana" w:cs="Arial"/>
          <w:sz w:val="22"/>
          <w:szCs w:val="22"/>
        </w:rPr>
      </w:pPr>
      <w:r w:rsidRPr="00773162">
        <w:rPr>
          <w:rFonts w:ascii="Verdana" w:hAnsi="Verdana" w:cs="Arial"/>
          <w:sz w:val="22"/>
          <w:szCs w:val="22"/>
        </w:rPr>
        <w:t>La separación desde la fuente es la base fundamental de la adecuada gestión de residuos, para esto se clasifican los residuos en ordinarios, aprovechables, especiales y peligrosos (RESPEL).</w:t>
      </w:r>
    </w:p>
    <w:p w14:paraId="4B749F79" w14:textId="77777777" w:rsidR="00773162" w:rsidRPr="00773162" w:rsidRDefault="00773162" w:rsidP="003A50AF">
      <w:pPr>
        <w:jc w:val="both"/>
        <w:rPr>
          <w:rFonts w:ascii="Verdana" w:hAnsi="Verdana" w:cs="Arial"/>
          <w:sz w:val="22"/>
          <w:szCs w:val="22"/>
        </w:rPr>
      </w:pPr>
    </w:p>
    <w:p w14:paraId="210B38EB" w14:textId="0D271102" w:rsidR="003A50AF" w:rsidRDefault="003A50AF" w:rsidP="003A50AF">
      <w:pPr>
        <w:jc w:val="both"/>
        <w:rPr>
          <w:rFonts w:ascii="Verdana" w:hAnsi="Verdana" w:cs="Arial"/>
          <w:sz w:val="22"/>
          <w:szCs w:val="22"/>
        </w:rPr>
      </w:pPr>
      <w:r w:rsidRPr="00773162">
        <w:rPr>
          <w:rFonts w:ascii="Verdana" w:hAnsi="Verdana" w:cs="Arial"/>
          <w:sz w:val="22"/>
          <w:szCs w:val="22"/>
        </w:rPr>
        <w:t xml:space="preserve">La clasificación de los residuos peligrosos (RESPEL), se realiza con base en la información suministrada por el responsable de la actividad, quien conoce el detalle de la naturaleza de las materias primas e insumos, lo establecido en los anexos I y II del Decreto 1076/2015 y la información técnica de las hojas de seguridad de los residuos. </w:t>
      </w:r>
    </w:p>
    <w:p w14:paraId="2EC42377" w14:textId="77777777" w:rsidR="00773162" w:rsidRPr="00773162" w:rsidRDefault="00773162" w:rsidP="003A50AF">
      <w:pPr>
        <w:jc w:val="both"/>
        <w:rPr>
          <w:rFonts w:ascii="Verdana" w:hAnsi="Verdana" w:cs="Arial"/>
          <w:sz w:val="22"/>
          <w:szCs w:val="22"/>
        </w:rPr>
      </w:pPr>
    </w:p>
    <w:p w14:paraId="46934E16"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Adicionalmente en casos que se requiera precisión en dicha clasificación se realizan consultas al Instituto de Hidrología, Meteorología y Estudios Ambientales de Colombia – IDEAM o se realiza un muestreo y análisis de laboratorio para hacer una caracterización fisicoquímica del residuo.</w:t>
      </w:r>
    </w:p>
    <w:p w14:paraId="3B7983FE" w14:textId="77777777" w:rsidR="00F51407" w:rsidRPr="00773162" w:rsidRDefault="00F51407" w:rsidP="003A50AF">
      <w:pPr>
        <w:jc w:val="both"/>
        <w:rPr>
          <w:rFonts w:ascii="Verdana" w:hAnsi="Verdana" w:cs="Arial"/>
          <w:sz w:val="22"/>
          <w:szCs w:val="22"/>
        </w:rPr>
      </w:pPr>
    </w:p>
    <w:p w14:paraId="2D9F4769" w14:textId="77777777" w:rsidR="00F51407" w:rsidRPr="00773162" w:rsidRDefault="00F51407" w:rsidP="003A50AF">
      <w:pPr>
        <w:jc w:val="both"/>
        <w:rPr>
          <w:rFonts w:ascii="Verdana" w:hAnsi="Verdana" w:cs="Arial"/>
          <w:sz w:val="22"/>
          <w:szCs w:val="22"/>
        </w:rPr>
      </w:pPr>
    </w:p>
    <w:p w14:paraId="13A866AE" w14:textId="77777777" w:rsidR="00F51407" w:rsidRPr="00773162" w:rsidRDefault="00F51407" w:rsidP="003A50AF">
      <w:pPr>
        <w:jc w:val="both"/>
        <w:rPr>
          <w:rFonts w:ascii="Verdana" w:hAnsi="Verdana" w:cs="Arial"/>
          <w:sz w:val="22"/>
          <w:szCs w:val="22"/>
        </w:rPr>
      </w:pPr>
    </w:p>
    <w:p w14:paraId="18F8B527" w14:textId="77777777" w:rsidR="00F51407" w:rsidRPr="00773162" w:rsidRDefault="00F51407" w:rsidP="003A50AF">
      <w:pPr>
        <w:jc w:val="both"/>
        <w:rPr>
          <w:rFonts w:ascii="Verdana" w:hAnsi="Verdana" w:cs="Arial"/>
          <w:sz w:val="22"/>
          <w:szCs w:val="22"/>
        </w:rPr>
      </w:pPr>
    </w:p>
    <w:p w14:paraId="759085EE" w14:textId="77777777" w:rsidR="00F51407" w:rsidRPr="00773162" w:rsidRDefault="00F51407" w:rsidP="003A50AF">
      <w:pPr>
        <w:jc w:val="both"/>
        <w:rPr>
          <w:rFonts w:ascii="Verdana" w:hAnsi="Verdana" w:cs="Arial"/>
          <w:sz w:val="22"/>
          <w:szCs w:val="22"/>
        </w:rPr>
      </w:pPr>
    </w:p>
    <w:p w14:paraId="6E60B59B" w14:textId="77777777" w:rsidR="00F51407" w:rsidRPr="00773162" w:rsidRDefault="00F51407" w:rsidP="003A50AF">
      <w:pPr>
        <w:jc w:val="both"/>
        <w:rPr>
          <w:rFonts w:ascii="Verdana" w:hAnsi="Verdana" w:cs="Arial"/>
          <w:sz w:val="22"/>
          <w:szCs w:val="22"/>
        </w:rPr>
      </w:pPr>
    </w:p>
    <w:p w14:paraId="71524F79" w14:textId="77777777" w:rsidR="00F51407" w:rsidRPr="00773162" w:rsidRDefault="00F51407" w:rsidP="003A50AF">
      <w:pPr>
        <w:jc w:val="both"/>
        <w:rPr>
          <w:rFonts w:ascii="Verdana" w:hAnsi="Verdana" w:cs="Arial"/>
          <w:sz w:val="22"/>
          <w:szCs w:val="22"/>
        </w:rPr>
      </w:pPr>
    </w:p>
    <w:p w14:paraId="3EC9AC9C" w14:textId="77777777" w:rsidR="00F51407" w:rsidRPr="00773162" w:rsidRDefault="00F51407" w:rsidP="003A50AF">
      <w:pPr>
        <w:jc w:val="both"/>
        <w:rPr>
          <w:rFonts w:ascii="Verdana" w:hAnsi="Verdana" w:cs="Arial"/>
          <w:sz w:val="22"/>
          <w:szCs w:val="22"/>
        </w:rPr>
      </w:pPr>
    </w:p>
    <w:p w14:paraId="721C92D4" w14:textId="77777777" w:rsidR="00F51407" w:rsidRPr="00773162" w:rsidRDefault="00F51407" w:rsidP="003A50AF">
      <w:pPr>
        <w:jc w:val="both"/>
        <w:rPr>
          <w:rFonts w:ascii="Verdana" w:hAnsi="Verdana" w:cs="Arial"/>
          <w:sz w:val="22"/>
          <w:szCs w:val="22"/>
        </w:rPr>
      </w:pPr>
    </w:p>
    <w:p w14:paraId="1C277D1C" w14:textId="77777777" w:rsidR="003A50AF" w:rsidRPr="00773162" w:rsidRDefault="003A50AF" w:rsidP="003A50AF">
      <w:pPr>
        <w:jc w:val="center"/>
        <w:rPr>
          <w:rFonts w:ascii="Verdana" w:hAnsi="Verdana" w:cs="Arial"/>
          <w:b/>
          <w:sz w:val="22"/>
          <w:szCs w:val="22"/>
        </w:rPr>
      </w:pPr>
      <w:r w:rsidRPr="00773162">
        <w:rPr>
          <w:rFonts w:ascii="Verdana" w:hAnsi="Verdana" w:cs="Arial"/>
          <w:b/>
          <w:sz w:val="22"/>
          <w:szCs w:val="22"/>
        </w:rPr>
        <w:t>IDENTIFICACIÓN DE RESIDUOS GENERADOS EN LA SUPERINTENDENCIA DE VIGILANCIA Y SEGUIRIDAD PRIVADA</w:t>
      </w:r>
    </w:p>
    <w:p w14:paraId="31F749DA" w14:textId="77777777" w:rsidR="003A50AF" w:rsidRPr="00773162" w:rsidRDefault="003A50AF" w:rsidP="003A50AF">
      <w:pPr>
        <w:jc w:val="center"/>
        <w:rPr>
          <w:rFonts w:ascii="Verdana" w:hAnsi="Verdana" w:cs="Arial"/>
          <w:b/>
          <w:sz w:val="22"/>
          <w:szCs w:val="22"/>
        </w:rPr>
      </w:pPr>
    </w:p>
    <w:tbl>
      <w:tblPr>
        <w:tblStyle w:val="Tabladecuadrcula4-nfasis1"/>
        <w:tblW w:w="9826" w:type="dxa"/>
        <w:tblLook w:val="04A0" w:firstRow="1" w:lastRow="0" w:firstColumn="1" w:lastColumn="0" w:noHBand="0" w:noVBand="1"/>
      </w:tblPr>
      <w:tblGrid>
        <w:gridCol w:w="2200"/>
        <w:gridCol w:w="1715"/>
        <w:gridCol w:w="2355"/>
        <w:gridCol w:w="1825"/>
        <w:gridCol w:w="1731"/>
      </w:tblGrid>
      <w:tr w:rsidR="008B35A5" w:rsidRPr="00773162" w14:paraId="6162C404" w14:textId="77777777" w:rsidTr="008B35A5">
        <w:trPr>
          <w:cnfStyle w:val="100000000000" w:firstRow="1" w:lastRow="0" w:firstColumn="0" w:lastColumn="0" w:oddVBand="0" w:evenVBand="0" w:oddHBand="0" w:evenHBand="0" w:firstRowFirstColumn="0" w:firstRowLastColumn="0" w:lastRowFirstColumn="0" w:lastRowLastColumn="0"/>
          <w:trHeight w:val="587"/>
          <w:tblHead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6D91040" w14:textId="77777777" w:rsidR="003A50AF" w:rsidRPr="00773162" w:rsidRDefault="003A50AF" w:rsidP="00B82FC3">
            <w:pPr>
              <w:jc w:val="center"/>
              <w:rPr>
                <w:rFonts w:ascii="Verdana" w:hAnsi="Verdana" w:cs="Arial"/>
              </w:rPr>
            </w:pPr>
            <w:r w:rsidRPr="00773162">
              <w:rPr>
                <w:rFonts w:ascii="Verdana" w:hAnsi="Verdana" w:cs="Arial"/>
              </w:rPr>
              <w:t>TIPO DE RESIDUO</w:t>
            </w:r>
          </w:p>
        </w:tc>
        <w:tc>
          <w:tcPr>
            <w:tcW w:w="1276" w:type="dxa"/>
            <w:vAlign w:val="center"/>
          </w:tcPr>
          <w:p w14:paraId="00516236" w14:textId="77777777" w:rsidR="003A50AF" w:rsidRPr="00773162" w:rsidRDefault="003A50AF" w:rsidP="00B82FC3">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xml:space="preserve">ORDINARIO </w:t>
            </w:r>
          </w:p>
        </w:tc>
        <w:tc>
          <w:tcPr>
            <w:tcW w:w="2022" w:type="dxa"/>
            <w:vAlign w:val="center"/>
          </w:tcPr>
          <w:p w14:paraId="4D3167F1" w14:textId="77777777" w:rsidR="003A50AF" w:rsidRPr="00773162" w:rsidRDefault="003A50AF" w:rsidP="00B82FC3">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APROVECHABLES</w:t>
            </w:r>
          </w:p>
        </w:tc>
        <w:tc>
          <w:tcPr>
            <w:tcW w:w="1533" w:type="dxa"/>
            <w:vAlign w:val="center"/>
          </w:tcPr>
          <w:p w14:paraId="7B6D5679" w14:textId="77777777" w:rsidR="003A50AF" w:rsidRPr="00773162" w:rsidRDefault="003A50AF" w:rsidP="00B82FC3">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PELIGROSOS</w:t>
            </w:r>
          </w:p>
        </w:tc>
        <w:tc>
          <w:tcPr>
            <w:tcW w:w="1456" w:type="dxa"/>
            <w:vAlign w:val="center"/>
          </w:tcPr>
          <w:p w14:paraId="2C9B6AF3" w14:textId="77777777" w:rsidR="003A50AF" w:rsidRPr="00773162" w:rsidRDefault="003A50AF" w:rsidP="00B82FC3">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ESPECIALES</w:t>
            </w:r>
          </w:p>
        </w:tc>
      </w:tr>
      <w:tr w:rsidR="004E281B" w:rsidRPr="00773162" w14:paraId="6737D47F" w14:textId="77777777" w:rsidTr="008B3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435BFF1" w14:textId="1008E4E8" w:rsidR="004E281B" w:rsidRPr="00773162" w:rsidRDefault="004E281B" w:rsidP="004E281B">
            <w:pPr>
              <w:jc w:val="center"/>
              <w:rPr>
                <w:rFonts w:ascii="Verdana" w:hAnsi="Verdana" w:cs="Arial"/>
              </w:rPr>
            </w:pPr>
            <w:r w:rsidRPr="00773162">
              <w:rPr>
                <w:rFonts w:ascii="Verdana" w:hAnsi="Verdana" w:cs="Arial"/>
              </w:rPr>
              <w:t>Residuos de comida</w:t>
            </w:r>
          </w:p>
        </w:tc>
        <w:tc>
          <w:tcPr>
            <w:tcW w:w="1276" w:type="dxa"/>
            <w:vAlign w:val="center"/>
          </w:tcPr>
          <w:p w14:paraId="0D1156CC" w14:textId="77777777" w:rsidR="004E281B" w:rsidRPr="00773162" w:rsidRDefault="004E281B" w:rsidP="009E5474">
            <w:pPr>
              <w:pStyle w:val="Prrafodelista"/>
              <w:numPr>
                <w:ilvl w:val="0"/>
                <w:numId w:val="13"/>
              </w:num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22" w:type="dxa"/>
            <w:vAlign w:val="center"/>
          </w:tcPr>
          <w:p w14:paraId="6D3B8635" w14:textId="77777777" w:rsidR="004E281B" w:rsidRPr="00773162" w:rsidRDefault="004E281B" w:rsidP="004E281B">
            <w:pPr>
              <w:pStyle w:val="Prrafodelista"/>
              <w:suppressAutoHyphens w:val="0"/>
              <w:autoSpaceDN/>
              <w:ind w:left="360"/>
              <w:contextualSpacing/>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533" w:type="dxa"/>
            <w:vAlign w:val="center"/>
          </w:tcPr>
          <w:p w14:paraId="1F987EA4"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456" w:type="dxa"/>
            <w:vAlign w:val="center"/>
          </w:tcPr>
          <w:p w14:paraId="383F15E5"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4E281B" w:rsidRPr="00773162" w14:paraId="4A5D467B" w14:textId="77777777" w:rsidTr="008B35A5">
        <w:tc>
          <w:tcPr>
            <w:cnfStyle w:val="001000000000" w:firstRow="0" w:lastRow="0" w:firstColumn="1" w:lastColumn="0" w:oddVBand="0" w:evenVBand="0" w:oddHBand="0" w:evenHBand="0" w:firstRowFirstColumn="0" w:firstRowLastColumn="0" w:lastRowFirstColumn="0" w:lastRowLastColumn="0"/>
            <w:tcW w:w="3539" w:type="dxa"/>
          </w:tcPr>
          <w:p w14:paraId="63DFF1F6" w14:textId="0F5DB502" w:rsidR="004E281B" w:rsidRPr="00773162" w:rsidRDefault="004E281B" w:rsidP="004E281B">
            <w:pPr>
              <w:jc w:val="center"/>
              <w:rPr>
                <w:rFonts w:ascii="Verdana" w:hAnsi="Verdana" w:cs="Arial"/>
              </w:rPr>
            </w:pPr>
            <w:r w:rsidRPr="00773162">
              <w:rPr>
                <w:rFonts w:ascii="Verdana" w:hAnsi="Verdana" w:cs="Arial"/>
              </w:rPr>
              <w:t>Barrido</w:t>
            </w:r>
          </w:p>
        </w:tc>
        <w:tc>
          <w:tcPr>
            <w:tcW w:w="1276" w:type="dxa"/>
            <w:vAlign w:val="center"/>
          </w:tcPr>
          <w:p w14:paraId="215264CD" w14:textId="77777777" w:rsidR="004E281B" w:rsidRPr="00773162" w:rsidRDefault="004E281B" w:rsidP="009E5474">
            <w:pPr>
              <w:pStyle w:val="Prrafodelista"/>
              <w:numPr>
                <w:ilvl w:val="0"/>
                <w:numId w:val="13"/>
              </w:num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022" w:type="dxa"/>
            <w:vAlign w:val="center"/>
          </w:tcPr>
          <w:p w14:paraId="70F1DEAB" w14:textId="77777777" w:rsidR="004E281B" w:rsidRPr="00773162" w:rsidRDefault="004E281B" w:rsidP="004E281B">
            <w:pPr>
              <w:pStyle w:val="Prrafodelista"/>
              <w:suppressAutoHyphens w:val="0"/>
              <w:autoSpaceDN/>
              <w:ind w:left="360"/>
              <w:contextualSpacing/>
              <w:textAlignment w:val="auto"/>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533" w:type="dxa"/>
            <w:vAlign w:val="center"/>
          </w:tcPr>
          <w:p w14:paraId="09F829EE"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456" w:type="dxa"/>
            <w:vAlign w:val="center"/>
          </w:tcPr>
          <w:p w14:paraId="106D40D8"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4E281B" w:rsidRPr="00773162" w14:paraId="05C2A416" w14:textId="77777777" w:rsidTr="008B3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E833B06" w14:textId="22A9165E" w:rsidR="004E281B" w:rsidRPr="00773162" w:rsidRDefault="009E5474" w:rsidP="004E281B">
            <w:pPr>
              <w:jc w:val="center"/>
              <w:rPr>
                <w:rFonts w:ascii="Verdana" w:hAnsi="Verdana" w:cs="Arial"/>
              </w:rPr>
            </w:pPr>
            <w:r w:rsidRPr="00773162">
              <w:rPr>
                <w:rFonts w:ascii="Verdana" w:hAnsi="Verdana" w:cs="Arial"/>
              </w:rPr>
              <w:t>Cartón</w:t>
            </w:r>
          </w:p>
        </w:tc>
        <w:tc>
          <w:tcPr>
            <w:tcW w:w="1276" w:type="dxa"/>
            <w:vAlign w:val="center"/>
          </w:tcPr>
          <w:p w14:paraId="2B7C268E"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22" w:type="dxa"/>
            <w:vAlign w:val="center"/>
          </w:tcPr>
          <w:p w14:paraId="54DFD31A" w14:textId="77777777" w:rsidR="004E281B" w:rsidRPr="00773162" w:rsidRDefault="004E281B" w:rsidP="009E5474">
            <w:pPr>
              <w:pStyle w:val="Prrafodelista"/>
              <w:numPr>
                <w:ilvl w:val="0"/>
                <w:numId w:val="13"/>
              </w:numPr>
              <w:suppressAutoHyphens w:val="0"/>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533" w:type="dxa"/>
            <w:vAlign w:val="center"/>
          </w:tcPr>
          <w:p w14:paraId="29B26B28"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456" w:type="dxa"/>
            <w:vAlign w:val="center"/>
          </w:tcPr>
          <w:p w14:paraId="3CC5A7C9"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9E6AAF" w:rsidRPr="00773162" w14:paraId="5F8FFB4B" w14:textId="77777777" w:rsidTr="008B35A5">
        <w:tc>
          <w:tcPr>
            <w:cnfStyle w:val="001000000000" w:firstRow="0" w:lastRow="0" w:firstColumn="1" w:lastColumn="0" w:oddVBand="0" w:evenVBand="0" w:oddHBand="0" w:evenHBand="0" w:firstRowFirstColumn="0" w:firstRowLastColumn="0" w:lastRowFirstColumn="0" w:lastRowLastColumn="0"/>
            <w:tcW w:w="3539" w:type="dxa"/>
          </w:tcPr>
          <w:p w14:paraId="7976C604" w14:textId="77777777" w:rsidR="004E281B" w:rsidRPr="00773162" w:rsidRDefault="004E281B" w:rsidP="004E281B">
            <w:pPr>
              <w:jc w:val="center"/>
              <w:rPr>
                <w:rFonts w:ascii="Verdana" w:hAnsi="Verdana" w:cs="Arial"/>
                <w:b w:val="0"/>
              </w:rPr>
            </w:pPr>
            <w:r w:rsidRPr="00773162">
              <w:rPr>
                <w:rFonts w:ascii="Verdana" w:hAnsi="Verdana" w:cs="Arial"/>
              </w:rPr>
              <w:t>Archivo</w:t>
            </w:r>
          </w:p>
        </w:tc>
        <w:tc>
          <w:tcPr>
            <w:tcW w:w="1276" w:type="dxa"/>
            <w:vAlign w:val="center"/>
          </w:tcPr>
          <w:p w14:paraId="5C978AF3"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022" w:type="dxa"/>
            <w:vAlign w:val="center"/>
          </w:tcPr>
          <w:p w14:paraId="3CBA8417" w14:textId="77777777" w:rsidR="004E281B" w:rsidRPr="00773162" w:rsidRDefault="004E281B" w:rsidP="009E5474">
            <w:pPr>
              <w:pStyle w:val="Prrafodelista"/>
              <w:numPr>
                <w:ilvl w:val="0"/>
                <w:numId w:val="13"/>
              </w:numPr>
              <w:suppressAutoHyphens w:val="0"/>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533" w:type="dxa"/>
            <w:vAlign w:val="center"/>
          </w:tcPr>
          <w:p w14:paraId="5A6A2AD7"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456" w:type="dxa"/>
            <w:vAlign w:val="center"/>
          </w:tcPr>
          <w:p w14:paraId="35FA54B2"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9E5474" w:rsidRPr="00773162" w14:paraId="30FD7F7E" w14:textId="77777777" w:rsidTr="008B3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1A842CA" w14:textId="77777777" w:rsidR="004E281B" w:rsidRPr="00773162" w:rsidRDefault="004E281B" w:rsidP="004E281B">
            <w:pPr>
              <w:jc w:val="center"/>
              <w:rPr>
                <w:rFonts w:ascii="Verdana" w:hAnsi="Verdana" w:cs="Arial"/>
                <w:b w:val="0"/>
              </w:rPr>
            </w:pPr>
            <w:r w:rsidRPr="00773162">
              <w:rPr>
                <w:rFonts w:ascii="Verdana" w:hAnsi="Verdana" w:cs="Arial"/>
              </w:rPr>
              <w:t>Vidrio</w:t>
            </w:r>
          </w:p>
        </w:tc>
        <w:tc>
          <w:tcPr>
            <w:tcW w:w="1276" w:type="dxa"/>
            <w:vAlign w:val="center"/>
          </w:tcPr>
          <w:p w14:paraId="1F17115B"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22" w:type="dxa"/>
            <w:vAlign w:val="center"/>
          </w:tcPr>
          <w:p w14:paraId="53019EF5" w14:textId="77777777" w:rsidR="004E281B" w:rsidRPr="00773162" w:rsidRDefault="004E281B" w:rsidP="009E5474">
            <w:pPr>
              <w:pStyle w:val="Prrafodelista"/>
              <w:numPr>
                <w:ilvl w:val="0"/>
                <w:numId w:val="13"/>
              </w:numPr>
              <w:suppressAutoHyphens w:val="0"/>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533" w:type="dxa"/>
            <w:vAlign w:val="center"/>
          </w:tcPr>
          <w:p w14:paraId="003C011D"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456" w:type="dxa"/>
            <w:vAlign w:val="center"/>
          </w:tcPr>
          <w:p w14:paraId="19035C6D"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9E6AAF" w:rsidRPr="00773162" w14:paraId="6B170FB8" w14:textId="77777777" w:rsidTr="008B35A5">
        <w:tc>
          <w:tcPr>
            <w:cnfStyle w:val="001000000000" w:firstRow="0" w:lastRow="0" w:firstColumn="1" w:lastColumn="0" w:oddVBand="0" w:evenVBand="0" w:oddHBand="0" w:evenHBand="0" w:firstRowFirstColumn="0" w:firstRowLastColumn="0" w:lastRowFirstColumn="0" w:lastRowLastColumn="0"/>
            <w:tcW w:w="3539" w:type="dxa"/>
          </w:tcPr>
          <w:p w14:paraId="0810C7F8" w14:textId="744EFE54" w:rsidR="004E281B" w:rsidRPr="00773162" w:rsidRDefault="009E5474" w:rsidP="004E281B">
            <w:pPr>
              <w:jc w:val="center"/>
              <w:rPr>
                <w:rFonts w:ascii="Verdana" w:hAnsi="Verdana" w:cs="Arial"/>
                <w:b w:val="0"/>
              </w:rPr>
            </w:pPr>
            <w:r w:rsidRPr="00773162">
              <w:rPr>
                <w:rFonts w:ascii="Verdana" w:hAnsi="Verdana" w:cs="Arial"/>
              </w:rPr>
              <w:t>Plástico</w:t>
            </w:r>
          </w:p>
        </w:tc>
        <w:tc>
          <w:tcPr>
            <w:tcW w:w="1276" w:type="dxa"/>
            <w:vAlign w:val="center"/>
          </w:tcPr>
          <w:p w14:paraId="06D42DD1" w14:textId="77777777" w:rsidR="004E281B" w:rsidRPr="00773162" w:rsidRDefault="004E281B" w:rsidP="009E5474">
            <w:pPr>
              <w:pStyle w:val="Prrafodelista"/>
              <w:suppressAutoHyphens w:val="0"/>
              <w:autoSpaceDN/>
              <w:ind w:left="360"/>
              <w:contextualSpacing/>
              <w:textAlignment w:val="auto"/>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022" w:type="dxa"/>
            <w:vAlign w:val="center"/>
          </w:tcPr>
          <w:p w14:paraId="14EE71A9" w14:textId="77777777" w:rsidR="004E281B" w:rsidRPr="00773162" w:rsidRDefault="004E281B" w:rsidP="009E5474">
            <w:pPr>
              <w:pStyle w:val="Prrafodelista"/>
              <w:numPr>
                <w:ilvl w:val="0"/>
                <w:numId w:val="13"/>
              </w:num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533" w:type="dxa"/>
            <w:vAlign w:val="center"/>
          </w:tcPr>
          <w:p w14:paraId="1A8B25DB"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456" w:type="dxa"/>
            <w:vAlign w:val="center"/>
          </w:tcPr>
          <w:p w14:paraId="673804A5"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9E5474" w:rsidRPr="00773162" w14:paraId="3C312B5A" w14:textId="77777777" w:rsidTr="008B3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EC3079E" w14:textId="18535421" w:rsidR="004E281B" w:rsidRPr="00773162" w:rsidRDefault="009E5474" w:rsidP="004E281B">
            <w:pPr>
              <w:jc w:val="center"/>
              <w:rPr>
                <w:rFonts w:ascii="Verdana" w:hAnsi="Verdana" w:cs="Arial"/>
              </w:rPr>
            </w:pPr>
            <w:r w:rsidRPr="00773162">
              <w:rPr>
                <w:rFonts w:ascii="Verdana" w:hAnsi="Verdana" w:cs="Arial"/>
              </w:rPr>
              <w:t>Chatarra</w:t>
            </w:r>
          </w:p>
        </w:tc>
        <w:tc>
          <w:tcPr>
            <w:tcW w:w="1276" w:type="dxa"/>
            <w:vAlign w:val="center"/>
          </w:tcPr>
          <w:p w14:paraId="4B082951"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22" w:type="dxa"/>
            <w:vAlign w:val="center"/>
          </w:tcPr>
          <w:p w14:paraId="1325D814" w14:textId="77777777" w:rsidR="004E281B" w:rsidRPr="00773162" w:rsidRDefault="004E281B" w:rsidP="009E5474">
            <w:pPr>
              <w:pStyle w:val="Prrafodelista"/>
              <w:numPr>
                <w:ilvl w:val="0"/>
                <w:numId w:val="13"/>
              </w:numPr>
              <w:suppressAutoHyphens w:val="0"/>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533" w:type="dxa"/>
            <w:vAlign w:val="center"/>
          </w:tcPr>
          <w:p w14:paraId="2DDF2DF7"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456" w:type="dxa"/>
            <w:vAlign w:val="center"/>
          </w:tcPr>
          <w:p w14:paraId="65F32722"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9E5474" w:rsidRPr="00773162" w14:paraId="22DD49B4" w14:textId="77777777" w:rsidTr="008B35A5">
        <w:tc>
          <w:tcPr>
            <w:cnfStyle w:val="001000000000" w:firstRow="0" w:lastRow="0" w:firstColumn="1" w:lastColumn="0" w:oddVBand="0" w:evenVBand="0" w:oddHBand="0" w:evenHBand="0" w:firstRowFirstColumn="0" w:firstRowLastColumn="0" w:lastRowFirstColumn="0" w:lastRowLastColumn="0"/>
            <w:tcW w:w="3539" w:type="dxa"/>
          </w:tcPr>
          <w:p w14:paraId="6D464A0B" w14:textId="77777777" w:rsidR="004E281B" w:rsidRPr="00773162" w:rsidRDefault="004E281B" w:rsidP="004E281B">
            <w:pPr>
              <w:jc w:val="center"/>
              <w:rPr>
                <w:rFonts w:ascii="Verdana" w:hAnsi="Verdana" w:cs="Arial"/>
              </w:rPr>
            </w:pPr>
            <w:r w:rsidRPr="00773162">
              <w:rPr>
                <w:rFonts w:ascii="Verdana" w:hAnsi="Verdana" w:cs="Arial"/>
              </w:rPr>
              <w:t>Tubos fluorescentes</w:t>
            </w:r>
          </w:p>
        </w:tc>
        <w:tc>
          <w:tcPr>
            <w:tcW w:w="1276" w:type="dxa"/>
            <w:vAlign w:val="center"/>
          </w:tcPr>
          <w:p w14:paraId="3C936C1A"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022" w:type="dxa"/>
            <w:vAlign w:val="center"/>
          </w:tcPr>
          <w:p w14:paraId="7EA6EEB1"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533" w:type="dxa"/>
            <w:vAlign w:val="center"/>
          </w:tcPr>
          <w:p w14:paraId="652006EB" w14:textId="77777777" w:rsidR="004E281B" w:rsidRPr="00773162" w:rsidRDefault="004E281B" w:rsidP="004E281B">
            <w:pPr>
              <w:pStyle w:val="Prrafodelista"/>
              <w:numPr>
                <w:ilvl w:val="0"/>
                <w:numId w:val="13"/>
              </w:numPr>
              <w:suppressAutoHyphens w:val="0"/>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456" w:type="dxa"/>
            <w:vAlign w:val="center"/>
          </w:tcPr>
          <w:p w14:paraId="18B640B6"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9E5474" w:rsidRPr="00773162" w14:paraId="23A2B8F0" w14:textId="77777777" w:rsidTr="008B3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9060958" w14:textId="77777777" w:rsidR="004E281B" w:rsidRPr="00773162" w:rsidRDefault="004E281B" w:rsidP="004E281B">
            <w:pPr>
              <w:jc w:val="center"/>
              <w:rPr>
                <w:rFonts w:ascii="Verdana" w:hAnsi="Verdana" w:cs="Arial"/>
              </w:rPr>
            </w:pPr>
            <w:r w:rsidRPr="00773162">
              <w:rPr>
                <w:rFonts w:ascii="Verdana" w:hAnsi="Verdana" w:cs="Arial"/>
              </w:rPr>
              <w:t>Pilas</w:t>
            </w:r>
          </w:p>
        </w:tc>
        <w:tc>
          <w:tcPr>
            <w:tcW w:w="1276" w:type="dxa"/>
            <w:vAlign w:val="center"/>
          </w:tcPr>
          <w:p w14:paraId="67A13B8D"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22" w:type="dxa"/>
            <w:vAlign w:val="center"/>
          </w:tcPr>
          <w:p w14:paraId="2F766E1C"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533" w:type="dxa"/>
            <w:vAlign w:val="center"/>
          </w:tcPr>
          <w:p w14:paraId="6D6AF280" w14:textId="77777777" w:rsidR="004E281B" w:rsidRPr="00773162" w:rsidRDefault="004E281B" w:rsidP="004E281B">
            <w:pPr>
              <w:pStyle w:val="Prrafodelista"/>
              <w:numPr>
                <w:ilvl w:val="0"/>
                <w:numId w:val="13"/>
              </w:numPr>
              <w:suppressAutoHyphens w:val="0"/>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456" w:type="dxa"/>
            <w:vAlign w:val="center"/>
          </w:tcPr>
          <w:p w14:paraId="3AE5F988"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9E5474" w:rsidRPr="00773162" w14:paraId="1155291D" w14:textId="77777777" w:rsidTr="008B35A5">
        <w:tc>
          <w:tcPr>
            <w:cnfStyle w:val="001000000000" w:firstRow="0" w:lastRow="0" w:firstColumn="1" w:lastColumn="0" w:oddVBand="0" w:evenVBand="0" w:oddHBand="0" w:evenHBand="0" w:firstRowFirstColumn="0" w:firstRowLastColumn="0" w:lastRowFirstColumn="0" w:lastRowLastColumn="0"/>
            <w:tcW w:w="3539" w:type="dxa"/>
          </w:tcPr>
          <w:p w14:paraId="34466EBB" w14:textId="77777777" w:rsidR="004E281B" w:rsidRPr="00773162" w:rsidRDefault="004E281B" w:rsidP="004E281B">
            <w:pPr>
              <w:jc w:val="center"/>
              <w:rPr>
                <w:rFonts w:ascii="Verdana" w:hAnsi="Verdana" w:cs="Arial"/>
              </w:rPr>
            </w:pPr>
            <w:r w:rsidRPr="00773162">
              <w:rPr>
                <w:rFonts w:ascii="Verdana" w:hAnsi="Verdana" w:cs="Arial"/>
              </w:rPr>
              <w:t>Envases de pinturas</w:t>
            </w:r>
          </w:p>
        </w:tc>
        <w:tc>
          <w:tcPr>
            <w:tcW w:w="1276" w:type="dxa"/>
            <w:vAlign w:val="center"/>
          </w:tcPr>
          <w:p w14:paraId="0D12C478"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022" w:type="dxa"/>
            <w:vAlign w:val="center"/>
          </w:tcPr>
          <w:p w14:paraId="2407DC7A"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533" w:type="dxa"/>
            <w:vAlign w:val="center"/>
          </w:tcPr>
          <w:p w14:paraId="5CA20697" w14:textId="77777777" w:rsidR="004E281B" w:rsidRPr="00773162" w:rsidRDefault="004E281B" w:rsidP="004E281B">
            <w:pPr>
              <w:pStyle w:val="Prrafodelista"/>
              <w:numPr>
                <w:ilvl w:val="0"/>
                <w:numId w:val="13"/>
              </w:numPr>
              <w:suppressAutoHyphens w:val="0"/>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456" w:type="dxa"/>
            <w:vAlign w:val="center"/>
          </w:tcPr>
          <w:p w14:paraId="4EE3B9A1"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9E5474" w:rsidRPr="00773162" w14:paraId="32829AA1" w14:textId="77777777" w:rsidTr="008B3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B16E5ED" w14:textId="77777777" w:rsidR="004E281B" w:rsidRPr="00773162" w:rsidRDefault="004E281B" w:rsidP="004E281B">
            <w:pPr>
              <w:jc w:val="center"/>
              <w:rPr>
                <w:rFonts w:ascii="Verdana" w:hAnsi="Verdana" w:cs="Arial"/>
              </w:rPr>
            </w:pPr>
            <w:r w:rsidRPr="00773162">
              <w:rPr>
                <w:rFonts w:ascii="Verdana" w:hAnsi="Verdana" w:cs="Arial"/>
              </w:rPr>
              <w:t>Desengrasantes</w:t>
            </w:r>
          </w:p>
        </w:tc>
        <w:tc>
          <w:tcPr>
            <w:tcW w:w="1276" w:type="dxa"/>
            <w:vAlign w:val="center"/>
          </w:tcPr>
          <w:p w14:paraId="087F64E8"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22" w:type="dxa"/>
            <w:vAlign w:val="center"/>
          </w:tcPr>
          <w:p w14:paraId="1A4EC76A"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533" w:type="dxa"/>
            <w:vAlign w:val="center"/>
          </w:tcPr>
          <w:p w14:paraId="5B44EAA6" w14:textId="77777777" w:rsidR="004E281B" w:rsidRPr="00773162" w:rsidRDefault="004E281B" w:rsidP="004E281B">
            <w:pPr>
              <w:pStyle w:val="Prrafodelista"/>
              <w:numPr>
                <w:ilvl w:val="0"/>
                <w:numId w:val="13"/>
              </w:numPr>
              <w:suppressAutoHyphens w:val="0"/>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456" w:type="dxa"/>
            <w:vAlign w:val="center"/>
          </w:tcPr>
          <w:p w14:paraId="7DEAC488"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8B35A5" w:rsidRPr="00773162" w14:paraId="2AC07600" w14:textId="77777777" w:rsidTr="008B35A5">
        <w:tc>
          <w:tcPr>
            <w:cnfStyle w:val="001000000000" w:firstRow="0" w:lastRow="0" w:firstColumn="1" w:lastColumn="0" w:oddVBand="0" w:evenVBand="0" w:oddHBand="0" w:evenHBand="0" w:firstRowFirstColumn="0" w:firstRowLastColumn="0" w:lastRowFirstColumn="0" w:lastRowLastColumn="0"/>
            <w:tcW w:w="3539" w:type="dxa"/>
          </w:tcPr>
          <w:p w14:paraId="6BE5CE6E" w14:textId="77777777" w:rsidR="004E281B" w:rsidRPr="00773162" w:rsidRDefault="004E281B" w:rsidP="004E281B">
            <w:pPr>
              <w:jc w:val="center"/>
              <w:rPr>
                <w:rFonts w:ascii="Verdana" w:hAnsi="Verdana" w:cs="Arial"/>
              </w:rPr>
            </w:pPr>
            <w:r w:rsidRPr="00773162">
              <w:rPr>
                <w:rFonts w:ascii="Verdana" w:hAnsi="Verdana" w:cs="Arial"/>
              </w:rPr>
              <w:t>Tóner</w:t>
            </w:r>
          </w:p>
        </w:tc>
        <w:tc>
          <w:tcPr>
            <w:tcW w:w="1276" w:type="dxa"/>
            <w:vAlign w:val="center"/>
          </w:tcPr>
          <w:p w14:paraId="6A2D3337"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022" w:type="dxa"/>
            <w:vAlign w:val="center"/>
          </w:tcPr>
          <w:p w14:paraId="6312BC7D"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533" w:type="dxa"/>
            <w:vAlign w:val="center"/>
          </w:tcPr>
          <w:p w14:paraId="60D5FCBF" w14:textId="77777777" w:rsidR="004E281B" w:rsidRPr="00773162" w:rsidRDefault="004E281B" w:rsidP="004E281B">
            <w:pPr>
              <w:pStyle w:val="Prrafodelista"/>
              <w:numPr>
                <w:ilvl w:val="0"/>
                <w:numId w:val="13"/>
              </w:numPr>
              <w:suppressAutoHyphens w:val="0"/>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456" w:type="dxa"/>
            <w:vAlign w:val="center"/>
          </w:tcPr>
          <w:p w14:paraId="0C4E1676" w14:textId="77777777" w:rsidR="004E281B" w:rsidRPr="00773162" w:rsidRDefault="004E281B"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8B35A5" w:rsidRPr="00773162" w14:paraId="078105AD" w14:textId="77777777" w:rsidTr="008B3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A257367" w14:textId="77777777" w:rsidR="004E281B" w:rsidRPr="00773162" w:rsidRDefault="004E281B" w:rsidP="004E281B">
            <w:pPr>
              <w:jc w:val="center"/>
              <w:rPr>
                <w:rFonts w:ascii="Verdana" w:hAnsi="Verdana" w:cs="Arial"/>
              </w:rPr>
            </w:pPr>
            <w:r w:rsidRPr="00773162">
              <w:rPr>
                <w:rFonts w:ascii="Verdana" w:hAnsi="Verdana" w:cs="Arial"/>
              </w:rPr>
              <w:t>Residuos aceite para motor</w:t>
            </w:r>
          </w:p>
        </w:tc>
        <w:tc>
          <w:tcPr>
            <w:tcW w:w="1276" w:type="dxa"/>
            <w:vAlign w:val="center"/>
          </w:tcPr>
          <w:p w14:paraId="49C90757"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22" w:type="dxa"/>
            <w:vAlign w:val="center"/>
          </w:tcPr>
          <w:p w14:paraId="402B750A" w14:textId="77777777" w:rsidR="004E281B" w:rsidRPr="00773162" w:rsidRDefault="004E281B"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533" w:type="dxa"/>
            <w:vAlign w:val="center"/>
          </w:tcPr>
          <w:p w14:paraId="5E35D1B4" w14:textId="77777777" w:rsidR="004E281B" w:rsidRPr="00773162" w:rsidRDefault="004E281B" w:rsidP="004E281B">
            <w:pPr>
              <w:pStyle w:val="Prrafodelista"/>
              <w:numPr>
                <w:ilvl w:val="0"/>
                <w:numId w:val="13"/>
              </w:numPr>
              <w:suppressAutoHyphens w:val="0"/>
              <w:autoSpaceDN/>
              <w:spacing w:after="160" w:line="259" w:lineRule="auto"/>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456" w:type="dxa"/>
            <w:vAlign w:val="center"/>
          </w:tcPr>
          <w:p w14:paraId="51BAD4C2" w14:textId="77777777" w:rsidR="004E281B" w:rsidRPr="00773162" w:rsidRDefault="004E281B" w:rsidP="004E281B">
            <w:pPr>
              <w:pStyle w:val="Prrafodelista"/>
              <w:ind w:left="360"/>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9E6AAF" w:rsidRPr="00773162" w14:paraId="2AAC3E99" w14:textId="77777777" w:rsidTr="008B35A5">
        <w:tc>
          <w:tcPr>
            <w:cnfStyle w:val="001000000000" w:firstRow="0" w:lastRow="0" w:firstColumn="1" w:lastColumn="0" w:oddVBand="0" w:evenVBand="0" w:oddHBand="0" w:evenHBand="0" w:firstRowFirstColumn="0" w:firstRowLastColumn="0" w:lastRowFirstColumn="0" w:lastRowLastColumn="0"/>
            <w:tcW w:w="3539" w:type="dxa"/>
          </w:tcPr>
          <w:p w14:paraId="5605008E" w14:textId="28889F94" w:rsidR="009E6AAF" w:rsidRPr="00773162" w:rsidRDefault="009E6AAF" w:rsidP="004E281B">
            <w:pPr>
              <w:jc w:val="center"/>
              <w:rPr>
                <w:rFonts w:ascii="Verdana" w:hAnsi="Verdana" w:cs="Arial"/>
              </w:rPr>
            </w:pPr>
            <w:r w:rsidRPr="00773162">
              <w:rPr>
                <w:rFonts w:ascii="Verdana" w:hAnsi="Verdana" w:cs="Arial"/>
              </w:rPr>
              <w:t>Tubos LED</w:t>
            </w:r>
          </w:p>
        </w:tc>
        <w:tc>
          <w:tcPr>
            <w:tcW w:w="1276" w:type="dxa"/>
            <w:vAlign w:val="center"/>
          </w:tcPr>
          <w:p w14:paraId="18F31C55" w14:textId="77777777" w:rsidR="009E6AAF" w:rsidRPr="00773162" w:rsidRDefault="009E6AAF"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022" w:type="dxa"/>
            <w:vAlign w:val="center"/>
          </w:tcPr>
          <w:p w14:paraId="4192AD10" w14:textId="77777777" w:rsidR="009E6AAF" w:rsidRPr="00773162" w:rsidRDefault="009E6AAF"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533" w:type="dxa"/>
            <w:vAlign w:val="center"/>
          </w:tcPr>
          <w:p w14:paraId="330623E4" w14:textId="77777777" w:rsidR="009E6AAF" w:rsidRPr="00773162" w:rsidRDefault="009E6AAF" w:rsidP="004E281B">
            <w:pPr>
              <w:pStyle w:val="Prrafodelista"/>
              <w:numPr>
                <w:ilvl w:val="0"/>
                <w:numId w:val="13"/>
              </w:numPr>
              <w:suppressAutoHyphens w:val="0"/>
              <w:autoSpaceDN/>
              <w:spacing w:after="160" w:line="259" w:lineRule="auto"/>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456" w:type="dxa"/>
            <w:vAlign w:val="center"/>
          </w:tcPr>
          <w:p w14:paraId="0D9BBCF2" w14:textId="77777777" w:rsidR="009E6AAF" w:rsidRPr="00773162" w:rsidRDefault="009E6AAF" w:rsidP="004E281B">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9E6AAF" w:rsidRPr="00773162" w14:paraId="301E34AA" w14:textId="77777777" w:rsidTr="008B3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1EBC318" w14:textId="6841753A" w:rsidR="009E5474" w:rsidRPr="00773162" w:rsidRDefault="009E5474" w:rsidP="004E281B">
            <w:pPr>
              <w:jc w:val="center"/>
              <w:rPr>
                <w:rFonts w:ascii="Verdana" w:hAnsi="Verdana" w:cs="Arial"/>
              </w:rPr>
            </w:pPr>
            <w:r w:rsidRPr="00773162">
              <w:rPr>
                <w:rFonts w:ascii="Verdana" w:hAnsi="Verdana" w:cs="Arial"/>
              </w:rPr>
              <w:t>Residuos de Aparatos Eléctricos y Electrónicos</w:t>
            </w:r>
          </w:p>
        </w:tc>
        <w:tc>
          <w:tcPr>
            <w:tcW w:w="1276" w:type="dxa"/>
            <w:vAlign w:val="center"/>
          </w:tcPr>
          <w:p w14:paraId="4CA818C7" w14:textId="77777777" w:rsidR="009E5474" w:rsidRPr="00773162" w:rsidRDefault="009E5474"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22" w:type="dxa"/>
            <w:vAlign w:val="center"/>
          </w:tcPr>
          <w:p w14:paraId="67CB78D0" w14:textId="77777777" w:rsidR="009E5474" w:rsidRPr="00773162" w:rsidRDefault="009E5474"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533" w:type="dxa"/>
            <w:vAlign w:val="center"/>
          </w:tcPr>
          <w:p w14:paraId="03E6B156" w14:textId="77777777" w:rsidR="009E5474" w:rsidRPr="00773162" w:rsidRDefault="009E5474" w:rsidP="009E5474">
            <w:pPr>
              <w:pStyle w:val="Prrafodelista"/>
              <w:suppressAutoHyphens w:val="0"/>
              <w:autoSpaceDN/>
              <w:spacing w:after="160" w:line="259" w:lineRule="auto"/>
              <w:ind w:left="360"/>
              <w:contextualSpacing/>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456" w:type="dxa"/>
            <w:vAlign w:val="center"/>
          </w:tcPr>
          <w:p w14:paraId="442DE7B0" w14:textId="77777777" w:rsidR="009E5474" w:rsidRPr="00773162" w:rsidRDefault="009E5474" w:rsidP="00130DCD">
            <w:pPr>
              <w:pStyle w:val="Prrafodelista"/>
              <w:numPr>
                <w:ilvl w:val="0"/>
                <w:numId w:val="13"/>
              </w:num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9E6AAF" w:rsidRPr="00773162" w14:paraId="121ED060" w14:textId="77777777" w:rsidTr="008B35A5">
        <w:tc>
          <w:tcPr>
            <w:cnfStyle w:val="001000000000" w:firstRow="0" w:lastRow="0" w:firstColumn="1" w:lastColumn="0" w:oddVBand="0" w:evenVBand="0" w:oddHBand="0" w:evenHBand="0" w:firstRowFirstColumn="0" w:firstRowLastColumn="0" w:lastRowFirstColumn="0" w:lastRowLastColumn="0"/>
            <w:tcW w:w="3539" w:type="dxa"/>
          </w:tcPr>
          <w:p w14:paraId="7938706C" w14:textId="78DC9B84" w:rsidR="009E5474" w:rsidRPr="00773162" w:rsidRDefault="009E5474" w:rsidP="004E281B">
            <w:pPr>
              <w:jc w:val="center"/>
              <w:rPr>
                <w:rFonts w:ascii="Verdana" w:hAnsi="Verdana" w:cs="Arial"/>
              </w:rPr>
            </w:pPr>
            <w:r w:rsidRPr="00773162">
              <w:rPr>
                <w:rFonts w:ascii="Verdana" w:hAnsi="Verdana" w:cs="Arial"/>
              </w:rPr>
              <w:t>Residuos de Construcción y demolición de naturaleza pétrea</w:t>
            </w:r>
          </w:p>
        </w:tc>
        <w:tc>
          <w:tcPr>
            <w:tcW w:w="1276" w:type="dxa"/>
            <w:vAlign w:val="center"/>
          </w:tcPr>
          <w:p w14:paraId="053DCE6F" w14:textId="77777777" w:rsidR="009E5474" w:rsidRPr="00773162" w:rsidRDefault="009E5474"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022" w:type="dxa"/>
            <w:vAlign w:val="center"/>
          </w:tcPr>
          <w:p w14:paraId="2F251AB8" w14:textId="77777777" w:rsidR="009E5474" w:rsidRPr="00773162" w:rsidRDefault="009E5474" w:rsidP="004E281B">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533" w:type="dxa"/>
            <w:vAlign w:val="center"/>
          </w:tcPr>
          <w:p w14:paraId="3D7EC6A2" w14:textId="77777777" w:rsidR="009E5474" w:rsidRPr="00773162" w:rsidRDefault="009E5474" w:rsidP="009E5474">
            <w:pPr>
              <w:pStyle w:val="Prrafodelista"/>
              <w:suppressAutoHyphens w:val="0"/>
              <w:autoSpaceDN/>
              <w:spacing w:after="160" w:line="259" w:lineRule="auto"/>
              <w:ind w:left="360"/>
              <w:contextualSpacing/>
              <w:textAlignment w:val="auto"/>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456" w:type="dxa"/>
            <w:vAlign w:val="center"/>
          </w:tcPr>
          <w:p w14:paraId="4396FAC3" w14:textId="77777777" w:rsidR="009E5474" w:rsidRPr="00773162" w:rsidRDefault="009E5474" w:rsidP="00130DCD">
            <w:pPr>
              <w:pStyle w:val="Prrafodelista"/>
              <w:numPr>
                <w:ilvl w:val="0"/>
                <w:numId w:val="13"/>
              </w:num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9E6AAF" w:rsidRPr="00773162" w14:paraId="010F15AC" w14:textId="77777777" w:rsidTr="008B3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6135361" w14:textId="59B142D4" w:rsidR="009E5474" w:rsidRPr="00773162" w:rsidRDefault="009E5474" w:rsidP="004E281B">
            <w:pPr>
              <w:jc w:val="center"/>
              <w:rPr>
                <w:rFonts w:ascii="Verdana" w:hAnsi="Verdana" w:cs="Arial"/>
              </w:rPr>
            </w:pPr>
            <w:r w:rsidRPr="00773162">
              <w:rPr>
                <w:rFonts w:ascii="Verdana" w:hAnsi="Verdana" w:cs="Arial"/>
              </w:rPr>
              <w:t>Llantas</w:t>
            </w:r>
          </w:p>
        </w:tc>
        <w:tc>
          <w:tcPr>
            <w:tcW w:w="1276" w:type="dxa"/>
            <w:vAlign w:val="center"/>
          </w:tcPr>
          <w:p w14:paraId="1E729385" w14:textId="77777777" w:rsidR="009E5474" w:rsidRPr="00773162" w:rsidRDefault="009E5474"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22" w:type="dxa"/>
            <w:vAlign w:val="center"/>
          </w:tcPr>
          <w:p w14:paraId="2C9222A5" w14:textId="77777777" w:rsidR="009E5474" w:rsidRPr="00773162" w:rsidRDefault="009E5474" w:rsidP="004E281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533" w:type="dxa"/>
            <w:vAlign w:val="center"/>
          </w:tcPr>
          <w:p w14:paraId="7D47D8CC" w14:textId="77777777" w:rsidR="009E5474" w:rsidRPr="00773162" w:rsidRDefault="009E5474" w:rsidP="009E5474">
            <w:pPr>
              <w:pStyle w:val="Prrafodelista"/>
              <w:suppressAutoHyphens w:val="0"/>
              <w:autoSpaceDN/>
              <w:spacing w:after="160" w:line="259" w:lineRule="auto"/>
              <w:ind w:left="360"/>
              <w:contextualSpacing/>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456" w:type="dxa"/>
            <w:vAlign w:val="center"/>
          </w:tcPr>
          <w:p w14:paraId="4855078A" w14:textId="77777777" w:rsidR="009E5474" w:rsidRPr="00773162" w:rsidRDefault="009E5474" w:rsidP="00130DCD">
            <w:pPr>
              <w:pStyle w:val="Prrafodelista"/>
              <w:numPr>
                <w:ilvl w:val="0"/>
                <w:numId w:val="13"/>
              </w:num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bl>
    <w:tbl>
      <w:tblPr>
        <w:tblStyle w:val="Tabladecuadrcula4-nfasis1"/>
        <w:tblpPr w:leftFromText="141" w:rightFromText="141" w:vertAnchor="text" w:horzAnchor="margin" w:tblpY="415"/>
        <w:tblW w:w="9776" w:type="dxa"/>
        <w:tblLook w:val="04A0" w:firstRow="1" w:lastRow="0" w:firstColumn="1" w:lastColumn="0" w:noHBand="0" w:noVBand="1"/>
      </w:tblPr>
      <w:tblGrid>
        <w:gridCol w:w="3212"/>
        <w:gridCol w:w="490"/>
        <w:gridCol w:w="564"/>
        <w:gridCol w:w="527"/>
        <w:gridCol w:w="740"/>
        <w:gridCol w:w="653"/>
        <w:gridCol w:w="497"/>
        <w:gridCol w:w="497"/>
        <w:gridCol w:w="497"/>
        <w:gridCol w:w="2099"/>
      </w:tblGrid>
      <w:tr w:rsidR="00961BB9" w:rsidRPr="00773162" w14:paraId="2AC64A89" w14:textId="77777777" w:rsidTr="00773162">
        <w:trPr>
          <w:cnfStyle w:val="100000000000" w:firstRow="1" w:lastRow="0" w:firstColumn="0" w:lastColumn="0" w:oddVBand="0" w:evenVBand="0" w:oddHBand="0" w:evenHBand="0" w:firstRowFirstColumn="0" w:firstRowLastColumn="0" w:lastRowFirstColumn="0" w:lastRowLastColumn="0"/>
          <w:trHeight w:val="2116"/>
          <w:tblHeader/>
        </w:trPr>
        <w:tc>
          <w:tcPr>
            <w:cnfStyle w:val="001000000000" w:firstRow="0" w:lastRow="0" w:firstColumn="1" w:lastColumn="0" w:oddVBand="0" w:evenVBand="0" w:oddHBand="0" w:evenHBand="0" w:firstRowFirstColumn="0" w:firstRowLastColumn="0" w:lastRowFirstColumn="0" w:lastRowLastColumn="0"/>
            <w:tcW w:w="3212" w:type="dxa"/>
          </w:tcPr>
          <w:p w14:paraId="7BC3603D" w14:textId="77777777" w:rsidR="003A50AF" w:rsidRPr="00773162" w:rsidRDefault="003A50AF" w:rsidP="00B82FC3">
            <w:pPr>
              <w:ind w:left="-1215"/>
              <w:jc w:val="center"/>
              <w:rPr>
                <w:rFonts w:ascii="Verdana" w:hAnsi="Verdana" w:cs="Arial"/>
              </w:rPr>
            </w:pPr>
          </w:p>
          <w:p w14:paraId="114FEC50" w14:textId="77777777" w:rsidR="003A50AF" w:rsidRPr="00773162" w:rsidRDefault="003A50AF" w:rsidP="00B82FC3">
            <w:pPr>
              <w:jc w:val="center"/>
              <w:rPr>
                <w:rFonts w:ascii="Verdana" w:hAnsi="Verdana" w:cs="Arial"/>
              </w:rPr>
            </w:pPr>
          </w:p>
          <w:p w14:paraId="42297F1F" w14:textId="77777777" w:rsidR="003A50AF" w:rsidRPr="00773162" w:rsidRDefault="003A50AF" w:rsidP="00B82FC3">
            <w:pPr>
              <w:jc w:val="center"/>
              <w:rPr>
                <w:rFonts w:ascii="Verdana" w:hAnsi="Verdana" w:cs="Arial"/>
              </w:rPr>
            </w:pPr>
          </w:p>
          <w:p w14:paraId="4CFE9BBB" w14:textId="77777777" w:rsidR="003A50AF" w:rsidRPr="00773162" w:rsidRDefault="003A50AF" w:rsidP="00B82FC3">
            <w:pPr>
              <w:jc w:val="center"/>
              <w:rPr>
                <w:rFonts w:ascii="Verdana" w:hAnsi="Verdana" w:cs="Arial"/>
              </w:rPr>
            </w:pPr>
            <w:r w:rsidRPr="00773162">
              <w:rPr>
                <w:rFonts w:ascii="Verdana" w:hAnsi="Verdana" w:cs="Arial"/>
              </w:rPr>
              <w:t>RESPEL</w:t>
            </w:r>
          </w:p>
        </w:tc>
        <w:tc>
          <w:tcPr>
            <w:tcW w:w="490" w:type="dxa"/>
            <w:textDirection w:val="btLr"/>
          </w:tcPr>
          <w:p w14:paraId="5EA93C1C" w14:textId="77777777" w:rsidR="003A50AF" w:rsidRPr="00773162" w:rsidRDefault="003A50AF" w:rsidP="00B82FC3">
            <w:pPr>
              <w:ind w:left="113" w:right="113"/>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CORROSIVO</w:t>
            </w:r>
          </w:p>
        </w:tc>
        <w:tc>
          <w:tcPr>
            <w:tcW w:w="564" w:type="dxa"/>
            <w:textDirection w:val="btLr"/>
          </w:tcPr>
          <w:p w14:paraId="1D73DC95" w14:textId="77777777" w:rsidR="003A50AF" w:rsidRPr="00773162" w:rsidRDefault="003A50AF" w:rsidP="00B82FC3">
            <w:pPr>
              <w:ind w:left="113" w:right="113"/>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REACTIVO</w:t>
            </w:r>
          </w:p>
        </w:tc>
        <w:tc>
          <w:tcPr>
            <w:tcW w:w="527" w:type="dxa"/>
            <w:textDirection w:val="btLr"/>
          </w:tcPr>
          <w:p w14:paraId="00E214E1" w14:textId="77777777" w:rsidR="003A50AF" w:rsidRPr="00773162" w:rsidRDefault="003A50AF" w:rsidP="00B82FC3">
            <w:pPr>
              <w:ind w:left="113" w:right="113"/>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TOXICO</w:t>
            </w:r>
          </w:p>
        </w:tc>
        <w:tc>
          <w:tcPr>
            <w:tcW w:w="740" w:type="dxa"/>
            <w:textDirection w:val="btLr"/>
          </w:tcPr>
          <w:p w14:paraId="7C47998E" w14:textId="52D9DA44" w:rsidR="003A50AF" w:rsidRPr="00773162" w:rsidRDefault="003A50AF" w:rsidP="00B82FC3">
            <w:pPr>
              <w:ind w:left="113" w:right="113"/>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LIQ</w:t>
            </w:r>
            <w:r w:rsidR="00130DCD" w:rsidRPr="00773162">
              <w:rPr>
                <w:rFonts w:ascii="Verdana" w:hAnsi="Verdana" w:cs="Arial"/>
              </w:rPr>
              <w:t xml:space="preserve">UIDO </w:t>
            </w:r>
            <w:r w:rsidRPr="00773162">
              <w:rPr>
                <w:rFonts w:ascii="Verdana" w:hAnsi="Verdana" w:cs="Arial"/>
              </w:rPr>
              <w:t>INFLAMABLE</w:t>
            </w:r>
          </w:p>
        </w:tc>
        <w:tc>
          <w:tcPr>
            <w:tcW w:w="653" w:type="dxa"/>
            <w:textDirection w:val="btLr"/>
          </w:tcPr>
          <w:p w14:paraId="61DAE807" w14:textId="3B697497" w:rsidR="003A50AF" w:rsidRPr="00773162" w:rsidRDefault="003A50AF" w:rsidP="00B82FC3">
            <w:pPr>
              <w:ind w:left="113" w:right="113"/>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SOL</w:t>
            </w:r>
            <w:r w:rsidR="00130DCD" w:rsidRPr="00773162">
              <w:rPr>
                <w:rFonts w:ascii="Verdana" w:hAnsi="Verdana" w:cs="Arial"/>
              </w:rPr>
              <w:t>IDO</w:t>
            </w:r>
            <w:r w:rsidRPr="00773162">
              <w:rPr>
                <w:rFonts w:ascii="Verdana" w:hAnsi="Verdana" w:cs="Arial"/>
              </w:rPr>
              <w:t xml:space="preserve"> INFLAMABLE</w:t>
            </w:r>
          </w:p>
        </w:tc>
        <w:tc>
          <w:tcPr>
            <w:tcW w:w="497" w:type="dxa"/>
            <w:textDirection w:val="btLr"/>
          </w:tcPr>
          <w:p w14:paraId="26043B46" w14:textId="77777777" w:rsidR="003A50AF" w:rsidRPr="00773162" w:rsidRDefault="003A50AF" w:rsidP="00B82FC3">
            <w:pPr>
              <w:ind w:left="113" w:right="113"/>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INFECCIOSO</w:t>
            </w:r>
          </w:p>
        </w:tc>
        <w:tc>
          <w:tcPr>
            <w:tcW w:w="497" w:type="dxa"/>
            <w:textDirection w:val="btLr"/>
          </w:tcPr>
          <w:p w14:paraId="0B62A108" w14:textId="77777777" w:rsidR="003A50AF" w:rsidRPr="00773162" w:rsidRDefault="003A50AF" w:rsidP="00B82FC3">
            <w:pPr>
              <w:ind w:left="113" w:right="113"/>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RADIOACTIVO</w:t>
            </w:r>
          </w:p>
        </w:tc>
        <w:tc>
          <w:tcPr>
            <w:tcW w:w="497" w:type="dxa"/>
            <w:textDirection w:val="btLr"/>
          </w:tcPr>
          <w:p w14:paraId="61C87703" w14:textId="77777777" w:rsidR="003A50AF" w:rsidRPr="00773162" w:rsidRDefault="003A50AF" w:rsidP="00B82FC3">
            <w:pPr>
              <w:ind w:left="113" w:right="113"/>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MISCELANEOS</w:t>
            </w:r>
          </w:p>
        </w:tc>
        <w:tc>
          <w:tcPr>
            <w:tcW w:w="2099" w:type="dxa"/>
            <w:textDirection w:val="btLr"/>
            <w:vAlign w:val="center"/>
          </w:tcPr>
          <w:p w14:paraId="2E9BD1A4" w14:textId="77777777" w:rsidR="003A50AF" w:rsidRPr="00773162" w:rsidRDefault="003A50AF" w:rsidP="00961BB9">
            <w:pPr>
              <w:ind w:left="113" w:right="113"/>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CORRIENTE SEGÚN DEC 1076</w:t>
            </w:r>
          </w:p>
        </w:tc>
      </w:tr>
      <w:tr w:rsidR="00961BB9" w:rsidRPr="00773162" w14:paraId="15366E95" w14:textId="77777777" w:rsidTr="00773162">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212" w:type="dxa"/>
            <w:vAlign w:val="center"/>
          </w:tcPr>
          <w:p w14:paraId="142627F7" w14:textId="77777777" w:rsidR="003A50AF" w:rsidRPr="00773162" w:rsidRDefault="003A50AF" w:rsidP="00961BB9">
            <w:pPr>
              <w:jc w:val="center"/>
              <w:rPr>
                <w:rFonts w:ascii="Verdana" w:hAnsi="Verdana" w:cs="Arial"/>
                <w:b w:val="0"/>
              </w:rPr>
            </w:pPr>
            <w:r w:rsidRPr="00773162">
              <w:rPr>
                <w:rFonts w:ascii="Verdana" w:hAnsi="Verdana" w:cs="Arial"/>
              </w:rPr>
              <w:t>Tóner</w:t>
            </w:r>
          </w:p>
        </w:tc>
        <w:tc>
          <w:tcPr>
            <w:tcW w:w="490" w:type="dxa"/>
            <w:vAlign w:val="center"/>
          </w:tcPr>
          <w:p w14:paraId="16D7D911" w14:textId="77777777" w:rsidR="003A50AF" w:rsidRPr="00773162" w:rsidRDefault="003A50AF" w:rsidP="00961BB9">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564" w:type="dxa"/>
            <w:vAlign w:val="center"/>
          </w:tcPr>
          <w:p w14:paraId="71AF2CB3"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527" w:type="dxa"/>
            <w:vAlign w:val="center"/>
          </w:tcPr>
          <w:p w14:paraId="6852D2D3" w14:textId="77777777" w:rsidR="003A50AF" w:rsidRPr="00773162" w:rsidRDefault="003A50AF" w:rsidP="00F00BB5">
            <w:pPr>
              <w:pStyle w:val="Prrafodelista"/>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740" w:type="dxa"/>
            <w:vAlign w:val="center"/>
          </w:tcPr>
          <w:p w14:paraId="4C6ED5F9"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653" w:type="dxa"/>
            <w:vAlign w:val="center"/>
          </w:tcPr>
          <w:p w14:paraId="53138BD2" w14:textId="77777777" w:rsidR="003A50AF" w:rsidRPr="00773162" w:rsidRDefault="003A50AF" w:rsidP="00F00BB5">
            <w:pPr>
              <w:pStyle w:val="Prrafodelista"/>
              <w:numPr>
                <w:ilvl w:val="0"/>
                <w:numId w:val="13"/>
              </w:numPr>
              <w:suppressAutoHyphens w:val="0"/>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497" w:type="dxa"/>
            <w:vAlign w:val="center"/>
          </w:tcPr>
          <w:p w14:paraId="2FE7D361"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497" w:type="dxa"/>
            <w:vAlign w:val="center"/>
          </w:tcPr>
          <w:p w14:paraId="6BA4ECC7"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497" w:type="dxa"/>
            <w:vAlign w:val="center"/>
          </w:tcPr>
          <w:p w14:paraId="311C8581"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99" w:type="dxa"/>
            <w:vAlign w:val="center"/>
          </w:tcPr>
          <w:p w14:paraId="2E3A7F67"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Y12</w:t>
            </w:r>
          </w:p>
        </w:tc>
      </w:tr>
      <w:tr w:rsidR="00961BB9" w:rsidRPr="00773162" w14:paraId="2E11C3D0" w14:textId="77777777" w:rsidTr="00773162">
        <w:trPr>
          <w:trHeight w:val="550"/>
        </w:trPr>
        <w:tc>
          <w:tcPr>
            <w:cnfStyle w:val="001000000000" w:firstRow="0" w:lastRow="0" w:firstColumn="1" w:lastColumn="0" w:oddVBand="0" w:evenVBand="0" w:oddHBand="0" w:evenHBand="0" w:firstRowFirstColumn="0" w:firstRowLastColumn="0" w:lastRowFirstColumn="0" w:lastRowLastColumn="0"/>
            <w:tcW w:w="3212" w:type="dxa"/>
            <w:vAlign w:val="center"/>
          </w:tcPr>
          <w:p w14:paraId="643D0DA3" w14:textId="77777777" w:rsidR="003A50AF" w:rsidRPr="00773162" w:rsidRDefault="003A50AF" w:rsidP="00961BB9">
            <w:pPr>
              <w:rPr>
                <w:rFonts w:ascii="Verdana" w:hAnsi="Verdana" w:cs="Arial"/>
                <w:b w:val="0"/>
              </w:rPr>
            </w:pPr>
            <w:r w:rsidRPr="00773162">
              <w:rPr>
                <w:rFonts w:ascii="Verdana" w:hAnsi="Verdana" w:cs="Arial"/>
              </w:rPr>
              <w:t>Tubos fluorescentes con contenido de mercurio</w:t>
            </w:r>
          </w:p>
        </w:tc>
        <w:tc>
          <w:tcPr>
            <w:tcW w:w="490" w:type="dxa"/>
            <w:vAlign w:val="center"/>
          </w:tcPr>
          <w:p w14:paraId="1541194F" w14:textId="77777777" w:rsidR="003A50AF" w:rsidRPr="00773162" w:rsidRDefault="003A50AF" w:rsidP="00961BB9">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564" w:type="dxa"/>
            <w:vAlign w:val="center"/>
          </w:tcPr>
          <w:p w14:paraId="7D749F2C"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527" w:type="dxa"/>
            <w:vAlign w:val="center"/>
          </w:tcPr>
          <w:p w14:paraId="7E0B5304"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137CC05C" w14:textId="77777777" w:rsidR="003A50AF" w:rsidRPr="00773162" w:rsidRDefault="003A50AF" w:rsidP="00F00BB5">
            <w:pPr>
              <w:pStyle w:val="Prrafodelista"/>
              <w:numPr>
                <w:ilvl w:val="0"/>
                <w:numId w:val="13"/>
              </w:numPr>
              <w:suppressAutoHyphens w:val="0"/>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740" w:type="dxa"/>
            <w:vAlign w:val="center"/>
          </w:tcPr>
          <w:p w14:paraId="33EC3F4C"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653" w:type="dxa"/>
            <w:vAlign w:val="center"/>
          </w:tcPr>
          <w:p w14:paraId="09451117"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497" w:type="dxa"/>
            <w:vAlign w:val="center"/>
          </w:tcPr>
          <w:p w14:paraId="39AD67F6"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497" w:type="dxa"/>
            <w:vAlign w:val="center"/>
          </w:tcPr>
          <w:p w14:paraId="4C7A2295"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497" w:type="dxa"/>
            <w:vAlign w:val="center"/>
          </w:tcPr>
          <w:p w14:paraId="048D7C48"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099" w:type="dxa"/>
            <w:vAlign w:val="center"/>
          </w:tcPr>
          <w:p w14:paraId="42E59AF1"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75DFA5"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Y29</w:t>
            </w:r>
          </w:p>
        </w:tc>
      </w:tr>
      <w:tr w:rsidR="00961BB9" w:rsidRPr="00773162" w14:paraId="18BDE989" w14:textId="77777777" w:rsidTr="00773162">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212" w:type="dxa"/>
            <w:vAlign w:val="center"/>
          </w:tcPr>
          <w:p w14:paraId="7A91DA9A" w14:textId="77777777" w:rsidR="003A50AF" w:rsidRPr="00773162" w:rsidRDefault="003A50AF" w:rsidP="00961BB9">
            <w:pPr>
              <w:jc w:val="center"/>
              <w:rPr>
                <w:rFonts w:ascii="Verdana" w:hAnsi="Verdana" w:cs="Arial"/>
                <w:b w:val="0"/>
              </w:rPr>
            </w:pPr>
            <w:r w:rsidRPr="00773162">
              <w:rPr>
                <w:rFonts w:ascii="Verdana" w:hAnsi="Verdana" w:cs="Arial"/>
              </w:rPr>
              <w:t>Pilas</w:t>
            </w:r>
          </w:p>
        </w:tc>
        <w:tc>
          <w:tcPr>
            <w:tcW w:w="490" w:type="dxa"/>
            <w:vAlign w:val="center"/>
          </w:tcPr>
          <w:p w14:paraId="487C3032" w14:textId="77777777" w:rsidR="003A50AF" w:rsidRPr="00773162" w:rsidRDefault="003A50AF" w:rsidP="00961BB9">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564" w:type="dxa"/>
            <w:vAlign w:val="center"/>
          </w:tcPr>
          <w:p w14:paraId="5F51B784"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527" w:type="dxa"/>
            <w:vAlign w:val="center"/>
          </w:tcPr>
          <w:p w14:paraId="5CFA3C7C" w14:textId="77777777" w:rsidR="003A50AF" w:rsidRPr="00773162" w:rsidRDefault="003A50AF" w:rsidP="00F00BB5">
            <w:pPr>
              <w:pStyle w:val="Prrafodelista"/>
              <w:numPr>
                <w:ilvl w:val="0"/>
                <w:numId w:val="13"/>
              </w:numPr>
              <w:suppressAutoHyphens w:val="0"/>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740" w:type="dxa"/>
            <w:vAlign w:val="center"/>
          </w:tcPr>
          <w:p w14:paraId="06EF52B8"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653" w:type="dxa"/>
            <w:vAlign w:val="center"/>
          </w:tcPr>
          <w:p w14:paraId="2644FF03"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497" w:type="dxa"/>
            <w:vAlign w:val="center"/>
          </w:tcPr>
          <w:p w14:paraId="3FF7E956"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497" w:type="dxa"/>
            <w:vAlign w:val="center"/>
          </w:tcPr>
          <w:p w14:paraId="24BF5A84"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497" w:type="dxa"/>
            <w:vAlign w:val="center"/>
          </w:tcPr>
          <w:p w14:paraId="5C003E5C"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99" w:type="dxa"/>
            <w:vAlign w:val="center"/>
          </w:tcPr>
          <w:p w14:paraId="10654969"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A1180</w:t>
            </w:r>
          </w:p>
        </w:tc>
      </w:tr>
      <w:tr w:rsidR="00961BB9" w:rsidRPr="00773162" w14:paraId="0D48C81F" w14:textId="77777777" w:rsidTr="00773162">
        <w:trPr>
          <w:trHeight w:val="563"/>
        </w:trPr>
        <w:tc>
          <w:tcPr>
            <w:cnfStyle w:val="001000000000" w:firstRow="0" w:lastRow="0" w:firstColumn="1" w:lastColumn="0" w:oddVBand="0" w:evenVBand="0" w:oddHBand="0" w:evenHBand="0" w:firstRowFirstColumn="0" w:firstRowLastColumn="0" w:lastRowFirstColumn="0" w:lastRowLastColumn="0"/>
            <w:tcW w:w="3212" w:type="dxa"/>
            <w:vAlign w:val="center"/>
          </w:tcPr>
          <w:p w14:paraId="48B4DC93" w14:textId="77777777" w:rsidR="003A50AF" w:rsidRPr="00773162" w:rsidRDefault="003A50AF" w:rsidP="00961BB9">
            <w:pPr>
              <w:jc w:val="center"/>
              <w:rPr>
                <w:rFonts w:ascii="Verdana" w:hAnsi="Verdana" w:cs="Arial"/>
              </w:rPr>
            </w:pPr>
            <w:r w:rsidRPr="00773162">
              <w:rPr>
                <w:rFonts w:ascii="Verdana" w:hAnsi="Verdana" w:cs="Arial"/>
              </w:rPr>
              <w:t>Residuos de Aparatos Eléctricos y Electrónicos</w:t>
            </w:r>
          </w:p>
        </w:tc>
        <w:tc>
          <w:tcPr>
            <w:tcW w:w="490" w:type="dxa"/>
            <w:vAlign w:val="center"/>
          </w:tcPr>
          <w:p w14:paraId="5D7EC8E5" w14:textId="77777777" w:rsidR="003A50AF" w:rsidRPr="00773162" w:rsidRDefault="003A50AF" w:rsidP="00961BB9">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564" w:type="dxa"/>
            <w:vAlign w:val="center"/>
          </w:tcPr>
          <w:p w14:paraId="63EDDCB2"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527" w:type="dxa"/>
            <w:vAlign w:val="center"/>
          </w:tcPr>
          <w:p w14:paraId="37387AE5" w14:textId="77777777" w:rsidR="003A50AF" w:rsidRPr="00773162" w:rsidRDefault="003A50AF" w:rsidP="00F00BB5">
            <w:pPr>
              <w:pStyle w:val="Prrafodelista"/>
              <w:numPr>
                <w:ilvl w:val="0"/>
                <w:numId w:val="13"/>
              </w:numPr>
              <w:suppressAutoHyphens w:val="0"/>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740" w:type="dxa"/>
            <w:vAlign w:val="center"/>
          </w:tcPr>
          <w:p w14:paraId="0CCF820E"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653" w:type="dxa"/>
            <w:vAlign w:val="center"/>
          </w:tcPr>
          <w:p w14:paraId="0FBD04EB"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497" w:type="dxa"/>
            <w:vAlign w:val="center"/>
          </w:tcPr>
          <w:p w14:paraId="617256D4"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497" w:type="dxa"/>
            <w:vAlign w:val="center"/>
          </w:tcPr>
          <w:p w14:paraId="7A79EA57"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497" w:type="dxa"/>
            <w:vAlign w:val="center"/>
          </w:tcPr>
          <w:p w14:paraId="321FF7F4"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099" w:type="dxa"/>
            <w:vAlign w:val="center"/>
          </w:tcPr>
          <w:p w14:paraId="0F78184C" w14:textId="77777777" w:rsidR="003A50AF" w:rsidRPr="00773162" w:rsidRDefault="003A50AF"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A1180</w:t>
            </w:r>
          </w:p>
        </w:tc>
      </w:tr>
      <w:tr w:rsidR="00961BB9" w:rsidRPr="00773162" w14:paraId="4065B955" w14:textId="77777777" w:rsidTr="0077316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212" w:type="dxa"/>
            <w:vAlign w:val="center"/>
          </w:tcPr>
          <w:p w14:paraId="3C31FCB1" w14:textId="77777777" w:rsidR="003A50AF" w:rsidRPr="00773162" w:rsidRDefault="003A50AF" w:rsidP="00961BB9">
            <w:pPr>
              <w:jc w:val="center"/>
              <w:rPr>
                <w:rFonts w:ascii="Verdana" w:hAnsi="Verdana" w:cs="Arial"/>
              </w:rPr>
            </w:pPr>
            <w:r w:rsidRPr="00773162">
              <w:rPr>
                <w:rFonts w:ascii="Verdana" w:hAnsi="Verdana" w:cs="Arial"/>
              </w:rPr>
              <w:t>Residuo Aceite para motor</w:t>
            </w:r>
          </w:p>
        </w:tc>
        <w:tc>
          <w:tcPr>
            <w:tcW w:w="490" w:type="dxa"/>
            <w:vAlign w:val="center"/>
          </w:tcPr>
          <w:p w14:paraId="64B7EB50" w14:textId="77777777" w:rsidR="003A50AF" w:rsidRPr="00773162" w:rsidRDefault="003A50AF" w:rsidP="00961BB9">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564" w:type="dxa"/>
            <w:vAlign w:val="center"/>
          </w:tcPr>
          <w:p w14:paraId="7ECB542B"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527" w:type="dxa"/>
            <w:vAlign w:val="center"/>
          </w:tcPr>
          <w:p w14:paraId="5968FC57"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740" w:type="dxa"/>
            <w:vAlign w:val="center"/>
          </w:tcPr>
          <w:p w14:paraId="2BA58639"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653" w:type="dxa"/>
            <w:vAlign w:val="center"/>
          </w:tcPr>
          <w:p w14:paraId="081B12C6" w14:textId="77777777" w:rsidR="003A50AF" w:rsidRPr="00773162" w:rsidRDefault="003A50AF" w:rsidP="00F00BB5">
            <w:pPr>
              <w:pStyle w:val="Prrafodelista"/>
              <w:numPr>
                <w:ilvl w:val="0"/>
                <w:numId w:val="13"/>
              </w:numPr>
              <w:suppressAutoHyphens w:val="0"/>
              <w:autoSpaceDN/>
              <w:spacing w:after="160" w:line="259" w:lineRule="auto"/>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497" w:type="dxa"/>
            <w:vAlign w:val="center"/>
          </w:tcPr>
          <w:p w14:paraId="11ABF625"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497" w:type="dxa"/>
            <w:vAlign w:val="center"/>
          </w:tcPr>
          <w:p w14:paraId="0D0EB679"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497" w:type="dxa"/>
            <w:vAlign w:val="center"/>
          </w:tcPr>
          <w:p w14:paraId="087AE8F2"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2099" w:type="dxa"/>
            <w:vAlign w:val="center"/>
          </w:tcPr>
          <w:p w14:paraId="6E474D19" w14:textId="77777777" w:rsidR="003A50AF" w:rsidRPr="00773162" w:rsidRDefault="003A50AF" w:rsidP="00F00BB5">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Y9</w:t>
            </w:r>
          </w:p>
        </w:tc>
      </w:tr>
      <w:tr w:rsidR="00961BB9" w:rsidRPr="00773162" w14:paraId="5DE6803C" w14:textId="77777777" w:rsidTr="00773162">
        <w:trPr>
          <w:trHeight w:val="1007"/>
        </w:trPr>
        <w:tc>
          <w:tcPr>
            <w:cnfStyle w:val="001000000000" w:firstRow="0" w:lastRow="0" w:firstColumn="1" w:lastColumn="0" w:oddVBand="0" w:evenVBand="0" w:oddHBand="0" w:evenHBand="0" w:firstRowFirstColumn="0" w:firstRowLastColumn="0" w:lastRowFirstColumn="0" w:lastRowLastColumn="0"/>
            <w:tcW w:w="3212" w:type="dxa"/>
            <w:vAlign w:val="center"/>
          </w:tcPr>
          <w:p w14:paraId="36D96715" w14:textId="300DFAEE" w:rsidR="00961BB9" w:rsidRPr="00773162" w:rsidRDefault="00961BB9" w:rsidP="00961BB9">
            <w:pPr>
              <w:jc w:val="center"/>
              <w:rPr>
                <w:rFonts w:ascii="Verdana" w:hAnsi="Verdana" w:cs="Arial"/>
              </w:rPr>
            </w:pPr>
            <w:r w:rsidRPr="00773162">
              <w:rPr>
                <w:rFonts w:ascii="Verdana" w:hAnsi="Verdana" w:cs="Arial"/>
              </w:rPr>
              <w:t>Filtros (aceite, aire</w:t>
            </w:r>
            <w:r w:rsidR="001C5E85" w:rsidRPr="00773162">
              <w:rPr>
                <w:rFonts w:ascii="Verdana" w:hAnsi="Verdana" w:cs="Arial"/>
              </w:rPr>
              <w:t>, combustible)</w:t>
            </w:r>
          </w:p>
        </w:tc>
        <w:tc>
          <w:tcPr>
            <w:tcW w:w="490" w:type="dxa"/>
            <w:vAlign w:val="center"/>
          </w:tcPr>
          <w:p w14:paraId="4D5456C3" w14:textId="77777777" w:rsidR="00961BB9" w:rsidRPr="00773162" w:rsidRDefault="00961BB9" w:rsidP="00961BB9">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564" w:type="dxa"/>
            <w:vAlign w:val="center"/>
          </w:tcPr>
          <w:p w14:paraId="37915147" w14:textId="77777777" w:rsidR="00961BB9" w:rsidRPr="00773162" w:rsidRDefault="00961BB9"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527" w:type="dxa"/>
            <w:vAlign w:val="center"/>
          </w:tcPr>
          <w:p w14:paraId="5CE7F3D9" w14:textId="77777777" w:rsidR="00961BB9" w:rsidRPr="00773162" w:rsidRDefault="00961BB9"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740" w:type="dxa"/>
            <w:vAlign w:val="center"/>
          </w:tcPr>
          <w:p w14:paraId="4982AA9E" w14:textId="77777777" w:rsidR="00961BB9" w:rsidRPr="00773162" w:rsidRDefault="00961BB9"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653" w:type="dxa"/>
            <w:vAlign w:val="center"/>
          </w:tcPr>
          <w:p w14:paraId="34D8409F" w14:textId="77777777" w:rsidR="00961BB9" w:rsidRPr="00773162" w:rsidRDefault="00961BB9" w:rsidP="00F00BB5">
            <w:pPr>
              <w:pStyle w:val="Prrafodelista"/>
              <w:numPr>
                <w:ilvl w:val="0"/>
                <w:numId w:val="13"/>
              </w:numPr>
              <w:suppressAutoHyphens w:val="0"/>
              <w:autoSpaceDN/>
              <w:spacing w:after="160" w:line="259" w:lineRule="auto"/>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497" w:type="dxa"/>
            <w:vAlign w:val="center"/>
          </w:tcPr>
          <w:p w14:paraId="6733E9B4" w14:textId="77777777" w:rsidR="00961BB9" w:rsidRPr="00773162" w:rsidRDefault="00961BB9"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497" w:type="dxa"/>
            <w:vAlign w:val="center"/>
          </w:tcPr>
          <w:p w14:paraId="4D998557" w14:textId="77777777" w:rsidR="00961BB9" w:rsidRPr="00773162" w:rsidRDefault="00961BB9"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497" w:type="dxa"/>
            <w:vAlign w:val="center"/>
          </w:tcPr>
          <w:p w14:paraId="159D4A7A" w14:textId="77777777" w:rsidR="00961BB9" w:rsidRPr="00773162" w:rsidRDefault="00961BB9"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2099" w:type="dxa"/>
            <w:vAlign w:val="center"/>
          </w:tcPr>
          <w:p w14:paraId="4E3EE510" w14:textId="5096B2E5" w:rsidR="00961BB9" w:rsidRPr="00773162" w:rsidRDefault="001C5E85" w:rsidP="00F00BB5">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Y9</w:t>
            </w:r>
          </w:p>
        </w:tc>
      </w:tr>
    </w:tbl>
    <w:p w14:paraId="1983D875" w14:textId="77777777" w:rsidR="003A50AF" w:rsidRPr="00773162" w:rsidRDefault="003A50AF" w:rsidP="003A50AF">
      <w:pPr>
        <w:jc w:val="center"/>
        <w:rPr>
          <w:rFonts w:ascii="Verdana" w:hAnsi="Verdana" w:cs="Arial"/>
          <w:b/>
          <w:sz w:val="22"/>
          <w:szCs w:val="22"/>
        </w:rPr>
      </w:pPr>
    </w:p>
    <w:p w14:paraId="7213CD87" w14:textId="77777777" w:rsidR="003A50AF" w:rsidRPr="00773162" w:rsidRDefault="003A50AF" w:rsidP="003A50AF">
      <w:pPr>
        <w:jc w:val="center"/>
        <w:rPr>
          <w:rFonts w:ascii="Verdana" w:hAnsi="Verdana" w:cs="Arial"/>
          <w:b/>
          <w:sz w:val="22"/>
          <w:szCs w:val="22"/>
        </w:rPr>
      </w:pPr>
      <w:r w:rsidRPr="00773162">
        <w:rPr>
          <w:rFonts w:ascii="Verdana" w:hAnsi="Verdana" w:cs="Arial"/>
          <w:b/>
          <w:sz w:val="22"/>
          <w:szCs w:val="22"/>
        </w:rPr>
        <w:t>CLASIFICACIÓN DE LOS RESIDUOS PELIGROSOS EN LA SUPERINTENDENCIA DE VIGILANCIA Y SEGURIDAD PRIVADA</w:t>
      </w:r>
    </w:p>
    <w:p w14:paraId="7CC0A9C0" w14:textId="77777777" w:rsidR="003A50AF" w:rsidRPr="00773162" w:rsidRDefault="003A50AF" w:rsidP="003A50AF">
      <w:pPr>
        <w:jc w:val="center"/>
        <w:rPr>
          <w:rFonts w:ascii="Verdana" w:hAnsi="Verdana" w:cs="Arial"/>
          <w:b/>
          <w:sz w:val="22"/>
          <w:szCs w:val="22"/>
        </w:rPr>
      </w:pPr>
    </w:p>
    <w:p w14:paraId="063D38BE" w14:textId="77777777" w:rsidR="003A50AF" w:rsidRPr="00773162" w:rsidRDefault="003A50AF" w:rsidP="003A50AF">
      <w:pPr>
        <w:jc w:val="both"/>
        <w:rPr>
          <w:rFonts w:ascii="Verdana" w:hAnsi="Verdana" w:cs="Arial"/>
          <w:sz w:val="22"/>
          <w:szCs w:val="22"/>
        </w:rPr>
      </w:pPr>
    </w:p>
    <w:p w14:paraId="75B68C97" w14:textId="77777777" w:rsidR="003A50AF" w:rsidRPr="00773162" w:rsidRDefault="003A50AF" w:rsidP="003A50AF">
      <w:pPr>
        <w:ind w:right="142"/>
        <w:jc w:val="both"/>
        <w:rPr>
          <w:rFonts w:ascii="Verdana" w:hAnsi="Verdana" w:cs="Arial"/>
          <w:sz w:val="22"/>
          <w:szCs w:val="22"/>
        </w:rPr>
      </w:pPr>
      <w:r w:rsidRPr="00773162">
        <w:rPr>
          <w:rFonts w:ascii="Verdana" w:hAnsi="Verdana" w:cs="Arial"/>
          <w:sz w:val="22"/>
          <w:szCs w:val="22"/>
        </w:rPr>
        <w:t>Los Aparatos Eléctricos y Electrónicos – AEE, son residuos que tienen un manejo diferenciado acorde con la Ley 1672/2013; por tanto, la clasificación en la Supervigilancia, se realiza con base en las categorías descritas en la Directiva de la Unión Europea y la Guía de RAEE´S del Ministerio de Ambiente y Desarrollo Sostenible.</w:t>
      </w:r>
    </w:p>
    <w:p w14:paraId="773C6634" w14:textId="77777777" w:rsidR="003A50AF" w:rsidRPr="00773162" w:rsidRDefault="003A50AF" w:rsidP="003A50AF">
      <w:pPr>
        <w:jc w:val="both"/>
        <w:rPr>
          <w:rFonts w:ascii="Verdana" w:hAnsi="Verdana" w:cs="Arial"/>
          <w:sz w:val="22"/>
          <w:szCs w:val="22"/>
        </w:rPr>
      </w:pPr>
    </w:p>
    <w:tbl>
      <w:tblPr>
        <w:tblStyle w:val="Tabladecuadrcula4-nfasis1"/>
        <w:tblW w:w="0" w:type="auto"/>
        <w:tblLook w:val="04A0" w:firstRow="1" w:lastRow="0" w:firstColumn="1" w:lastColumn="0" w:noHBand="0" w:noVBand="1"/>
      </w:tblPr>
      <w:tblGrid>
        <w:gridCol w:w="2651"/>
        <w:gridCol w:w="6411"/>
      </w:tblGrid>
      <w:tr w:rsidR="003A50AF" w:rsidRPr="00773162" w14:paraId="22108AB4" w14:textId="77777777" w:rsidTr="00CE6C08">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000" w:firstRow="0" w:lastRow="0" w:firstColumn="1" w:lastColumn="0" w:oddVBand="0" w:evenVBand="0" w:oddHBand="0" w:evenHBand="0" w:firstRowFirstColumn="0" w:firstRowLastColumn="0" w:lastRowFirstColumn="0" w:lastRowLastColumn="0"/>
            <w:tcW w:w="2541" w:type="dxa"/>
            <w:vAlign w:val="center"/>
          </w:tcPr>
          <w:p w14:paraId="6329C1B7" w14:textId="77777777" w:rsidR="003A50AF" w:rsidRPr="00773162" w:rsidRDefault="003A50AF" w:rsidP="00CE6C08">
            <w:pPr>
              <w:jc w:val="center"/>
              <w:rPr>
                <w:rFonts w:ascii="Verdana" w:hAnsi="Verdana" w:cs="Arial"/>
              </w:rPr>
            </w:pPr>
            <w:r w:rsidRPr="00773162">
              <w:rPr>
                <w:rFonts w:ascii="Verdana" w:hAnsi="Verdana" w:cs="Arial"/>
              </w:rPr>
              <w:t>CATEGORÍA</w:t>
            </w:r>
          </w:p>
        </w:tc>
        <w:tc>
          <w:tcPr>
            <w:tcW w:w="6628" w:type="dxa"/>
            <w:vAlign w:val="center"/>
          </w:tcPr>
          <w:p w14:paraId="53F967D0" w14:textId="77777777" w:rsidR="003A50AF" w:rsidRPr="00773162" w:rsidRDefault="003A50AF" w:rsidP="00CE6C08">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TIPOS DE APARÁTOS ELÉCTRICOS Y ELECTRÓNICOS</w:t>
            </w:r>
          </w:p>
        </w:tc>
      </w:tr>
      <w:tr w:rsidR="003A50AF" w:rsidRPr="00773162" w14:paraId="2294859A" w14:textId="77777777" w:rsidTr="00CE6C08">
        <w:trPr>
          <w:cnfStyle w:val="000000100000" w:firstRow="0" w:lastRow="0" w:firstColumn="0" w:lastColumn="0" w:oddVBand="0" w:evenVBand="0" w:oddHBand="1" w:evenHBand="0" w:firstRowFirstColumn="0" w:firstRowLastColumn="0" w:lastRowFirstColumn="0" w:lastRowLastColumn="0"/>
          <w:trHeight w:val="1709"/>
        </w:trPr>
        <w:tc>
          <w:tcPr>
            <w:cnfStyle w:val="001000000000" w:firstRow="0" w:lastRow="0" w:firstColumn="1" w:lastColumn="0" w:oddVBand="0" w:evenVBand="0" w:oddHBand="0" w:evenHBand="0" w:firstRowFirstColumn="0" w:firstRowLastColumn="0" w:lastRowFirstColumn="0" w:lastRowLastColumn="0"/>
            <w:tcW w:w="2541" w:type="dxa"/>
            <w:vAlign w:val="center"/>
          </w:tcPr>
          <w:p w14:paraId="56D6DCC8" w14:textId="77777777" w:rsidR="003A50AF" w:rsidRPr="00773162" w:rsidRDefault="003A50AF" w:rsidP="00CE6C08">
            <w:pPr>
              <w:jc w:val="center"/>
              <w:rPr>
                <w:rFonts w:ascii="Verdana" w:hAnsi="Verdana" w:cs="Arial"/>
                <w:b w:val="0"/>
              </w:rPr>
            </w:pPr>
            <w:r w:rsidRPr="00773162">
              <w:rPr>
                <w:rFonts w:ascii="Verdana" w:hAnsi="Verdana" w:cs="Arial"/>
              </w:rPr>
              <w:t>Grandes electrodomésticos</w:t>
            </w:r>
          </w:p>
        </w:tc>
        <w:tc>
          <w:tcPr>
            <w:tcW w:w="6628" w:type="dxa"/>
          </w:tcPr>
          <w:p w14:paraId="0BE0CE4F"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Congeladores</w:t>
            </w:r>
          </w:p>
          <w:p w14:paraId="4A576485"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Cocinas</w:t>
            </w:r>
          </w:p>
          <w:p w14:paraId="15B82886"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Estufas eléctricas</w:t>
            </w:r>
          </w:p>
          <w:p w14:paraId="54F746DD"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Hornos de microondas</w:t>
            </w:r>
          </w:p>
          <w:p w14:paraId="2D66703E"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Aparatos de calefacción eléctricos</w:t>
            </w:r>
          </w:p>
          <w:p w14:paraId="4DECB9D6"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Ventiladores eléctricos</w:t>
            </w:r>
          </w:p>
          <w:p w14:paraId="0DA2333E"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773162">
              <w:rPr>
                <w:rFonts w:ascii="Verdana" w:hAnsi="Verdana" w:cs="Arial"/>
              </w:rPr>
              <w:t>• Aparatos de aire acondicionado</w:t>
            </w:r>
          </w:p>
        </w:tc>
      </w:tr>
      <w:tr w:rsidR="003A50AF" w:rsidRPr="00773162" w14:paraId="5DAD3D88" w14:textId="77777777" w:rsidTr="00CE6C08">
        <w:trPr>
          <w:trHeight w:val="1224"/>
        </w:trPr>
        <w:tc>
          <w:tcPr>
            <w:cnfStyle w:val="001000000000" w:firstRow="0" w:lastRow="0" w:firstColumn="1" w:lastColumn="0" w:oddVBand="0" w:evenVBand="0" w:oddHBand="0" w:evenHBand="0" w:firstRowFirstColumn="0" w:firstRowLastColumn="0" w:lastRowFirstColumn="0" w:lastRowLastColumn="0"/>
            <w:tcW w:w="2541" w:type="dxa"/>
            <w:vAlign w:val="center"/>
          </w:tcPr>
          <w:p w14:paraId="4FD54900" w14:textId="77777777" w:rsidR="003A50AF" w:rsidRPr="00773162" w:rsidRDefault="003A50AF" w:rsidP="00CE6C08">
            <w:pPr>
              <w:jc w:val="center"/>
              <w:rPr>
                <w:rFonts w:ascii="Verdana" w:hAnsi="Verdana" w:cs="Arial"/>
                <w:b w:val="0"/>
              </w:rPr>
            </w:pPr>
            <w:r w:rsidRPr="00773162">
              <w:rPr>
                <w:rFonts w:ascii="Verdana" w:hAnsi="Verdana" w:cs="Arial"/>
              </w:rPr>
              <w:t>Pequeños electrodomésticos</w:t>
            </w:r>
          </w:p>
        </w:tc>
        <w:tc>
          <w:tcPr>
            <w:tcW w:w="6628" w:type="dxa"/>
          </w:tcPr>
          <w:p w14:paraId="445E5639"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Aspiradoras</w:t>
            </w:r>
          </w:p>
          <w:p w14:paraId="721E9EA6"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Otros aparatos y difusores de limpieza y mantenimiento</w:t>
            </w:r>
          </w:p>
          <w:p w14:paraId="1BB92D42"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Cafeteras y aparatos para abrir o precintar envases o paquetes</w:t>
            </w:r>
          </w:p>
          <w:p w14:paraId="2A0A06A2"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773162">
              <w:rPr>
                <w:rFonts w:ascii="Verdana" w:hAnsi="Verdana" w:cs="Arial"/>
              </w:rPr>
              <w:t>• Balanzas</w:t>
            </w:r>
          </w:p>
        </w:tc>
      </w:tr>
      <w:tr w:rsidR="003A50AF" w:rsidRPr="00773162" w14:paraId="6F4F4A24" w14:textId="77777777" w:rsidTr="00CE6C08">
        <w:trPr>
          <w:cnfStyle w:val="000000100000" w:firstRow="0" w:lastRow="0" w:firstColumn="0" w:lastColumn="0" w:oddVBand="0" w:evenVBand="0" w:oddHBand="1" w:evenHBand="0" w:firstRowFirstColumn="0" w:firstRowLastColumn="0" w:lastRowFirstColumn="0" w:lastRowLastColumn="0"/>
          <w:trHeight w:val="3432"/>
        </w:trPr>
        <w:tc>
          <w:tcPr>
            <w:cnfStyle w:val="001000000000" w:firstRow="0" w:lastRow="0" w:firstColumn="1" w:lastColumn="0" w:oddVBand="0" w:evenVBand="0" w:oddHBand="0" w:evenHBand="0" w:firstRowFirstColumn="0" w:firstRowLastColumn="0" w:lastRowFirstColumn="0" w:lastRowLastColumn="0"/>
            <w:tcW w:w="2541" w:type="dxa"/>
            <w:vAlign w:val="center"/>
          </w:tcPr>
          <w:p w14:paraId="10EA918A" w14:textId="77777777" w:rsidR="003A50AF" w:rsidRPr="00773162" w:rsidRDefault="003A50AF" w:rsidP="00CE6C08">
            <w:pPr>
              <w:jc w:val="center"/>
              <w:rPr>
                <w:rFonts w:ascii="Verdana" w:hAnsi="Verdana" w:cs="Arial"/>
                <w:b w:val="0"/>
              </w:rPr>
            </w:pPr>
            <w:r w:rsidRPr="00773162">
              <w:rPr>
                <w:rFonts w:ascii="Verdana" w:hAnsi="Verdana" w:cs="Arial"/>
              </w:rPr>
              <w:t>Equipos de informática y telecomunicaciones</w:t>
            </w:r>
          </w:p>
        </w:tc>
        <w:tc>
          <w:tcPr>
            <w:tcW w:w="6628" w:type="dxa"/>
          </w:tcPr>
          <w:p w14:paraId="11DE0A1E"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 Proceso de datos centralizado: </w:t>
            </w:r>
          </w:p>
          <w:p w14:paraId="0E36D01B"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Sistemas informáticos personales: </w:t>
            </w:r>
          </w:p>
          <w:p w14:paraId="67DA5FEB"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 Computadores personales (incluyendo unidad central, ratón, pantalla y teclado) </w:t>
            </w:r>
          </w:p>
          <w:p w14:paraId="3F9E987B"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Computadores portátiles (incluyendo unidad central, ratón, pantalla y teclado)</w:t>
            </w:r>
          </w:p>
          <w:p w14:paraId="424C85EB"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Computadores portátiles tipo notebook</w:t>
            </w:r>
          </w:p>
          <w:p w14:paraId="0CBA5D0B"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Impresoras</w:t>
            </w:r>
          </w:p>
          <w:p w14:paraId="64902C36"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 Copiadoras </w:t>
            </w:r>
          </w:p>
          <w:p w14:paraId="09FCFCD2"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Calculadoras de mesa o de bolsillo</w:t>
            </w:r>
          </w:p>
          <w:p w14:paraId="497BB8AA"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 Sistemas y terminales de usuario </w:t>
            </w:r>
          </w:p>
          <w:p w14:paraId="2A682A53"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Terminales de fax</w:t>
            </w:r>
          </w:p>
          <w:p w14:paraId="792C8073"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Teléfonos fijos</w:t>
            </w:r>
          </w:p>
          <w:p w14:paraId="3B48B4DD"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773162">
              <w:rPr>
                <w:rFonts w:ascii="Verdana" w:hAnsi="Verdana" w:cs="Arial"/>
              </w:rPr>
              <w:t>• Teléfonos celulares,</w:t>
            </w:r>
          </w:p>
        </w:tc>
      </w:tr>
      <w:tr w:rsidR="003A50AF" w:rsidRPr="00773162" w14:paraId="0BDA910B" w14:textId="77777777" w:rsidTr="00CE6C08">
        <w:trPr>
          <w:trHeight w:val="470"/>
        </w:trPr>
        <w:tc>
          <w:tcPr>
            <w:cnfStyle w:val="001000000000" w:firstRow="0" w:lastRow="0" w:firstColumn="1" w:lastColumn="0" w:oddVBand="0" w:evenVBand="0" w:oddHBand="0" w:evenHBand="0" w:firstRowFirstColumn="0" w:firstRowLastColumn="0" w:lastRowFirstColumn="0" w:lastRowLastColumn="0"/>
            <w:tcW w:w="2541" w:type="dxa"/>
            <w:vAlign w:val="center"/>
          </w:tcPr>
          <w:p w14:paraId="4C043C64" w14:textId="77777777" w:rsidR="003A50AF" w:rsidRPr="00773162" w:rsidRDefault="003A50AF" w:rsidP="00CE6C08">
            <w:pPr>
              <w:jc w:val="center"/>
              <w:rPr>
                <w:rFonts w:ascii="Verdana" w:hAnsi="Verdana" w:cs="Arial"/>
                <w:b w:val="0"/>
              </w:rPr>
            </w:pPr>
            <w:r w:rsidRPr="00773162">
              <w:rPr>
                <w:rFonts w:ascii="Verdana" w:hAnsi="Verdana" w:cs="Arial"/>
              </w:rPr>
              <w:t>Aparatos electrónicos de consumo</w:t>
            </w:r>
          </w:p>
        </w:tc>
        <w:tc>
          <w:tcPr>
            <w:tcW w:w="6628" w:type="dxa"/>
          </w:tcPr>
          <w:p w14:paraId="598D974D"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Televisores</w:t>
            </w:r>
          </w:p>
          <w:p w14:paraId="27F2500C"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Videocámaras</w:t>
            </w:r>
          </w:p>
          <w:p w14:paraId="15F5A57E"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Amplificadores de sonido</w:t>
            </w:r>
          </w:p>
        </w:tc>
      </w:tr>
      <w:tr w:rsidR="003A50AF" w:rsidRPr="00773162" w14:paraId="5B1C3595" w14:textId="77777777" w:rsidTr="00CE6C08">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2541" w:type="dxa"/>
            <w:vAlign w:val="center"/>
          </w:tcPr>
          <w:p w14:paraId="4C00F80C" w14:textId="77777777" w:rsidR="003A50AF" w:rsidRPr="00773162" w:rsidRDefault="003A50AF" w:rsidP="00CE6C08">
            <w:pPr>
              <w:jc w:val="center"/>
              <w:rPr>
                <w:rFonts w:ascii="Verdana" w:hAnsi="Verdana" w:cs="Arial"/>
                <w:b w:val="0"/>
              </w:rPr>
            </w:pPr>
            <w:r w:rsidRPr="00773162">
              <w:rPr>
                <w:rFonts w:ascii="Verdana" w:hAnsi="Verdana" w:cs="Arial"/>
              </w:rPr>
              <w:t>Aparatos de alumbrado</w:t>
            </w:r>
          </w:p>
        </w:tc>
        <w:tc>
          <w:tcPr>
            <w:tcW w:w="6628" w:type="dxa"/>
          </w:tcPr>
          <w:p w14:paraId="5C38CE15"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•Luminarias para lámparas fluorescentes, excluidas las luminarias de hogares particulares </w:t>
            </w:r>
          </w:p>
          <w:p w14:paraId="0A46E0C9"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Lámparas fluorescentes rectas</w:t>
            </w:r>
          </w:p>
          <w:p w14:paraId="5C2A3ABC"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Lámparas fluorescentes compactas</w:t>
            </w:r>
          </w:p>
        </w:tc>
      </w:tr>
      <w:tr w:rsidR="003A50AF" w:rsidRPr="00773162" w14:paraId="5AC4B849" w14:textId="77777777" w:rsidTr="00CE6C08">
        <w:trPr>
          <w:trHeight w:val="484"/>
        </w:trPr>
        <w:tc>
          <w:tcPr>
            <w:cnfStyle w:val="001000000000" w:firstRow="0" w:lastRow="0" w:firstColumn="1" w:lastColumn="0" w:oddVBand="0" w:evenVBand="0" w:oddHBand="0" w:evenHBand="0" w:firstRowFirstColumn="0" w:firstRowLastColumn="0" w:lastRowFirstColumn="0" w:lastRowLastColumn="0"/>
            <w:tcW w:w="2541" w:type="dxa"/>
            <w:vAlign w:val="center"/>
          </w:tcPr>
          <w:p w14:paraId="6440758F" w14:textId="77777777" w:rsidR="003A50AF" w:rsidRPr="00773162" w:rsidRDefault="003A50AF" w:rsidP="00CE6C08">
            <w:pPr>
              <w:jc w:val="center"/>
              <w:rPr>
                <w:rFonts w:ascii="Verdana" w:hAnsi="Verdana" w:cs="Arial"/>
                <w:b w:val="0"/>
              </w:rPr>
            </w:pPr>
            <w:r w:rsidRPr="00773162">
              <w:rPr>
                <w:rFonts w:ascii="Verdana" w:hAnsi="Verdana" w:cs="Arial"/>
              </w:rPr>
              <w:t>Máquinas expendedoras</w:t>
            </w:r>
          </w:p>
        </w:tc>
        <w:tc>
          <w:tcPr>
            <w:tcW w:w="6628" w:type="dxa"/>
          </w:tcPr>
          <w:p w14:paraId="17EAE663"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Máquinas expendedoras de bebidas calientes</w:t>
            </w:r>
          </w:p>
          <w:p w14:paraId="29952BF9"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bl>
    <w:p w14:paraId="47DEB7A3" w14:textId="77777777" w:rsidR="003A50AF" w:rsidRPr="00773162" w:rsidRDefault="003A50AF" w:rsidP="003A50AF">
      <w:pPr>
        <w:pStyle w:val="Ttulo1"/>
        <w:numPr>
          <w:ilvl w:val="0"/>
          <w:numId w:val="9"/>
        </w:numPr>
        <w:rPr>
          <w:rFonts w:ascii="Verdana" w:hAnsi="Verdana"/>
          <w:b/>
          <w:bCs/>
          <w:sz w:val="22"/>
          <w:szCs w:val="22"/>
        </w:rPr>
      </w:pPr>
      <w:bookmarkStart w:id="7" w:name="_Toc173226423"/>
      <w:r w:rsidRPr="00773162">
        <w:rPr>
          <w:rFonts w:ascii="Verdana" w:hAnsi="Verdana"/>
          <w:b/>
          <w:bCs/>
          <w:sz w:val="22"/>
          <w:szCs w:val="22"/>
        </w:rPr>
        <w:t>CUANTIFICACIÓN DE LA GENERACIÓN</w:t>
      </w:r>
      <w:bookmarkEnd w:id="7"/>
    </w:p>
    <w:p w14:paraId="4637D05D" w14:textId="77777777" w:rsidR="003A50AF" w:rsidRPr="00773162" w:rsidRDefault="003A50AF" w:rsidP="003A50AF">
      <w:pPr>
        <w:rPr>
          <w:rFonts w:ascii="Verdana" w:hAnsi="Verdana"/>
          <w:sz w:val="22"/>
          <w:szCs w:val="22"/>
        </w:rPr>
      </w:pPr>
    </w:p>
    <w:p w14:paraId="66416C0E" w14:textId="1CCFEC21" w:rsidR="003A50AF" w:rsidRDefault="003A50AF" w:rsidP="003A50AF">
      <w:pPr>
        <w:jc w:val="both"/>
        <w:rPr>
          <w:rFonts w:ascii="Verdana" w:hAnsi="Verdana" w:cs="Arial"/>
          <w:sz w:val="22"/>
          <w:szCs w:val="22"/>
        </w:rPr>
      </w:pPr>
      <w:r w:rsidRPr="00773162">
        <w:rPr>
          <w:rFonts w:ascii="Verdana" w:hAnsi="Verdana" w:cs="Arial"/>
          <w:sz w:val="22"/>
          <w:szCs w:val="22"/>
        </w:rPr>
        <w:t xml:space="preserve">La Superintendencia de Vigilancia y Seguridad Privada, cuantifica y lleva los registros de la información sobre las cantidades de los residuos generados en Kg/mes, en los formatos </w:t>
      </w:r>
      <w:r w:rsidR="00821DB0" w:rsidRPr="00773162">
        <w:rPr>
          <w:rFonts w:ascii="Verdana" w:hAnsi="Verdana" w:cs="Arial"/>
          <w:sz w:val="22"/>
          <w:szCs w:val="22"/>
        </w:rPr>
        <w:t xml:space="preserve">Bitácora </w:t>
      </w:r>
      <w:r w:rsidRPr="00773162">
        <w:rPr>
          <w:rFonts w:ascii="Verdana" w:hAnsi="Verdana" w:cs="Arial"/>
          <w:sz w:val="22"/>
          <w:szCs w:val="22"/>
        </w:rPr>
        <w:t xml:space="preserve">de Residuos Peligrosos y </w:t>
      </w:r>
      <w:r w:rsidR="00821DB0" w:rsidRPr="00773162">
        <w:rPr>
          <w:rFonts w:ascii="Verdana" w:hAnsi="Verdana" w:cs="Arial"/>
          <w:sz w:val="22"/>
          <w:szCs w:val="22"/>
        </w:rPr>
        <w:t>Bitácora</w:t>
      </w:r>
      <w:r w:rsidRPr="00773162">
        <w:rPr>
          <w:rFonts w:ascii="Verdana" w:hAnsi="Verdana" w:cs="Arial"/>
          <w:sz w:val="22"/>
          <w:szCs w:val="22"/>
        </w:rPr>
        <w:t xml:space="preserve"> de Residuos No Peligrosos para posteriormente evaluar los avances de la gestión del presente plan, principalmente, en cuanto a la minimización de su generación. </w:t>
      </w:r>
    </w:p>
    <w:p w14:paraId="6FA2667C" w14:textId="77777777" w:rsidR="00773162" w:rsidRPr="00773162" w:rsidRDefault="00773162" w:rsidP="003A50AF">
      <w:pPr>
        <w:jc w:val="both"/>
        <w:rPr>
          <w:rFonts w:ascii="Verdana" w:hAnsi="Verdana" w:cs="Arial"/>
          <w:sz w:val="22"/>
          <w:szCs w:val="22"/>
        </w:rPr>
      </w:pPr>
    </w:p>
    <w:p w14:paraId="76DB40FB" w14:textId="0A8CBF56" w:rsidR="003A50AF" w:rsidRDefault="003A50AF" w:rsidP="003A50AF">
      <w:pPr>
        <w:jc w:val="both"/>
        <w:rPr>
          <w:rFonts w:ascii="Verdana" w:hAnsi="Verdana" w:cs="Arial"/>
          <w:sz w:val="22"/>
          <w:szCs w:val="22"/>
        </w:rPr>
      </w:pPr>
      <w:r w:rsidRPr="00773162">
        <w:rPr>
          <w:rFonts w:ascii="Verdana" w:hAnsi="Verdana" w:cs="Arial"/>
          <w:sz w:val="22"/>
          <w:szCs w:val="22"/>
        </w:rPr>
        <w:t>Es importante tener presente que existen áreas que pueden generar residuos y almacenarlos temporalmente, tales como Almacén, Sistemas, dichas áreas diligencian este formato, sin embargo, es el Profesional Ambiental quien tiene la responsabilidad de consolidar la información de todas las dependencias de cada una de las sedes de la Supervigilancia.</w:t>
      </w:r>
    </w:p>
    <w:p w14:paraId="5494FDC3" w14:textId="77777777" w:rsidR="00773162" w:rsidRPr="00773162" w:rsidRDefault="00773162" w:rsidP="003A50AF">
      <w:pPr>
        <w:jc w:val="both"/>
        <w:rPr>
          <w:rFonts w:ascii="Verdana" w:hAnsi="Verdana" w:cs="Arial"/>
          <w:sz w:val="22"/>
          <w:szCs w:val="22"/>
        </w:rPr>
      </w:pPr>
    </w:p>
    <w:p w14:paraId="5458CC9A" w14:textId="0293BF2A" w:rsidR="003A50AF" w:rsidRPr="00773162" w:rsidRDefault="003A50AF" w:rsidP="003A50AF">
      <w:pPr>
        <w:jc w:val="both"/>
        <w:rPr>
          <w:rFonts w:ascii="Verdana" w:hAnsi="Verdana" w:cs="Arial"/>
          <w:sz w:val="22"/>
          <w:szCs w:val="22"/>
        </w:rPr>
      </w:pPr>
      <w:r w:rsidRPr="00773162">
        <w:rPr>
          <w:rFonts w:ascii="Verdana" w:hAnsi="Verdana" w:cs="Arial"/>
          <w:sz w:val="22"/>
          <w:szCs w:val="22"/>
        </w:rPr>
        <w:t xml:space="preserve">La Superintendencia de Vigilancia y Seguridad Privada </w:t>
      </w:r>
      <w:r w:rsidR="00651FA5" w:rsidRPr="00773162">
        <w:rPr>
          <w:rFonts w:ascii="Verdana" w:hAnsi="Verdana" w:cs="Arial"/>
          <w:sz w:val="22"/>
          <w:szCs w:val="22"/>
        </w:rPr>
        <w:t xml:space="preserve">durante los últimos años ha </w:t>
      </w:r>
      <w:r w:rsidRPr="00773162">
        <w:rPr>
          <w:rFonts w:ascii="Verdana" w:hAnsi="Verdana" w:cs="Arial"/>
          <w:sz w:val="22"/>
          <w:szCs w:val="22"/>
        </w:rPr>
        <w:t>genera</w:t>
      </w:r>
      <w:r w:rsidR="00651FA5" w:rsidRPr="00773162">
        <w:rPr>
          <w:rFonts w:ascii="Verdana" w:hAnsi="Verdana" w:cs="Arial"/>
          <w:sz w:val="22"/>
          <w:szCs w:val="22"/>
        </w:rPr>
        <w:t>do</w:t>
      </w:r>
      <w:r w:rsidRPr="00773162">
        <w:rPr>
          <w:rFonts w:ascii="Verdana" w:hAnsi="Verdana" w:cs="Arial"/>
          <w:sz w:val="22"/>
          <w:szCs w:val="22"/>
        </w:rPr>
        <w:t xml:space="preserve"> una cantidad inferior a 10 kilogramos / mes, motivo por el cual la Entidad se</w:t>
      </w:r>
      <w:r w:rsidR="00EF7329" w:rsidRPr="00773162">
        <w:rPr>
          <w:rFonts w:ascii="Verdana" w:hAnsi="Verdana" w:cs="Arial"/>
          <w:sz w:val="22"/>
          <w:szCs w:val="22"/>
        </w:rPr>
        <w:t xml:space="preserve"> ha encontrado</w:t>
      </w:r>
      <w:r w:rsidRPr="00773162">
        <w:rPr>
          <w:rFonts w:ascii="Verdana" w:hAnsi="Verdana" w:cs="Arial"/>
          <w:sz w:val="22"/>
          <w:szCs w:val="22"/>
        </w:rPr>
        <w:t xml:space="preserve"> exenta del registro, de acuerdo </w:t>
      </w:r>
      <w:r w:rsidR="00492E35" w:rsidRPr="00773162">
        <w:rPr>
          <w:rFonts w:ascii="Verdana" w:hAnsi="Verdana" w:cs="Arial"/>
          <w:sz w:val="22"/>
          <w:szCs w:val="22"/>
        </w:rPr>
        <w:t>con</w:t>
      </w:r>
      <w:r w:rsidRPr="00773162">
        <w:rPr>
          <w:rFonts w:ascii="Verdana" w:hAnsi="Verdana" w:cs="Arial"/>
          <w:sz w:val="22"/>
          <w:szCs w:val="22"/>
        </w:rPr>
        <w:t xml:space="preserve"> lo establecido en el artículo 18, parágrafo 1 del Decreto 4741 de 2005, posteriormente compilado en el Decreto Único Ambiental 1076 de 2015, registro RESPEL – IDEAM.</w:t>
      </w:r>
      <w:r w:rsidR="00EF7329" w:rsidRPr="00773162">
        <w:rPr>
          <w:rFonts w:ascii="Verdana" w:hAnsi="Verdana" w:cs="Arial"/>
          <w:sz w:val="22"/>
          <w:szCs w:val="22"/>
        </w:rPr>
        <w:t xml:space="preserve"> Sin embargo, durante el año 2024 se realizó el cálculo de la media moví</w:t>
      </w:r>
      <w:r w:rsidR="00AA101B" w:rsidRPr="00773162">
        <w:rPr>
          <w:rFonts w:ascii="Verdana" w:hAnsi="Verdana" w:cs="Arial"/>
          <w:sz w:val="22"/>
          <w:szCs w:val="22"/>
        </w:rPr>
        <w:t>l</w:t>
      </w:r>
      <w:r w:rsidR="00EF7329" w:rsidRPr="00773162">
        <w:rPr>
          <w:rFonts w:ascii="Verdana" w:hAnsi="Verdana" w:cs="Arial"/>
          <w:sz w:val="22"/>
          <w:szCs w:val="22"/>
        </w:rPr>
        <w:t xml:space="preserve"> y se identificó que durante el año 2023 se generaron 15,6 Kg de RESPEL, </w:t>
      </w:r>
      <w:r w:rsidR="00492E35" w:rsidRPr="00773162">
        <w:rPr>
          <w:rFonts w:ascii="Verdana" w:hAnsi="Verdana" w:cs="Arial"/>
          <w:sz w:val="22"/>
          <w:szCs w:val="22"/>
        </w:rPr>
        <w:t xml:space="preserve">por lo cual la entidad se ubica entre los pequeños generadores </w:t>
      </w:r>
      <w:r w:rsidR="00CB018C" w:rsidRPr="00773162">
        <w:rPr>
          <w:rFonts w:ascii="Verdana" w:hAnsi="Verdana" w:cs="Arial"/>
          <w:sz w:val="22"/>
          <w:szCs w:val="22"/>
        </w:rPr>
        <w:t>(mayor a 10 kg y menor a 100 kg). Por lo cual se está tramitando el registro ante la autoridad ambiental que para este caso es la Secretaría de Ambiente Distrital de Bogotá.</w:t>
      </w:r>
    </w:p>
    <w:p w14:paraId="6DAE0DAE" w14:textId="77777777" w:rsidR="003A50AF" w:rsidRPr="00773162" w:rsidRDefault="003A50AF" w:rsidP="003A50AF">
      <w:pPr>
        <w:pStyle w:val="Ttulo1"/>
        <w:numPr>
          <w:ilvl w:val="0"/>
          <w:numId w:val="9"/>
        </w:numPr>
        <w:rPr>
          <w:rFonts w:ascii="Verdana" w:hAnsi="Verdana"/>
          <w:b/>
          <w:bCs/>
          <w:sz w:val="22"/>
          <w:szCs w:val="22"/>
        </w:rPr>
      </w:pPr>
      <w:r w:rsidRPr="00773162">
        <w:rPr>
          <w:rFonts w:ascii="Verdana" w:hAnsi="Verdana"/>
          <w:b/>
          <w:bCs/>
          <w:sz w:val="22"/>
          <w:szCs w:val="22"/>
        </w:rPr>
        <w:t xml:space="preserve"> </w:t>
      </w:r>
      <w:bookmarkStart w:id="8" w:name="_Toc173226424"/>
      <w:r w:rsidRPr="00773162">
        <w:rPr>
          <w:rFonts w:ascii="Verdana" w:hAnsi="Verdana"/>
          <w:b/>
          <w:bCs/>
          <w:sz w:val="22"/>
          <w:szCs w:val="22"/>
        </w:rPr>
        <w:t>ALTERNATIVAS DE PREVENCIÓN Y MINIMIZACIÓN</w:t>
      </w:r>
      <w:bookmarkEnd w:id="8"/>
      <w:r w:rsidRPr="00773162">
        <w:rPr>
          <w:rFonts w:ascii="Verdana" w:hAnsi="Verdana"/>
          <w:b/>
          <w:bCs/>
          <w:sz w:val="22"/>
          <w:szCs w:val="22"/>
        </w:rPr>
        <w:t xml:space="preserve"> </w:t>
      </w:r>
    </w:p>
    <w:p w14:paraId="494FAEF7" w14:textId="77777777" w:rsidR="003A50AF" w:rsidRPr="00773162" w:rsidRDefault="003A50AF" w:rsidP="003A50AF">
      <w:pPr>
        <w:jc w:val="both"/>
        <w:rPr>
          <w:rFonts w:ascii="Verdana" w:hAnsi="Verdana"/>
          <w:sz w:val="22"/>
          <w:szCs w:val="22"/>
        </w:rPr>
      </w:pPr>
    </w:p>
    <w:p w14:paraId="10F82328" w14:textId="77777777" w:rsidR="003A50AF" w:rsidRPr="00773162" w:rsidRDefault="003A50AF" w:rsidP="003A50AF">
      <w:pPr>
        <w:jc w:val="both"/>
        <w:rPr>
          <w:rFonts w:ascii="Verdana" w:hAnsi="Verdana" w:cs="Arial"/>
          <w:b/>
          <w:sz w:val="22"/>
          <w:szCs w:val="22"/>
        </w:rPr>
      </w:pPr>
      <w:r w:rsidRPr="00773162">
        <w:rPr>
          <w:rFonts w:ascii="Verdana" w:hAnsi="Verdana" w:cs="Arial"/>
          <w:b/>
          <w:sz w:val="22"/>
          <w:szCs w:val="22"/>
        </w:rPr>
        <w:t xml:space="preserve">BUENAS PRÁCTICAS AMBIENTALES </w:t>
      </w:r>
    </w:p>
    <w:p w14:paraId="1A697ED0" w14:textId="77777777" w:rsidR="003A50AF" w:rsidRPr="00773162" w:rsidRDefault="003A50AF" w:rsidP="003A50AF">
      <w:pPr>
        <w:jc w:val="both"/>
        <w:rPr>
          <w:rFonts w:ascii="Verdana" w:hAnsi="Verdana" w:cs="Arial"/>
          <w:b/>
          <w:sz w:val="22"/>
          <w:szCs w:val="22"/>
        </w:rPr>
      </w:pPr>
    </w:p>
    <w:p w14:paraId="18AB03A6" w14:textId="77777777" w:rsidR="003A50AF" w:rsidRPr="00773162" w:rsidRDefault="003A50AF" w:rsidP="00614A84">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 xml:space="preserve">Segregar desde la fuente los residuos peligrosos y no peligrosos generados. </w:t>
      </w:r>
    </w:p>
    <w:p w14:paraId="73B7A7B5" w14:textId="77777777" w:rsidR="003A50AF" w:rsidRPr="00773162" w:rsidRDefault="003A50AF" w:rsidP="00614A84">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Cuantificar la generación de los residuos peligrosos y no peligrosos en los formatos establecidos. Establecer un sistema de almacenamiento acorde con las características de compatibilidad de los residuos.</w:t>
      </w:r>
    </w:p>
    <w:p w14:paraId="67A9B1A1" w14:textId="77777777" w:rsidR="003A50AF" w:rsidRPr="00773162" w:rsidRDefault="003A50AF" w:rsidP="00614A84">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 xml:space="preserve">Aplicar el plan de emergencias y contingencias en los casos de accidentes o eventualidades. </w:t>
      </w:r>
    </w:p>
    <w:p w14:paraId="74105676" w14:textId="77777777" w:rsidR="003A50AF" w:rsidRPr="00773162" w:rsidRDefault="003A50AF" w:rsidP="00614A84">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 xml:space="preserve">Establecer un tiempo límite de almacenamiento de los residuos, de modo que no se presente una sobre acumulación de los mismos. </w:t>
      </w:r>
    </w:p>
    <w:p w14:paraId="31D1D911" w14:textId="77777777" w:rsidR="003A50AF" w:rsidRPr="00773162" w:rsidRDefault="003A50AF" w:rsidP="00614A84">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Solicitar al contratista de la empresa de aseo y cafetería certificación sobre manejo de residuos peligrosos y dar a conocer al personal de servicios generales acerca de los lineamientos en este documento para el manejo, segregación y almacenamiento temporal de los residuos. Sin embargo, cabe aclarar, que, desde la contratación, se incluye dentro de las exigencias contractuales contar con personal que tenga competencias en el manejo de todo tipo de residuos.</w:t>
      </w:r>
    </w:p>
    <w:p w14:paraId="5A811FBD" w14:textId="3828C68D" w:rsidR="003A50AF" w:rsidRPr="00773162" w:rsidRDefault="003A50AF" w:rsidP="00614A84">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Capacitar al personal encargado de la gestión y el manejo de los residuos peligrosos con el fin de divulgar los riesgos que los residuos presentan para la salud y el ambiente, adicionalmente solicitar al contratista de aseo y cafetería la entrega oportuna de los elementos y el equipo de protección necesaria para el manejo de residuos.</w:t>
      </w:r>
    </w:p>
    <w:p w14:paraId="26AB8934" w14:textId="77777777" w:rsidR="003A50AF" w:rsidRPr="00773162" w:rsidRDefault="003A50AF" w:rsidP="00614A84">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 xml:space="preserve">Solicitar al operador encargado de la recolección de residuos del edificio, la certificación de disposición final de los residuos es una operación ambientalmente segura y que el gestor de los residuos cuenta con los permisos ambientales respectivos. </w:t>
      </w:r>
    </w:p>
    <w:p w14:paraId="1DBB46D1" w14:textId="77777777" w:rsidR="003A50AF" w:rsidRPr="00773162" w:rsidRDefault="003A50AF" w:rsidP="00614A84">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 xml:space="preserve">Realizar inspecciones de separación de los residuos desde la fuente. </w:t>
      </w:r>
    </w:p>
    <w:p w14:paraId="349878DF" w14:textId="77777777" w:rsidR="003A50AF" w:rsidRPr="00773162" w:rsidRDefault="003A50AF" w:rsidP="00614A84">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 xml:space="preserve">Asegurar que todas las sustancias químicas y residuos peligrosos cuentan con su hoja de seguridad. </w:t>
      </w:r>
    </w:p>
    <w:p w14:paraId="5861DEA6" w14:textId="192EA59B" w:rsidR="003A50AF" w:rsidRPr="00773162" w:rsidRDefault="003A50AF" w:rsidP="00614A84">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Usar productos biodegradables en la medida de lo posible</w:t>
      </w:r>
      <w:r w:rsidR="00DF29DC" w:rsidRPr="00773162">
        <w:rPr>
          <w:rFonts w:ascii="Verdana" w:hAnsi="Verdana" w:cs="Arial"/>
        </w:rPr>
        <w:t>.</w:t>
      </w:r>
    </w:p>
    <w:p w14:paraId="3DA765C4" w14:textId="1DA3723F" w:rsidR="003A50AF" w:rsidRDefault="003A50AF" w:rsidP="003A50AF">
      <w:pPr>
        <w:rPr>
          <w:rFonts w:ascii="Verdana" w:hAnsi="Verdana" w:cs="Arial"/>
          <w:b/>
          <w:sz w:val="22"/>
          <w:szCs w:val="22"/>
        </w:rPr>
      </w:pPr>
      <w:r w:rsidRPr="00773162">
        <w:rPr>
          <w:rFonts w:ascii="Verdana" w:hAnsi="Verdana" w:cs="Arial"/>
          <w:b/>
          <w:sz w:val="22"/>
          <w:szCs w:val="22"/>
        </w:rPr>
        <w:t>CAMBIOS O MEJORAS TECNOLÓGICAS</w:t>
      </w:r>
    </w:p>
    <w:p w14:paraId="2262AAEA" w14:textId="77777777" w:rsidR="00773162" w:rsidRPr="00773162" w:rsidRDefault="00773162" w:rsidP="003A50AF">
      <w:pPr>
        <w:rPr>
          <w:rFonts w:ascii="Verdana" w:hAnsi="Verdana" w:cs="Arial"/>
          <w:b/>
          <w:sz w:val="22"/>
          <w:szCs w:val="22"/>
        </w:rPr>
      </w:pPr>
    </w:p>
    <w:p w14:paraId="59F7D36A" w14:textId="77777777" w:rsidR="003A50AF" w:rsidRPr="00773162" w:rsidRDefault="003A50AF" w:rsidP="00DF29DC">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Cambiar lámparas fluorescentes por tecnología LED</w:t>
      </w:r>
    </w:p>
    <w:p w14:paraId="137660BA" w14:textId="47B409A4" w:rsidR="003A50AF" w:rsidRDefault="003A50AF" w:rsidP="003A50AF">
      <w:pPr>
        <w:jc w:val="both"/>
        <w:rPr>
          <w:rFonts w:ascii="Verdana" w:hAnsi="Verdana" w:cs="Arial"/>
          <w:b/>
          <w:sz w:val="22"/>
          <w:szCs w:val="22"/>
        </w:rPr>
      </w:pPr>
      <w:r w:rsidRPr="00773162">
        <w:rPr>
          <w:rFonts w:ascii="Verdana" w:hAnsi="Verdana" w:cs="Arial"/>
          <w:b/>
          <w:sz w:val="22"/>
          <w:szCs w:val="22"/>
        </w:rPr>
        <w:t>REUTILIZACIÓN</w:t>
      </w:r>
    </w:p>
    <w:p w14:paraId="60E2B39D" w14:textId="77777777" w:rsidR="00773162" w:rsidRPr="00773162" w:rsidRDefault="00773162" w:rsidP="003A50AF">
      <w:pPr>
        <w:jc w:val="both"/>
        <w:rPr>
          <w:rFonts w:ascii="Verdana" w:hAnsi="Verdana" w:cs="Arial"/>
          <w:b/>
          <w:sz w:val="22"/>
          <w:szCs w:val="22"/>
        </w:rPr>
      </w:pPr>
    </w:p>
    <w:p w14:paraId="3F698388" w14:textId="77777777" w:rsidR="003A50AF" w:rsidRPr="00773162" w:rsidRDefault="003A50AF" w:rsidP="00DF29DC">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 xml:space="preserve">Reutilizar en lo posible los materiales de oficina. </w:t>
      </w:r>
    </w:p>
    <w:p w14:paraId="4DE7C894" w14:textId="77777777" w:rsidR="003A50AF" w:rsidRPr="00773162" w:rsidRDefault="003A50AF" w:rsidP="00DF29DC">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 xml:space="preserve">Usar en la medida de lo posible pilas recargables. </w:t>
      </w:r>
    </w:p>
    <w:p w14:paraId="5006BD3E" w14:textId="77777777" w:rsidR="003A50AF" w:rsidRPr="00773162" w:rsidRDefault="003A50AF" w:rsidP="00DF29DC">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Reutilizar las bolsas en la medida de lo posible.</w:t>
      </w:r>
    </w:p>
    <w:p w14:paraId="2D96C772" w14:textId="77777777" w:rsidR="003A50AF" w:rsidRPr="00773162" w:rsidRDefault="003A50AF" w:rsidP="003A50AF">
      <w:pPr>
        <w:pStyle w:val="Ttulo1"/>
        <w:numPr>
          <w:ilvl w:val="0"/>
          <w:numId w:val="9"/>
        </w:numPr>
        <w:rPr>
          <w:rFonts w:ascii="Verdana" w:hAnsi="Verdana"/>
          <w:b/>
          <w:bCs/>
          <w:sz w:val="22"/>
          <w:szCs w:val="22"/>
        </w:rPr>
      </w:pPr>
      <w:r w:rsidRPr="00773162">
        <w:rPr>
          <w:rFonts w:ascii="Verdana" w:hAnsi="Verdana"/>
          <w:b/>
          <w:bCs/>
          <w:sz w:val="22"/>
          <w:szCs w:val="22"/>
        </w:rPr>
        <w:t xml:space="preserve"> </w:t>
      </w:r>
      <w:bookmarkStart w:id="9" w:name="_Toc173226425"/>
      <w:r w:rsidRPr="00773162">
        <w:rPr>
          <w:rFonts w:ascii="Verdana" w:hAnsi="Verdana"/>
          <w:b/>
          <w:bCs/>
          <w:sz w:val="22"/>
          <w:szCs w:val="22"/>
        </w:rPr>
        <w:t>MANEJO INTERNO DE RESIDUOS</w:t>
      </w:r>
      <w:bookmarkEnd w:id="9"/>
      <w:r w:rsidRPr="00773162">
        <w:rPr>
          <w:rFonts w:ascii="Verdana" w:hAnsi="Verdana"/>
          <w:b/>
          <w:bCs/>
          <w:sz w:val="22"/>
          <w:szCs w:val="22"/>
        </w:rPr>
        <w:t xml:space="preserve"> </w:t>
      </w:r>
    </w:p>
    <w:p w14:paraId="0C6E24AD" w14:textId="77777777" w:rsidR="003A50AF" w:rsidRPr="00773162" w:rsidRDefault="003A50AF" w:rsidP="003A50AF">
      <w:pPr>
        <w:jc w:val="both"/>
        <w:rPr>
          <w:rFonts w:ascii="Verdana" w:hAnsi="Verdana" w:cs="Arial"/>
          <w:sz w:val="22"/>
          <w:szCs w:val="22"/>
        </w:rPr>
      </w:pPr>
    </w:p>
    <w:p w14:paraId="7881C687"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De conformidad con la normatividad Decreto 1076 de 2015 y 1077 de 2015 es obligación de la Supervigilancia presentar los residuos separados desde la fuente con el fin de ser aprovechados y entregados al gestor de residuos, que será responsable de su recolección, transporte, tratamiento, aprovechamiento y/o disposición final.</w:t>
      </w:r>
    </w:p>
    <w:p w14:paraId="25AA2666" w14:textId="77777777" w:rsidR="003A50AF" w:rsidRPr="00773162" w:rsidRDefault="003A50AF" w:rsidP="003A50AF">
      <w:pPr>
        <w:jc w:val="both"/>
        <w:rPr>
          <w:rFonts w:ascii="Verdana" w:hAnsi="Verdana" w:cs="Arial"/>
          <w:sz w:val="22"/>
          <w:szCs w:val="22"/>
        </w:rPr>
      </w:pPr>
    </w:p>
    <w:p w14:paraId="0B8FEC8D"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A continuación, se presentan unas generalidades frente al manejo interno de residuos peligrosos y no peligrosos, atendiendo la responsabilidad que tiene la Entidad por los impactos que puede causar el manejo de los residuos al medio ambiente, asegurando que su almacenamiento cause el menor impacto posible.</w:t>
      </w:r>
    </w:p>
    <w:p w14:paraId="2B729A5E" w14:textId="77777777" w:rsidR="003A50AF" w:rsidRPr="00773162" w:rsidRDefault="003A50AF" w:rsidP="003A50AF">
      <w:pPr>
        <w:jc w:val="both"/>
        <w:rPr>
          <w:rFonts w:ascii="Verdana" w:hAnsi="Verdana" w:cs="Arial"/>
          <w:sz w:val="22"/>
          <w:szCs w:val="22"/>
        </w:rPr>
      </w:pPr>
    </w:p>
    <w:tbl>
      <w:tblPr>
        <w:tblStyle w:val="Tabladecuadrcula1clara-nfasis1"/>
        <w:tblW w:w="0" w:type="auto"/>
        <w:tblLook w:val="04A0" w:firstRow="1" w:lastRow="0" w:firstColumn="1" w:lastColumn="0" w:noHBand="0" w:noVBand="1"/>
      </w:tblPr>
      <w:tblGrid>
        <w:gridCol w:w="2420"/>
        <w:gridCol w:w="1523"/>
        <w:gridCol w:w="5119"/>
      </w:tblGrid>
      <w:tr w:rsidR="003A50AF" w:rsidRPr="00773162" w14:paraId="4000FC6F" w14:textId="77777777" w:rsidTr="00F00BB5">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420" w:type="dxa"/>
          </w:tcPr>
          <w:p w14:paraId="6698C404" w14:textId="77777777" w:rsidR="003A50AF" w:rsidRPr="00773162" w:rsidRDefault="003A50AF" w:rsidP="00B82FC3">
            <w:pPr>
              <w:jc w:val="center"/>
              <w:rPr>
                <w:rFonts w:ascii="Verdana" w:hAnsi="Verdana" w:cs="Arial"/>
              </w:rPr>
            </w:pPr>
            <w:r w:rsidRPr="00773162">
              <w:rPr>
                <w:rFonts w:ascii="Verdana" w:hAnsi="Verdana" w:cs="Arial"/>
              </w:rPr>
              <w:t>TIPO</w:t>
            </w:r>
          </w:p>
        </w:tc>
        <w:tc>
          <w:tcPr>
            <w:tcW w:w="1523" w:type="dxa"/>
          </w:tcPr>
          <w:p w14:paraId="0DA4AC51" w14:textId="77777777" w:rsidR="003A50AF" w:rsidRPr="00773162" w:rsidRDefault="003A50AF" w:rsidP="00B82FC3">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RESIDUO</w:t>
            </w:r>
          </w:p>
        </w:tc>
        <w:tc>
          <w:tcPr>
            <w:tcW w:w="5119" w:type="dxa"/>
          </w:tcPr>
          <w:p w14:paraId="01735142" w14:textId="77777777" w:rsidR="003A50AF" w:rsidRPr="00773162" w:rsidRDefault="003A50AF" w:rsidP="00B82FC3">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MANEJO INTERNO</w:t>
            </w:r>
          </w:p>
        </w:tc>
      </w:tr>
      <w:tr w:rsidR="00F00BB5" w:rsidRPr="00773162" w14:paraId="587AE0B0" w14:textId="77777777" w:rsidTr="00F00BB5">
        <w:trPr>
          <w:trHeight w:val="1893"/>
        </w:trPr>
        <w:tc>
          <w:tcPr>
            <w:cnfStyle w:val="001000000000" w:firstRow="0" w:lastRow="0" w:firstColumn="1" w:lastColumn="0" w:oddVBand="0" w:evenVBand="0" w:oddHBand="0" w:evenHBand="0" w:firstRowFirstColumn="0" w:firstRowLastColumn="0" w:lastRowFirstColumn="0" w:lastRowLastColumn="0"/>
            <w:tcW w:w="2420" w:type="dxa"/>
            <w:vMerge w:val="restart"/>
            <w:shd w:val="clear" w:color="auto" w:fill="FF0000"/>
            <w:vAlign w:val="center"/>
          </w:tcPr>
          <w:p w14:paraId="6C5867C6" w14:textId="77777777" w:rsidR="00F00BB5" w:rsidRPr="00773162" w:rsidRDefault="00F00BB5" w:rsidP="00F00BB5">
            <w:pPr>
              <w:jc w:val="center"/>
              <w:rPr>
                <w:rFonts w:ascii="Verdana" w:hAnsi="Verdana" w:cs="Arial"/>
              </w:rPr>
            </w:pPr>
            <w:r w:rsidRPr="00773162">
              <w:rPr>
                <w:rFonts w:ascii="Verdana" w:hAnsi="Verdana" w:cs="Arial"/>
              </w:rPr>
              <w:t>PELIGROSO</w:t>
            </w:r>
          </w:p>
        </w:tc>
        <w:tc>
          <w:tcPr>
            <w:tcW w:w="1523" w:type="dxa"/>
          </w:tcPr>
          <w:p w14:paraId="1691FBDC" w14:textId="77777777" w:rsidR="00F00BB5" w:rsidRPr="00773162" w:rsidRDefault="00F00BB5"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977F42B" w14:textId="77777777" w:rsidR="00F00BB5" w:rsidRPr="00773162" w:rsidRDefault="00F00BB5"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9DF203E" w14:textId="77777777" w:rsidR="00F00BB5" w:rsidRPr="00773162" w:rsidRDefault="00F00BB5"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FE49F7F" w14:textId="77777777" w:rsidR="00F00BB5" w:rsidRPr="00773162" w:rsidRDefault="00F00BB5" w:rsidP="00B82FC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RAEES</w:t>
            </w:r>
          </w:p>
        </w:tc>
        <w:tc>
          <w:tcPr>
            <w:tcW w:w="5119" w:type="dxa"/>
          </w:tcPr>
          <w:p w14:paraId="10C7B517" w14:textId="77777777" w:rsidR="00F00BB5" w:rsidRPr="00773162" w:rsidRDefault="00F00BB5"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Los RAEES generados directamente por las sedes son recolectados en la fuente de generación se trasladan al centro de acopio donde son clasificados, embalados, rotulados, pesados y almacenados en contenedores para su disposición final por la empresa autorizada por la CAR y el IDEAM y contratada para prestar el Servicio respectivo.</w:t>
            </w:r>
          </w:p>
        </w:tc>
      </w:tr>
      <w:tr w:rsidR="00F00BB5" w:rsidRPr="00773162" w14:paraId="3FF30FC2" w14:textId="77777777" w:rsidTr="00F00BB5">
        <w:trPr>
          <w:trHeight w:val="1188"/>
        </w:trPr>
        <w:tc>
          <w:tcPr>
            <w:cnfStyle w:val="001000000000" w:firstRow="0" w:lastRow="0" w:firstColumn="1" w:lastColumn="0" w:oddVBand="0" w:evenVBand="0" w:oddHBand="0" w:evenHBand="0" w:firstRowFirstColumn="0" w:firstRowLastColumn="0" w:lastRowFirstColumn="0" w:lastRowLastColumn="0"/>
            <w:tcW w:w="2420" w:type="dxa"/>
            <w:vMerge/>
            <w:shd w:val="clear" w:color="auto" w:fill="FF0000"/>
          </w:tcPr>
          <w:p w14:paraId="7D0A95A7" w14:textId="77777777" w:rsidR="00F00BB5" w:rsidRPr="00773162" w:rsidRDefault="00F00BB5" w:rsidP="00B82FC3">
            <w:pPr>
              <w:jc w:val="both"/>
              <w:rPr>
                <w:rFonts w:ascii="Verdana" w:hAnsi="Verdana" w:cs="Arial"/>
              </w:rPr>
            </w:pPr>
          </w:p>
        </w:tc>
        <w:tc>
          <w:tcPr>
            <w:tcW w:w="1523" w:type="dxa"/>
          </w:tcPr>
          <w:p w14:paraId="1A1C2015" w14:textId="77777777" w:rsidR="00F00BB5" w:rsidRPr="00773162" w:rsidRDefault="00F00BB5"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4077535" w14:textId="77777777" w:rsidR="00F00BB5" w:rsidRPr="00773162" w:rsidRDefault="00F00BB5" w:rsidP="00B82FC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Luminarias</w:t>
            </w:r>
          </w:p>
        </w:tc>
        <w:tc>
          <w:tcPr>
            <w:tcW w:w="5119" w:type="dxa"/>
          </w:tcPr>
          <w:p w14:paraId="6D285934" w14:textId="77777777" w:rsidR="00F00BB5" w:rsidRPr="00773162" w:rsidRDefault="00F00BB5"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Las luminarias son almacenadas en un lugar de acceso restringido. Luego de tener una cantidad superior a los 30 kilogramos se realiza la gestión de entrega al programa Posconsumo Lúmina</w:t>
            </w:r>
          </w:p>
        </w:tc>
      </w:tr>
      <w:tr w:rsidR="003A50AF" w:rsidRPr="00773162" w14:paraId="1D1C068E" w14:textId="77777777" w:rsidTr="00F00BB5">
        <w:trPr>
          <w:trHeight w:val="1893"/>
        </w:trPr>
        <w:tc>
          <w:tcPr>
            <w:cnfStyle w:val="001000000000" w:firstRow="0" w:lastRow="0" w:firstColumn="1" w:lastColumn="0" w:oddVBand="0" w:evenVBand="0" w:oddHBand="0" w:evenHBand="0" w:firstRowFirstColumn="0" w:firstRowLastColumn="0" w:lastRowFirstColumn="0" w:lastRowLastColumn="0"/>
            <w:tcW w:w="2420" w:type="dxa"/>
            <w:shd w:val="clear" w:color="auto" w:fill="4472C4" w:themeFill="accent1"/>
          </w:tcPr>
          <w:p w14:paraId="6AB066A8" w14:textId="77777777" w:rsidR="003A50AF" w:rsidRPr="00773162" w:rsidRDefault="003A50AF" w:rsidP="00B82FC3">
            <w:pPr>
              <w:jc w:val="both"/>
              <w:rPr>
                <w:rFonts w:ascii="Verdana" w:hAnsi="Verdana" w:cs="Arial"/>
              </w:rPr>
            </w:pPr>
          </w:p>
          <w:p w14:paraId="0C5F2B6D" w14:textId="77777777" w:rsidR="003A50AF" w:rsidRPr="00773162" w:rsidRDefault="003A50AF" w:rsidP="00B82FC3">
            <w:pPr>
              <w:shd w:val="clear" w:color="auto" w:fill="0070C0"/>
              <w:jc w:val="both"/>
              <w:rPr>
                <w:rFonts w:ascii="Verdana" w:hAnsi="Verdana" w:cs="Arial"/>
              </w:rPr>
            </w:pPr>
          </w:p>
          <w:p w14:paraId="3A11B9C2" w14:textId="77777777" w:rsidR="003A50AF" w:rsidRPr="00773162" w:rsidRDefault="003A50AF" w:rsidP="00B82FC3">
            <w:pPr>
              <w:shd w:val="clear" w:color="auto" w:fill="0070C0"/>
              <w:jc w:val="both"/>
              <w:rPr>
                <w:rFonts w:ascii="Verdana" w:hAnsi="Verdana" w:cs="Arial"/>
              </w:rPr>
            </w:pPr>
          </w:p>
          <w:p w14:paraId="5510140D" w14:textId="77777777" w:rsidR="003A50AF" w:rsidRPr="00773162" w:rsidRDefault="003A50AF" w:rsidP="00B82FC3">
            <w:pPr>
              <w:shd w:val="clear" w:color="auto" w:fill="0070C0"/>
              <w:jc w:val="both"/>
              <w:rPr>
                <w:rFonts w:ascii="Verdana" w:hAnsi="Verdana" w:cs="Arial"/>
              </w:rPr>
            </w:pPr>
            <w:r w:rsidRPr="00773162">
              <w:rPr>
                <w:rFonts w:ascii="Verdana" w:hAnsi="Verdana" w:cs="Arial"/>
              </w:rPr>
              <w:t>APROVECHABLES</w:t>
            </w:r>
          </w:p>
        </w:tc>
        <w:tc>
          <w:tcPr>
            <w:tcW w:w="1523" w:type="dxa"/>
          </w:tcPr>
          <w:p w14:paraId="64DE28FD" w14:textId="77777777" w:rsidR="003A50AF" w:rsidRPr="00773162" w:rsidRDefault="003A50AF" w:rsidP="00B82FC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9D74BD3" w14:textId="77777777" w:rsidR="003A50AF" w:rsidRPr="00773162" w:rsidRDefault="003A50AF" w:rsidP="00B82FC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384B64C" w14:textId="77777777" w:rsidR="003A50AF" w:rsidRPr="00773162" w:rsidRDefault="003A50AF" w:rsidP="00B82FC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Papel cartón y envases plásticos</w:t>
            </w:r>
          </w:p>
        </w:tc>
        <w:tc>
          <w:tcPr>
            <w:tcW w:w="5119" w:type="dxa"/>
          </w:tcPr>
          <w:p w14:paraId="65523083"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Estos residuos son recolectados en las canecas de los puntos ecológicos ubicados en los pasillos de la Supervigilancia, diariamente son retirados y llevados al centro de acopio, por el gestor o colector de residuos del edificio, quien será responsable de su recolección, transporte, tratamiento, aprovechamiento y/o disposición final.</w:t>
            </w:r>
          </w:p>
        </w:tc>
      </w:tr>
      <w:tr w:rsidR="003A50AF" w:rsidRPr="00773162" w14:paraId="540BF597" w14:textId="77777777" w:rsidTr="00F00BB5">
        <w:trPr>
          <w:trHeight w:val="1658"/>
        </w:trPr>
        <w:tc>
          <w:tcPr>
            <w:cnfStyle w:val="001000000000" w:firstRow="0" w:lastRow="0" w:firstColumn="1" w:lastColumn="0" w:oddVBand="0" w:evenVBand="0" w:oddHBand="0" w:evenHBand="0" w:firstRowFirstColumn="0" w:firstRowLastColumn="0" w:lastRowFirstColumn="0" w:lastRowLastColumn="0"/>
            <w:tcW w:w="2420" w:type="dxa"/>
            <w:shd w:val="clear" w:color="auto" w:fill="00B050"/>
          </w:tcPr>
          <w:p w14:paraId="57343DD1" w14:textId="77777777" w:rsidR="003A50AF" w:rsidRPr="00773162" w:rsidRDefault="003A50AF" w:rsidP="00B82FC3">
            <w:pPr>
              <w:jc w:val="both"/>
              <w:rPr>
                <w:rFonts w:ascii="Verdana" w:hAnsi="Verdana" w:cs="Arial"/>
              </w:rPr>
            </w:pPr>
          </w:p>
          <w:p w14:paraId="0A3458AA" w14:textId="77777777" w:rsidR="003A50AF" w:rsidRPr="00773162" w:rsidRDefault="003A50AF" w:rsidP="00B82FC3">
            <w:pPr>
              <w:jc w:val="center"/>
              <w:rPr>
                <w:rFonts w:ascii="Verdana" w:hAnsi="Verdana" w:cs="Arial"/>
              </w:rPr>
            </w:pPr>
          </w:p>
          <w:p w14:paraId="153A2E27" w14:textId="77777777" w:rsidR="003A50AF" w:rsidRPr="00773162" w:rsidRDefault="003A50AF" w:rsidP="00B82FC3">
            <w:pPr>
              <w:jc w:val="both"/>
              <w:rPr>
                <w:rFonts w:ascii="Verdana" w:hAnsi="Verdana" w:cs="Arial"/>
              </w:rPr>
            </w:pPr>
          </w:p>
          <w:p w14:paraId="74095113" w14:textId="77777777" w:rsidR="003A50AF" w:rsidRPr="00773162" w:rsidRDefault="003A50AF" w:rsidP="00B82FC3">
            <w:pPr>
              <w:jc w:val="center"/>
              <w:rPr>
                <w:rFonts w:ascii="Verdana" w:hAnsi="Verdana" w:cs="Arial"/>
              </w:rPr>
            </w:pPr>
            <w:r w:rsidRPr="00773162">
              <w:rPr>
                <w:rFonts w:ascii="Verdana" w:hAnsi="Verdana" w:cs="Arial"/>
              </w:rPr>
              <w:t>ORGÁNICOS</w:t>
            </w:r>
          </w:p>
        </w:tc>
        <w:tc>
          <w:tcPr>
            <w:tcW w:w="1523" w:type="dxa"/>
          </w:tcPr>
          <w:p w14:paraId="24784DF9" w14:textId="77777777" w:rsidR="003A50AF" w:rsidRPr="00773162" w:rsidRDefault="003A50AF" w:rsidP="00B82FC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Restos de comida, Cuncho, icopor, servilletas, papel higiénico</w:t>
            </w:r>
          </w:p>
        </w:tc>
        <w:tc>
          <w:tcPr>
            <w:tcW w:w="5119" w:type="dxa"/>
          </w:tcPr>
          <w:p w14:paraId="36541DE7"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Estos residuos son depositados una vez generados en las canecas verdes de los puntos ecológicos para posteriormente ser retirados diariamente por el gestor o colector de residuos del edificio, quien será responsable de su recolección, transporte, tratamiento, aprovechamiento y/o disposición final.</w:t>
            </w:r>
          </w:p>
        </w:tc>
      </w:tr>
    </w:tbl>
    <w:p w14:paraId="69D9976A" w14:textId="77777777" w:rsidR="003A50AF" w:rsidRPr="00773162" w:rsidRDefault="003A50AF" w:rsidP="003A50AF">
      <w:pPr>
        <w:jc w:val="both"/>
        <w:rPr>
          <w:rFonts w:ascii="Verdana" w:hAnsi="Verdana" w:cs="Arial"/>
          <w:sz w:val="22"/>
          <w:szCs w:val="22"/>
        </w:rPr>
      </w:pPr>
    </w:p>
    <w:p w14:paraId="5B92BD7C" w14:textId="180230ED" w:rsidR="003A50AF" w:rsidRPr="00773162" w:rsidRDefault="003A50AF" w:rsidP="00E96BFF">
      <w:pPr>
        <w:pStyle w:val="Ttulo1"/>
        <w:numPr>
          <w:ilvl w:val="0"/>
          <w:numId w:val="9"/>
        </w:numPr>
        <w:ind w:left="567"/>
        <w:rPr>
          <w:rFonts w:ascii="Verdana" w:hAnsi="Verdana"/>
          <w:b/>
          <w:bCs/>
          <w:sz w:val="22"/>
          <w:szCs w:val="22"/>
        </w:rPr>
      </w:pPr>
      <w:bookmarkStart w:id="10" w:name="_Toc173226426"/>
      <w:r w:rsidRPr="00773162">
        <w:rPr>
          <w:rFonts w:ascii="Verdana" w:hAnsi="Verdana"/>
          <w:b/>
          <w:bCs/>
          <w:sz w:val="22"/>
          <w:szCs w:val="22"/>
        </w:rPr>
        <w:t>ENVASADO</w:t>
      </w:r>
      <w:bookmarkEnd w:id="10"/>
      <w:r w:rsidRPr="00773162">
        <w:rPr>
          <w:rFonts w:ascii="Verdana" w:hAnsi="Verdana"/>
          <w:b/>
          <w:bCs/>
          <w:sz w:val="22"/>
          <w:szCs w:val="22"/>
        </w:rPr>
        <w:t xml:space="preserve"> </w:t>
      </w:r>
    </w:p>
    <w:p w14:paraId="277C212E" w14:textId="77777777" w:rsidR="003A50AF" w:rsidRPr="00773162" w:rsidRDefault="003A50AF" w:rsidP="003A50AF">
      <w:pPr>
        <w:rPr>
          <w:rFonts w:ascii="Verdana" w:hAnsi="Verdana"/>
          <w:sz w:val="22"/>
          <w:szCs w:val="22"/>
        </w:rPr>
      </w:pPr>
    </w:p>
    <w:p w14:paraId="6011A119"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Una vez generados los residuos, se depositan en recipientes de acuerdo con su estado físico, sus características de peligrosidad, el volumen generado y tomando en consideración su compatibilidad con otros residuos. Estos recipientes presentan resistencia a golpes y durabilidad, permiten contener los residuos en su interior sin que se originen goteos al ser manipulados, soportan esfuerzos a la manipulación traslado y transporte.</w:t>
      </w:r>
    </w:p>
    <w:p w14:paraId="1F5E2F8D"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A continuación, se presentan algunas precauciones para empacar y envasar los RESPEL:</w:t>
      </w:r>
    </w:p>
    <w:p w14:paraId="7B52E42C" w14:textId="77777777" w:rsidR="003A50AF" w:rsidRPr="00773162" w:rsidRDefault="003A50AF" w:rsidP="003A50AF">
      <w:pPr>
        <w:jc w:val="both"/>
        <w:rPr>
          <w:rFonts w:ascii="Verdana" w:hAnsi="Verdana" w:cs="Arial"/>
          <w:sz w:val="22"/>
          <w:szCs w:val="22"/>
        </w:rPr>
      </w:pPr>
    </w:p>
    <w:p w14:paraId="360875C7" w14:textId="77777777" w:rsidR="003A50AF" w:rsidRPr="00773162" w:rsidRDefault="003A50AF" w:rsidP="003A4EEA">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 xml:space="preserve">Las bombillas y tubos fluorescentes se almacenan en la medida de lo posible en las cajas originales. </w:t>
      </w:r>
    </w:p>
    <w:p w14:paraId="7D9B2EA1" w14:textId="77777777" w:rsidR="003A50AF" w:rsidRPr="00773162" w:rsidRDefault="003A50AF" w:rsidP="003A4EEA">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Las pilas se depositan en recipiente exclusivo para este tipo de residuos.</w:t>
      </w:r>
    </w:p>
    <w:p w14:paraId="4558C070" w14:textId="77777777" w:rsidR="003A50AF" w:rsidRPr="00773162" w:rsidRDefault="003A50AF" w:rsidP="003A4EEA">
      <w:pPr>
        <w:pStyle w:val="Prrafodelista"/>
        <w:numPr>
          <w:ilvl w:val="0"/>
          <w:numId w:val="10"/>
        </w:numPr>
        <w:suppressAutoHyphens w:val="0"/>
        <w:autoSpaceDN/>
        <w:spacing w:after="160" w:line="259" w:lineRule="auto"/>
        <w:ind w:left="284"/>
        <w:contextualSpacing/>
        <w:jc w:val="both"/>
        <w:textAlignment w:val="auto"/>
        <w:rPr>
          <w:rFonts w:ascii="Verdana" w:hAnsi="Verdana" w:cs="Arial"/>
          <w:color w:val="FF0000"/>
        </w:rPr>
      </w:pPr>
      <w:r w:rsidRPr="00773162">
        <w:rPr>
          <w:rFonts w:ascii="Verdana" w:hAnsi="Verdana" w:cs="Arial"/>
        </w:rPr>
        <w:t>Los computadores y/o sus periféricos se almacenan en la medida de lo posible en la caja original, no se desensamblan ni manipulan durante el acopio en el Almacén. Luego se realiza un proceso de bajas.</w:t>
      </w:r>
      <w:r w:rsidRPr="00773162">
        <w:rPr>
          <w:rFonts w:ascii="Verdana" w:hAnsi="Verdana" w:cs="Arial"/>
          <w:color w:val="FF0000"/>
        </w:rPr>
        <w:t xml:space="preserve"> </w:t>
      </w:r>
    </w:p>
    <w:p w14:paraId="78DB5C87" w14:textId="77777777" w:rsidR="003A50AF" w:rsidRPr="00773162" w:rsidRDefault="003A50AF" w:rsidP="003A4EEA">
      <w:pPr>
        <w:pStyle w:val="Prrafodelista"/>
        <w:numPr>
          <w:ilvl w:val="0"/>
          <w:numId w:val="10"/>
        </w:numPr>
        <w:suppressAutoHyphens w:val="0"/>
        <w:autoSpaceDN/>
        <w:spacing w:after="160" w:line="259" w:lineRule="auto"/>
        <w:ind w:left="284"/>
        <w:contextualSpacing/>
        <w:jc w:val="both"/>
        <w:textAlignment w:val="auto"/>
        <w:rPr>
          <w:rFonts w:ascii="Verdana" w:hAnsi="Verdana" w:cs="Arial"/>
        </w:rPr>
      </w:pPr>
      <w:r w:rsidRPr="00773162">
        <w:rPr>
          <w:rFonts w:ascii="Verdana" w:hAnsi="Verdana" w:cs="Arial"/>
        </w:rPr>
        <w:t>Las bolsas cumplen con características adecuadas para soportar la tensión ejercida por los residuos y por su manipulación.</w:t>
      </w:r>
    </w:p>
    <w:p w14:paraId="1279B110" w14:textId="77777777" w:rsidR="003A50AF" w:rsidRPr="00773162" w:rsidRDefault="003A50AF" w:rsidP="00E96BFF">
      <w:pPr>
        <w:pStyle w:val="Ttulo1"/>
        <w:numPr>
          <w:ilvl w:val="0"/>
          <w:numId w:val="9"/>
        </w:numPr>
        <w:ind w:left="567"/>
        <w:rPr>
          <w:rFonts w:ascii="Verdana" w:hAnsi="Verdana"/>
          <w:b/>
          <w:bCs/>
          <w:sz w:val="22"/>
          <w:szCs w:val="22"/>
        </w:rPr>
      </w:pPr>
      <w:bookmarkStart w:id="11" w:name="_Toc173226427"/>
      <w:r w:rsidRPr="00773162">
        <w:rPr>
          <w:rFonts w:ascii="Verdana" w:hAnsi="Verdana"/>
          <w:b/>
          <w:bCs/>
          <w:sz w:val="22"/>
          <w:szCs w:val="22"/>
        </w:rPr>
        <w:t>ROTULADO Y ETIQUETADO DE EMBALAJES Y ENVASES</w:t>
      </w:r>
      <w:bookmarkEnd w:id="11"/>
    </w:p>
    <w:p w14:paraId="618A7CC4" w14:textId="77777777" w:rsidR="003A50AF" w:rsidRPr="00773162" w:rsidRDefault="003A50AF" w:rsidP="003A50AF">
      <w:pPr>
        <w:rPr>
          <w:rFonts w:ascii="Verdana" w:hAnsi="Verdana"/>
          <w:sz w:val="22"/>
          <w:szCs w:val="22"/>
        </w:rPr>
      </w:pPr>
    </w:p>
    <w:p w14:paraId="18E14FC2" w14:textId="3CECDE27" w:rsidR="003A50AF" w:rsidRPr="00773162" w:rsidRDefault="003A50AF" w:rsidP="003A50AF">
      <w:pPr>
        <w:jc w:val="both"/>
        <w:rPr>
          <w:rFonts w:ascii="Verdana" w:hAnsi="Verdana" w:cs="Arial"/>
          <w:sz w:val="22"/>
          <w:szCs w:val="22"/>
        </w:rPr>
      </w:pPr>
      <w:r w:rsidRPr="00773162">
        <w:rPr>
          <w:rFonts w:ascii="Verdana" w:hAnsi="Verdana" w:cs="Arial"/>
          <w:sz w:val="22"/>
          <w:szCs w:val="22"/>
        </w:rPr>
        <w:t xml:space="preserve">Los envases y los embalajes de residuos </w:t>
      </w:r>
      <w:r w:rsidR="00F00BB5" w:rsidRPr="00773162">
        <w:rPr>
          <w:rFonts w:ascii="Verdana" w:hAnsi="Verdana" w:cs="Arial"/>
          <w:sz w:val="22"/>
          <w:szCs w:val="22"/>
        </w:rPr>
        <w:t>peligrosos</w:t>
      </w:r>
      <w:r w:rsidRPr="00773162">
        <w:rPr>
          <w:rFonts w:ascii="Verdana" w:hAnsi="Verdana" w:cs="Arial"/>
          <w:sz w:val="22"/>
          <w:szCs w:val="22"/>
        </w:rPr>
        <w:t xml:space="preserve"> se identifican de acuerdo con la característica de peligrosidad, como lo establece el decreto 1079 de 2015, alertando a las personas involucradas en el transporte o manejo, sobre las medidas de precaución y prohibiciones. Para este fin, se utiliza el Formato Identificación de Residuos Peligrosos, que contienen información como: datos del generador, código de identificación del residuo, características de peligrosidad, empresa transportadora, entre otros.</w:t>
      </w:r>
    </w:p>
    <w:p w14:paraId="16BD962D" w14:textId="5A645D95" w:rsidR="003A50AF" w:rsidRPr="00773162" w:rsidRDefault="003A50AF" w:rsidP="00E96BFF">
      <w:pPr>
        <w:pStyle w:val="Ttulo1"/>
        <w:numPr>
          <w:ilvl w:val="0"/>
          <w:numId w:val="9"/>
        </w:numPr>
        <w:ind w:left="567"/>
        <w:rPr>
          <w:rFonts w:ascii="Verdana" w:hAnsi="Verdana"/>
          <w:b/>
          <w:bCs/>
          <w:sz w:val="22"/>
          <w:szCs w:val="22"/>
        </w:rPr>
      </w:pPr>
      <w:bookmarkStart w:id="12" w:name="_Toc173226428"/>
      <w:r w:rsidRPr="00773162">
        <w:rPr>
          <w:rFonts w:ascii="Verdana" w:hAnsi="Verdana"/>
          <w:b/>
          <w:bCs/>
          <w:sz w:val="22"/>
          <w:szCs w:val="22"/>
        </w:rPr>
        <w:t>TRANSPORTE INTERNO DE RESIDUOS PELIGROSO</w:t>
      </w:r>
      <w:r w:rsidR="00D627AA" w:rsidRPr="00773162">
        <w:rPr>
          <w:rFonts w:ascii="Verdana" w:hAnsi="Verdana"/>
          <w:b/>
          <w:bCs/>
          <w:sz w:val="22"/>
          <w:szCs w:val="22"/>
        </w:rPr>
        <w:t>S</w:t>
      </w:r>
      <w:bookmarkEnd w:id="12"/>
    </w:p>
    <w:p w14:paraId="023707E1" w14:textId="77777777" w:rsidR="003A50AF" w:rsidRPr="00773162" w:rsidRDefault="003A50AF" w:rsidP="003A50AF">
      <w:pPr>
        <w:rPr>
          <w:rFonts w:ascii="Verdana" w:hAnsi="Verdana"/>
          <w:sz w:val="22"/>
          <w:szCs w:val="22"/>
        </w:rPr>
      </w:pPr>
    </w:p>
    <w:p w14:paraId="1435F9D0" w14:textId="18C27860" w:rsidR="003A50AF" w:rsidRDefault="003A50AF" w:rsidP="003A50AF">
      <w:pPr>
        <w:jc w:val="both"/>
        <w:rPr>
          <w:rFonts w:ascii="Verdana" w:hAnsi="Verdana" w:cs="Arial"/>
          <w:sz w:val="22"/>
          <w:szCs w:val="22"/>
        </w:rPr>
      </w:pPr>
      <w:r w:rsidRPr="00773162">
        <w:rPr>
          <w:rFonts w:ascii="Verdana" w:hAnsi="Verdana" w:cs="Arial"/>
          <w:sz w:val="22"/>
          <w:szCs w:val="22"/>
        </w:rPr>
        <w:t>Los lineamientos para el transporte interno y seguro de los residuos peligrosos y no peligrosos se definen así:</w:t>
      </w:r>
    </w:p>
    <w:p w14:paraId="7790BE9B" w14:textId="77777777" w:rsidR="00773162" w:rsidRPr="00773162" w:rsidRDefault="00773162" w:rsidP="003A50AF">
      <w:pPr>
        <w:jc w:val="both"/>
        <w:rPr>
          <w:rFonts w:ascii="Verdana" w:hAnsi="Verdana" w:cs="Arial"/>
          <w:sz w:val="22"/>
          <w:szCs w:val="22"/>
        </w:rPr>
      </w:pPr>
    </w:p>
    <w:p w14:paraId="75BD6772"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 xml:space="preserve">Evitar la mezcla de residuos peligrosos con residuos no peligrosos durante la recolección y movilización interna. </w:t>
      </w:r>
    </w:p>
    <w:p w14:paraId="7E366ACF"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Mezclar o poner en contacto entre sí residuos peligrosos, solo cuando sean de naturaleza similar o compatible.</w:t>
      </w:r>
    </w:p>
    <w:p w14:paraId="08AC84B5"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Evitar derrames, descargas o emanaciones de sustancias peligrosas al medio ambiente.</w:t>
      </w:r>
    </w:p>
    <w:p w14:paraId="5D6BD0D2"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Identificar los RESPEL con el tipo de riesgo antes de movilizarlo.</w:t>
      </w:r>
    </w:p>
    <w:p w14:paraId="0C36E38E"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 xml:space="preserve">Evitar pegar las bolsas recolectadas al cuerpo. </w:t>
      </w:r>
    </w:p>
    <w:p w14:paraId="30C47B34"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 xml:space="preserve">No compactar los residuos con la mano o el pie. </w:t>
      </w:r>
    </w:p>
    <w:p w14:paraId="7CB751B4"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 xml:space="preserve">Hacer la recolección de modo que se minimicen los impactos ambientales, en especial los olores, ruido y caída de residuos en las vías o pasillos. </w:t>
      </w:r>
    </w:p>
    <w:p w14:paraId="1FC66219"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 xml:space="preserve">Utilizar siempre los elementos de protección personal. </w:t>
      </w:r>
    </w:p>
    <w:p w14:paraId="18AE2EBA"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Efectuar en lo posible, la recolección en horas de menor circulación del personal, aprendices y visitantes.</w:t>
      </w:r>
    </w:p>
    <w:p w14:paraId="6D4360A5" w14:textId="77777777" w:rsidR="003A50AF" w:rsidRPr="00773162" w:rsidRDefault="003A50AF" w:rsidP="00E96BFF">
      <w:pPr>
        <w:pStyle w:val="Ttulo1"/>
        <w:numPr>
          <w:ilvl w:val="0"/>
          <w:numId w:val="9"/>
        </w:numPr>
        <w:ind w:left="567"/>
        <w:rPr>
          <w:rFonts w:ascii="Verdana" w:hAnsi="Verdana"/>
          <w:b/>
          <w:bCs/>
          <w:sz w:val="22"/>
          <w:szCs w:val="22"/>
        </w:rPr>
      </w:pPr>
      <w:bookmarkStart w:id="13" w:name="_Toc173226429"/>
      <w:r w:rsidRPr="00773162">
        <w:rPr>
          <w:rFonts w:ascii="Verdana" w:hAnsi="Verdana"/>
          <w:b/>
          <w:bCs/>
          <w:sz w:val="22"/>
          <w:szCs w:val="22"/>
        </w:rPr>
        <w:t>ALMACENAMIENTO:</w:t>
      </w:r>
      <w:bookmarkEnd w:id="13"/>
    </w:p>
    <w:p w14:paraId="4CDF9A4B" w14:textId="77777777" w:rsidR="003A50AF" w:rsidRPr="00773162" w:rsidRDefault="003A50AF" w:rsidP="003A50AF">
      <w:pPr>
        <w:rPr>
          <w:rFonts w:ascii="Verdana" w:hAnsi="Verdana"/>
          <w:sz w:val="22"/>
          <w:szCs w:val="22"/>
        </w:rPr>
      </w:pPr>
    </w:p>
    <w:p w14:paraId="392F0EEE"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La Supervigilancia no produce grandes cantidades de desechos peligros, para el caso de los cartuchos de tóner, es un servicio tercerizado y ellos son responsables de la disposición final de los elementos no utilizados, la unidad de almacenamiento de residuos, está ubicada en un sitio de fácil acceso para el transporte de residuos y para atender situaciones de emergencia, es un área dotada de servicios de electricidad, suministro cercano de agua y red sanitaria; así mismo, el sistema de drenaje se tiene protegido de forma tal que, en caso de emergencia, las corrientes contaminadas no llegan a fuentes de agua o al alcantarillado público. El sitio se mantiene aseado, desinfectado y fumigado.</w:t>
      </w:r>
    </w:p>
    <w:p w14:paraId="399408D9" w14:textId="77777777" w:rsidR="003A50AF" w:rsidRPr="00773162" w:rsidRDefault="003A50AF" w:rsidP="003A50AF">
      <w:pPr>
        <w:jc w:val="both"/>
        <w:rPr>
          <w:rFonts w:ascii="Verdana" w:hAnsi="Verdana" w:cs="Arial"/>
          <w:sz w:val="22"/>
          <w:szCs w:val="22"/>
        </w:rPr>
      </w:pPr>
    </w:p>
    <w:p w14:paraId="7F243270" w14:textId="77777777" w:rsidR="003A50AF" w:rsidRPr="00773162" w:rsidRDefault="003A50AF" w:rsidP="003A50AF">
      <w:pPr>
        <w:jc w:val="center"/>
        <w:rPr>
          <w:rFonts w:ascii="Verdana" w:hAnsi="Verdana" w:cs="Arial"/>
          <w:b/>
          <w:sz w:val="22"/>
          <w:szCs w:val="22"/>
        </w:rPr>
      </w:pPr>
      <w:r w:rsidRPr="00773162">
        <w:rPr>
          <w:rFonts w:ascii="Verdana" w:hAnsi="Verdana" w:cs="Arial"/>
          <w:b/>
          <w:sz w:val="22"/>
          <w:szCs w:val="22"/>
        </w:rPr>
        <w:t>MATRIZ DE COMPATIBILIDAD ALMACENAMIENTO RESIDUOS</w:t>
      </w:r>
    </w:p>
    <w:p w14:paraId="45A50CAB" w14:textId="76096EF7" w:rsidR="003A50AF" w:rsidRPr="00773162" w:rsidRDefault="00807DA8" w:rsidP="00807DA8">
      <w:pPr>
        <w:jc w:val="both"/>
        <w:rPr>
          <w:rFonts w:ascii="Verdana" w:hAnsi="Verdana" w:cs="Arial"/>
          <w:sz w:val="22"/>
          <w:szCs w:val="22"/>
        </w:rPr>
      </w:pPr>
      <w:r w:rsidRPr="00773162">
        <w:rPr>
          <w:rFonts w:ascii="Verdana" w:hAnsi="Verdana"/>
          <w:noProof/>
          <w:sz w:val="22"/>
          <w:szCs w:val="22"/>
          <w:lang w:eastAsia="es-CO"/>
        </w:rPr>
        <w:drawing>
          <wp:anchor distT="0" distB="0" distL="114300" distR="114300" simplePos="0" relativeHeight="251661312" behindDoc="0" locked="0" layoutInCell="1" allowOverlap="1" wp14:anchorId="0094C425" wp14:editId="319498F8">
            <wp:simplePos x="0" y="0"/>
            <wp:positionH relativeFrom="margin">
              <wp:posOffset>39370</wp:posOffset>
            </wp:positionH>
            <wp:positionV relativeFrom="paragraph">
              <wp:posOffset>189230</wp:posOffset>
            </wp:positionV>
            <wp:extent cx="5494655" cy="3546475"/>
            <wp:effectExtent l="0" t="0" r="0" b="0"/>
            <wp:wrapSquare wrapText="bothSides"/>
            <wp:docPr id="8" name="Imagen 8" descr="RevistaSafetyWork na Twitteru: &quot;#ContenidoDescargable 📲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taSafetyWork na Twitteru: &quot;#ContenidoDescargable 📲 La ..."/>
                    <pic:cNvPicPr>
                      <a:picLocks noChangeAspect="1" noChangeArrowheads="1"/>
                    </pic:cNvPicPr>
                  </pic:nvPicPr>
                  <pic:blipFill rotWithShape="1">
                    <a:blip r:embed="rId16">
                      <a:extLst>
                        <a:ext uri="{28A0092B-C50C-407E-A947-70E740481C1C}">
                          <a14:useLocalDpi xmlns:a14="http://schemas.microsoft.com/office/drawing/2010/main" val="0"/>
                        </a:ext>
                      </a:extLst>
                    </a:blip>
                    <a:srcRect l="1538" t="14190" r="547"/>
                    <a:stretch/>
                  </pic:blipFill>
                  <pic:spPr bwMode="auto">
                    <a:xfrm>
                      <a:off x="0" y="0"/>
                      <a:ext cx="5494655" cy="3546475"/>
                    </a:xfrm>
                    <a:prstGeom prst="rect">
                      <a:avLst/>
                    </a:prstGeom>
                    <a:noFill/>
                    <a:ln>
                      <a:noFill/>
                    </a:ln>
                    <a:extLst>
                      <a:ext uri="{53640926-AAD7-44D8-BBD7-CCE9431645EC}">
                        <a14:shadowObscured xmlns:a14="http://schemas.microsoft.com/office/drawing/2010/main"/>
                      </a:ext>
                    </a:extLst>
                  </pic:spPr>
                </pic:pic>
              </a:graphicData>
            </a:graphic>
          </wp:anchor>
        </w:drawing>
      </w:r>
      <w:r w:rsidR="003A50AF" w:rsidRPr="00773162">
        <w:rPr>
          <w:rFonts w:ascii="Verdana" w:hAnsi="Verdana"/>
          <w:noProof/>
          <w:sz w:val="22"/>
          <w:szCs w:val="22"/>
          <w:lang w:eastAsia="es-CO"/>
        </w:rPr>
        <mc:AlternateContent>
          <mc:Choice Requires="wps">
            <w:drawing>
              <wp:anchor distT="0" distB="0" distL="114300" distR="114300" simplePos="0" relativeHeight="251660288" behindDoc="0" locked="0" layoutInCell="1" allowOverlap="1" wp14:anchorId="5398B590" wp14:editId="703DB5BD">
                <wp:simplePos x="0" y="0"/>
                <wp:positionH relativeFrom="column">
                  <wp:posOffset>4311374</wp:posOffset>
                </wp:positionH>
                <wp:positionV relativeFrom="paragraph">
                  <wp:posOffset>1650808</wp:posOffset>
                </wp:positionV>
                <wp:extent cx="1224951" cy="457200"/>
                <wp:effectExtent l="0" t="0" r="13335" b="19050"/>
                <wp:wrapNone/>
                <wp:docPr id="12" name="Rectángulo 12"/>
                <wp:cNvGraphicFramePr/>
                <a:graphic xmlns:a="http://schemas.openxmlformats.org/drawingml/2006/main">
                  <a:graphicData uri="http://schemas.microsoft.com/office/word/2010/wordprocessingShape">
                    <wps:wsp>
                      <wps:cNvSpPr/>
                      <wps:spPr>
                        <a:xfrm>
                          <a:off x="0" y="0"/>
                          <a:ext cx="1224951"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15CCB59" id="Rectángulo 12" o:spid="_x0000_s1026" style="position:absolute;margin-left:339.5pt;margin-top:130pt;width:96.4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" fillcolor="white [3212]" strokecolor="white [3212]" strokeweight="1pt"/>
            </w:pict>
          </mc:Fallback>
        </mc:AlternateContent>
      </w:r>
    </w:p>
    <w:p w14:paraId="67E3D4AF" w14:textId="77777777" w:rsidR="003A50AF" w:rsidRPr="00773162" w:rsidRDefault="003A50AF" w:rsidP="003A50AF">
      <w:pPr>
        <w:jc w:val="center"/>
        <w:rPr>
          <w:rFonts w:ascii="Verdana" w:hAnsi="Verdana" w:cs="Arial"/>
          <w:sz w:val="22"/>
          <w:szCs w:val="22"/>
        </w:rPr>
      </w:pPr>
    </w:p>
    <w:p w14:paraId="067945F6" w14:textId="7E1AFEE8" w:rsidR="003A50AF" w:rsidRPr="00773162" w:rsidRDefault="003A50AF" w:rsidP="003A50AF">
      <w:pPr>
        <w:jc w:val="center"/>
        <w:rPr>
          <w:rFonts w:ascii="Verdana" w:hAnsi="Verdana" w:cs="Arial"/>
          <w:sz w:val="22"/>
          <w:szCs w:val="22"/>
        </w:rPr>
      </w:pPr>
      <w:r w:rsidRPr="00773162">
        <w:rPr>
          <w:rFonts w:ascii="Verdana" w:hAnsi="Verdana"/>
          <w:noProof/>
          <w:sz w:val="22"/>
          <w:szCs w:val="22"/>
          <w:lang w:eastAsia="es-CO"/>
        </w:rPr>
        <mc:AlternateContent>
          <mc:Choice Requires="wps">
            <w:drawing>
              <wp:anchor distT="0" distB="0" distL="114300" distR="114300" simplePos="0" relativeHeight="251659264" behindDoc="0" locked="0" layoutInCell="1" allowOverlap="1" wp14:anchorId="287B7618" wp14:editId="236E397B">
                <wp:simplePos x="0" y="0"/>
                <wp:positionH relativeFrom="column">
                  <wp:posOffset>533926</wp:posOffset>
                </wp:positionH>
                <wp:positionV relativeFrom="paragraph">
                  <wp:posOffset>52705</wp:posOffset>
                </wp:positionV>
                <wp:extent cx="4580255" cy="241300"/>
                <wp:effectExtent l="0" t="0" r="10795" b="25400"/>
                <wp:wrapNone/>
                <wp:docPr id="11" name="Cuadro de texto 11"/>
                <wp:cNvGraphicFramePr/>
                <a:graphic xmlns:a="http://schemas.openxmlformats.org/drawingml/2006/main">
                  <a:graphicData uri="http://schemas.microsoft.com/office/word/2010/wordprocessingShape">
                    <wps:wsp>
                      <wps:cNvSpPr txBox="1"/>
                      <wps:spPr>
                        <a:xfrm>
                          <a:off x="0" y="0"/>
                          <a:ext cx="4580255" cy="241300"/>
                        </a:xfrm>
                        <a:prstGeom prst="rect">
                          <a:avLst/>
                        </a:prstGeom>
                        <a:solidFill>
                          <a:schemeClr val="lt1"/>
                        </a:solidFill>
                        <a:ln w="6350">
                          <a:solidFill>
                            <a:schemeClr val="bg1"/>
                          </a:solidFill>
                        </a:ln>
                      </wps:spPr>
                      <wps:txbx>
                        <w:txbxContent>
                          <w:p w14:paraId="5641CC51" w14:textId="77777777" w:rsidR="003A50AF" w:rsidRPr="004221D4" w:rsidRDefault="003A50AF" w:rsidP="003A50AF">
                            <w:pPr>
                              <w:jc w:val="center"/>
                              <w:rPr>
                                <w:rFonts w:ascii="Arial" w:hAnsi="Arial" w:cs="Arial"/>
                                <w:sz w:val="18"/>
                              </w:rPr>
                            </w:pPr>
                            <w:r w:rsidRPr="004221D4">
                              <w:rPr>
                                <w:rFonts w:ascii="Arial" w:hAnsi="Arial" w:cs="Arial"/>
                                <w:sz w:val="18"/>
                              </w:rPr>
                              <w:t>Fuente. Guía de almacenamiento químico mixto ARL SURA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87B7618" id="_x0000_t202" coordsize="21600,21600" o:spt="202" path="m,l,21600r21600,l21600,xe">
                <v:stroke joinstyle="miter"/>
                <v:path gradientshapeok="t" o:connecttype="rect"/>
              </v:shapetype>
              <v:shape id="Cuadro de texto 11" o:spid="_x0000_s1026" type="#_x0000_t202" style="position:absolute;left:0;text-align:left;margin-left:42.05pt;margin-top:4.15pt;width:360.65pt;height: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" fillcolor="white [3201]" strokecolor="white [3212]" strokeweight=".5pt">
                <v:textbox>
                  <w:txbxContent>
                    <w:p w14:paraId="5641CC51" w14:textId="77777777" w:rsidR="003A50AF" w:rsidRPr="004221D4" w:rsidRDefault="003A50AF" w:rsidP="003A50AF">
                      <w:pPr>
                        <w:jc w:val="center"/>
                        <w:rPr>
                          <w:rFonts w:ascii="Arial" w:hAnsi="Arial" w:cs="Arial"/>
                          <w:sz w:val="18"/>
                        </w:rPr>
                      </w:pPr>
                      <w:r w:rsidRPr="004221D4">
                        <w:rPr>
                          <w:rFonts w:ascii="Arial" w:hAnsi="Arial" w:cs="Arial"/>
                          <w:sz w:val="18"/>
                        </w:rPr>
                        <w:t>Fuente. Guía de almacenamiento químico mixto ARL SURA</w:t>
                      </w:r>
                    </w:p>
                  </w:txbxContent>
                </v:textbox>
              </v:shape>
            </w:pict>
          </mc:Fallback>
        </mc:AlternateContent>
      </w:r>
    </w:p>
    <w:p w14:paraId="757DA942" w14:textId="77777777" w:rsidR="003A50AF" w:rsidRPr="00773162" w:rsidRDefault="003A50AF" w:rsidP="003A50AF">
      <w:pPr>
        <w:jc w:val="center"/>
        <w:rPr>
          <w:rFonts w:ascii="Verdana" w:hAnsi="Verdana" w:cs="Arial"/>
          <w:sz w:val="22"/>
          <w:szCs w:val="22"/>
        </w:rPr>
      </w:pPr>
    </w:p>
    <w:p w14:paraId="49320071" w14:textId="1EEFF33E" w:rsidR="00125320" w:rsidRPr="00773162" w:rsidRDefault="00001D7E" w:rsidP="003A50AF">
      <w:pPr>
        <w:jc w:val="both"/>
        <w:rPr>
          <w:rFonts w:ascii="Verdana" w:hAnsi="Verdana" w:cs="Arial"/>
          <w:sz w:val="22"/>
          <w:szCs w:val="22"/>
        </w:rPr>
      </w:pPr>
      <w:r w:rsidRPr="00773162">
        <w:rPr>
          <w:rFonts w:ascii="Verdana" w:hAnsi="Verdana" w:cs="Arial"/>
          <w:sz w:val="22"/>
          <w:szCs w:val="22"/>
        </w:rPr>
        <w:t xml:space="preserve">En cuanto a los residuos peligrosos generados por los mantenimientos de los </w:t>
      </w:r>
      <w:r w:rsidR="00125320" w:rsidRPr="00773162">
        <w:rPr>
          <w:rFonts w:ascii="Verdana" w:hAnsi="Verdana" w:cs="Arial"/>
          <w:sz w:val="22"/>
          <w:szCs w:val="22"/>
        </w:rPr>
        <w:t>vehículos</w:t>
      </w:r>
      <w:r w:rsidR="003F089B" w:rsidRPr="00773162">
        <w:rPr>
          <w:rFonts w:ascii="Verdana" w:hAnsi="Verdana" w:cs="Arial"/>
          <w:sz w:val="22"/>
          <w:szCs w:val="22"/>
        </w:rPr>
        <w:t>, como este es un servicio que se tiene tercerizado,</w:t>
      </w:r>
      <w:r w:rsidR="00125320" w:rsidRPr="00773162">
        <w:rPr>
          <w:rFonts w:ascii="Verdana" w:hAnsi="Verdana" w:cs="Arial"/>
          <w:sz w:val="22"/>
          <w:szCs w:val="22"/>
        </w:rPr>
        <w:t xml:space="preserve"> se tiene estipulado en el contrato para que el proveedor sea</w:t>
      </w:r>
      <w:r w:rsidR="00F40C2A" w:rsidRPr="00773162">
        <w:rPr>
          <w:rFonts w:ascii="Verdana" w:hAnsi="Verdana" w:cs="Arial"/>
          <w:sz w:val="22"/>
          <w:szCs w:val="22"/>
        </w:rPr>
        <w:t xml:space="preserve"> quien</w:t>
      </w:r>
      <w:r w:rsidR="003F089B" w:rsidRPr="00773162">
        <w:rPr>
          <w:rFonts w:ascii="Verdana" w:hAnsi="Verdana" w:cs="Arial"/>
          <w:sz w:val="22"/>
          <w:szCs w:val="22"/>
        </w:rPr>
        <w:t xml:space="preserve"> deba gestionar </w:t>
      </w:r>
      <w:r w:rsidR="00D85101" w:rsidRPr="00773162">
        <w:rPr>
          <w:rFonts w:ascii="Verdana" w:hAnsi="Verdana" w:cs="Arial"/>
          <w:sz w:val="22"/>
          <w:szCs w:val="22"/>
        </w:rPr>
        <w:t>dichos residuos peligrosos y la entidad hace los seguimientos pertinentes.</w:t>
      </w:r>
    </w:p>
    <w:p w14:paraId="76A9FEB7" w14:textId="77777777" w:rsidR="00D85101" w:rsidRPr="00773162" w:rsidRDefault="00D85101" w:rsidP="003A50AF">
      <w:pPr>
        <w:jc w:val="both"/>
        <w:rPr>
          <w:rFonts w:ascii="Verdana" w:hAnsi="Verdana" w:cs="Arial"/>
          <w:sz w:val="22"/>
          <w:szCs w:val="22"/>
        </w:rPr>
      </w:pPr>
    </w:p>
    <w:p w14:paraId="70D34056" w14:textId="3D322E96" w:rsidR="003A50AF" w:rsidRPr="00773162" w:rsidRDefault="003A50AF" w:rsidP="003A50AF">
      <w:pPr>
        <w:jc w:val="both"/>
        <w:rPr>
          <w:rFonts w:ascii="Verdana" w:hAnsi="Verdana" w:cs="Arial"/>
          <w:sz w:val="22"/>
          <w:szCs w:val="22"/>
        </w:rPr>
      </w:pPr>
      <w:r w:rsidRPr="00773162">
        <w:rPr>
          <w:rFonts w:ascii="Verdana" w:hAnsi="Verdana" w:cs="Arial"/>
          <w:sz w:val="22"/>
          <w:szCs w:val="22"/>
        </w:rPr>
        <w:t>Adicionalmente, se cuenta con Puntos de Ecológicos, donde se realiza el acopio inicial de los residuos, efectuando separación desde la fuente.</w:t>
      </w:r>
    </w:p>
    <w:p w14:paraId="73580AB7" w14:textId="77777777" w:rsidR="003A50AF" w:rsidRPr="00773162" w:rsidRDefault="003A50AF" w:rsidP="003A50AF">
      <w:pPr>
        <w:jc w:val="both"/>
        <w:rPr>
          <w:rFonts w:ascii="Verdana" w:hAnsi="Verdana" w:cs="Arial"/>
          <w:sz w:val="22"/>
          <w:szCs w:val="22"/>
        </w:rPr>
      </w:pPr>
    </w:p>
    <w:p w14:paraId="13A008D7" w14:textId="77777777" w:rsidR="003A50AF" w:rsidRPr="00773162" w:rsidRDefault="003A50AF" w:rsidP="00E96BFF">
      <w:pPr>
        <w:pStyle w:val="Ttulo1"/>
        <w:numPr>
          <w:ilvl w:val="0"/>
          <w:numId w:val="9"/>
        </w:numPr>
        <w:ind w:left="567"/>
        <w:rPr>
          <w:rFonts w:ascii="Verdana" w:hAnsi="Verdana"/>
          <w:b/>
          <w:bCs/>
          <w:sz w:val="22"/>
          <w:szCs w:val="22"/>
        </w:rPr>
      </w:pPr>
      <w:bookmarkStart w:id="14" w:name="_Toc173226430"/>
      <w:r w:rsidRPr="00773162">
        <w:rPr>
          <w:rFonts w:ascii="Verdana" w:hAnsi="Verdana"/>
          <w:b/>
          <w:bCs/>
          <w:sz w:val="22"/>
          <w:szCs w:val="22"/>
        </w:rPr>
        <w:t>MEDIDAS DE CONTINGENCIA</w:t>
      </w:r>
      <w:bookmarkEnd w:id="14"/>
    </w:p>
    <w:p w14:paraId="7D7FEB68" w14:textId="77777777" w:rsidR="003A50AF" w:rsidRPr="00773162" w:rsidRDefault="003A50AF" w:rsidP="003A50AF">
      <w:pPr>
        <w:rPr>
          <w:rFonts w:ascii="Verdana" w:hAnsi="Verdana" w:cs="Arial"/>
          <w:sz w:val="22"/>
          <w:szCs w:val="22"/>
        </w:rPr>
      </w:pPr>
    </w:p>
    <w:p w14:paraId="2F76E3AD"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Las contingencias pueden afectar a las personas, el medio ambiente y la propiedad. Con el fin de actuar de forma eficaz en las emergencias y/o contingencias generadas durante el manejo de residuos se realiza una identificación de los riesgos asociados a las actividades de manejo de residuos peligrosos.</w:t>
      </w:r>
    </w:p>
    <w:p w14:paraId="7F093717" w14:textId="77777777" w:rsidR="003A50AF" w:rsidRPr="00773162" w:rsidRDefault="003A50AF" w:rsidP="003A50AF">
      <w:pPr>
        <w:jc w:val="center"/>
        <w:rPr>
          <w:rFonts w:ascii="Verdana" w:hAnsi="Verdana" w:cs="Arial"/>
          <w:b/>
          <w:sz w:val="22"/>
          <w:szCs w:val="22"/>
        </w:rPr>
      </w:pPr>
    </w:p>
    <w:p w14:paraId="1F9365FE" w14:textId="77777777" w:rsidR="003A50AF" w:rsidRPr="00773162" w:rsidRDefault="003A50AF" w:rsidP="003A50AF">
      <w:pPr>
        <w:jc w:val="center"/>
        <w:rPr>
          <w:rFonts w:ascii="Verdana" w:hAnsi="Verdana" w:cs="Arial"/>
          <w:b/>
          <w:sz w:val="22"/>
          <w:szCs w:val="22"/>
        </w:rPr>
      </w:pPr>
      <w:r w:rsidRPr="00773162">
        <w:rPr>
          <w:rFonts w:ascii="Verdana" w:hAnsi="Verdana" w:cs="Arial"/>
          <w:b/>
          <w:sz w:val="22"/>
          <w:szCs w:val="22"/>
        </w:rPr>
        <w:t>PRINCIPALES EVENTOS ASOCIADOS AL MANEJO DE RESIDUOS</w:t>
      </w:r>
    </w:p>
    <w:p w14:paraId="74BC85D4" w14:textId="77777777" w:rsidR="003A50AF" w:rsidRPr="00773162" w:rsidRDefault="003A50AF" w:rsidP="003A50AF">
      <w:pPr>
        <w:jc w:val="center"/>
        <w:rPr>
          <w:rFonts w:ascii="Verdana" w:hAnsi="Verdana" w:cs="Arial"/>
          <w:b/>
          <w:sz w:val="22"/>
          <w:szCs w:val="22"/>
        </w:rPr>
      </w:pPr>
    </w:p>
    <w:tbl>
      <w:tblPr>
        <w:tblStyle w:val="Tabladecuadrcula4-nfasis1"/>
        <w:tblW w:w="9356" w:type="dxa"/>
        <w:tblInd w:w="-289" w:type="dxa"/>
        <w:tblLook w:val="04A0" w:firstRow="1" w:lastRow="0" w:firstColumn="1" w:lastColumn="0" w:noHBand="0" w:noVBand="1"/>
      </w:tblPr>
      <w:tblGrid>
        <w:gridCol w:w="2269"/>
        <w:gridCol w:w="7087"/>
      </w:tblGrid>
      <w:tr w:rsidR="003A50AF" w:rsidRPr="00773162" w14:paraId="034EB167" w14:textId="77777777" w:rsidTr="00B82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7F671DEF" w14:textId="77777777" w:rsidR="003A50AF" w:rsidRPr="00773162" w:rsidRDefault="003A50AF" w:rsidP="00B82FC3">
            <w:pPr>
              <w:jc w:val="center"/>
              <w:rPr>
                <w:rFonts w:ascii="Verdana" w:hAnsi="Verdana" w:cs="Arial"/>
              </w:rPr>
            </w:pPr>
            <w:r w:rsidRPr="00773162">
              <w:rPr>
                <w:rFonts w:ascii="Verdana" w:hAnsi="Verdana" w:cs="Arial"/>
              </w:rPr>
              <w:t>EVENTO</w:t>
            </w:r>
          </w:p>
        </w:tc>
        <w:tc>
          <w:tcPr>
            <w:tcW w:w="7087" w:type="dxa"/>
          </w:tcPr>
          <w:p w14:paraId="31F446D9" w14:textId="77777777" w:rsidR="003A50AF" w:rsidRPr="00773162" w:rsidRDefault="003A50AF" w:rsidP="00B82FC3">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MEDIDA DE CONTINGENCIA</w:t>
            </w:r>
          </w:p>
        </w:tc>
      </w:tr>
      <w:tr w:rsidR="003A50AF" w:rsidRPr="00773162" w14:paraId="5B7688A5" w14:textId="77777777" w:rsidTr="00543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9A21A77" w14:textId="77777777" w:rsidR="003A50AF" w:rsidRPr="00773162" w:rsidRDefault="003A50AF" w:rsidP="005436DB">
            <w:pPr>
              <w:jc w:val="center"/>
              <w:rPr>
                <w:rFonts w:ascii="Verdana" w:hAnsi="Verdana" w:cs="Arial"/>
                <w:b w:val="0"/>
              </w:rPr>
            </w:pPr>
            <w:r w:rsidRPr="00773162">
              <w:rPr>
                <w:rFonts w:ascii="Verdana" w:hAnsi="Verdana" w:cs="Arial"/>
              </w:rPr>
              <w:t>Derrames de sustancias liquidas peligrosas</w:t>
            </w:r>
          </w:p>
        </w:tc>
        <w:tc>
          <w:tcPr>
            <w:tcW w:w="7087" w:type="dxa"/>
          </w:tcPr>
          <w:p w14:paraId="4ADE1707" w14:textId="77777777" w:rsidR="003A50AF" w:rsidRPr="00773162" w:rsidRDefault="003A50AF" w:rsidP="00B82FC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Ventilar el área y evacuar las personas.</w:t>
            </w:r>
          </w:p>
          <w:p w14:paraId="4526528A" w14:textId="77777777" w:rsidR="003A50AF" w:rsidRPr="00773162" w:rsidRDefault="003A50AF" w:rsidP="00B82FC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 Solicitar apoyo de la brigada de emergencias </w:t>
            </w:r>
          </w:p>
          <w:p w14:paraId="6A3960A8" w14:textId="77777777" w:rsidR="003A50AF" w:rsidRPr="00773162" w:rsidRDefault="003A50AF" w:rsidP="00B82FC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 Consultar la hoja de seguridad del producto. </w:t>
            </w:r>
          </w:p>
          <w:p w14:paraId="363DF5C8" w14:textId="77777777" w:rsidR="003A50AF" w:rsidRPr="00773162" w:rsidRDefault="003A50AF" w:rsidP="00B82FC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 Usar los elementos de protección personal (guantes, gafas, respirador). </w:t>
            </w:r>
          </w:p>
          <w:p w14:paraId="020AD0F4"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No tocar ni caminar sobre el producto derramado.</w:t>
            </w:r>
          </w:p>
          <w:p w14:paraId="73FEC534"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 Ubicar la fuente del derrame y el tipo de sustancia. En caso de que el derrame ocurra fuera del dique de contención, se debe determinar hasta dónde ha llegado la sustancia y confinar el área del derrame con diques de material absorbente, evitando que las sustancias lleguen a sifones, senderos peatonales, vías de evacuación o entren contacto con otro líquido </w:t>
            </w:r>
          </w:p>
          <w:p w14:paraId="0FE04E50" w14:textId="77777777" w:rsidR="003A50AF" w:rsidRPr="00773162" w:rsidRDefault="003A50AF" w:rsidP="00B82FC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 Ubicarse dando la espalda a la dirección del viento para prevenir que posibles gases emanados le puedan afectar. </w:t>
            </w:r>
          </w:p>
          <w:p w14:paraId="2B290531" w14:textId="77777777" w:rsidR="003A50AF" w:rsidRPr="00773162" w:rsidRDefault="003A50AF" w:rsidP="00B82FC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 Hacer uso de los kits antiderrames para recoger el producto </w:t>
            </w:r>
          </w:p>
          <w:p w14:paraId="5FB8F022" w14:textId="77777777" w:rsidR="003A50AF" w:rsidRPr="00773162" w:rsidRDefault="003A50AF" w:rsidP="00B82FC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xml:space="preserve">• Depositar el material absorbente contaminado en bolsas rojas marcadas </w:t>
            </w:r>
          </w:p>
          <w:p w14:paraId="54E11F31" w14:textId="77777777" w:rsidR="003A50AF" w:rsidRPr="00773162" w:rsidRDefault="003A50AF" w:rsidP="00B82FC3">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 Asegúrese que nuevamente se dote completamente el kit antiderrames.</w:t>
            </w:r>
          </w:p>
        </w:tc>
      </w:tr>
      <w:tr w:rsidR="003A50AF" w:rsidRPr="00773162" w14:paraId="0A86F19B" w14:textId="77777777" w:rsidTr="005436DB">
        <w:tc>
          <w:tcPr>
            <w:cnfStyle w:val="001000000000" w:firstRow="0" w:lastRow="0" w:firstColumn="1" w:lastColumn="0" w:oddVBand="0" w:evenVBand="0" w:oddHBand="0" w:evenHBand="0" w:firstRowFirstColumn="0" w:firstRowLastColumn="0" w:lastRowFirstColumn="0" w:lastRowLastColumn="0"/>
            <w:tcW w:w="2269" w:type="dxa"/>
            <w:vAlign w:val="center"/>
          </w:tcPr>
          <w:p w14:paraId="75CE2900" w14:textId="77777777" w:rsidR="003A50AF" w:rsidRPr="00773162" w:rsidRDefault="003A50AF" w:rsidP="005436DB">
            <w:pPr>
              <w:jc w:val="center"/>
              <w:rPr>
                <w:rFonts w:ascii="Verdana" w:hAnsi="Verdana" w:cs="Arial"/>
                <w:b w:val="0"/>
              </w:rPr>
            </w:pPr>
            <w:r w:rsidRPr="00773162">
              <w:rPr>
                <w:rFonts w:ascii="Verdana" w:hAnsi="Verdana" w:cs="Arial"/>
              </w:rPr>
              <w:t>Goteos o Fugas de sustancias líquidas peligrosas</w:t>
            </w:r>
          </w:p>
        </w:tc>
        <w:tc>
          <w:tcPr>
            <w:tcW w:w="7087" w:type="dxa"/>
          </w:tcPr>
          <w:p w14:paraId="0107D53F" w14:textId="46A503BB" w:rsidR="003A50AF" w:rsidRPr="00773162" w:rsidRDefault="003A50AF" w:rsidP="00B82FC3">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w:t>
            </w:r>
            <w:r w:rsidR="007E072C" w:rsidRPr="00773162">
              <w:rPr>
                <w:rFonts w:ascii="Verdana" w:hAnsi="Verdana" w:cs="Arial"/>
              </w:rPr>
              <w:t xml:space="preserve"> </w:t>
            </w:r>
            <w:r w:rsidRPr="00773162">
              <w:rPr>
                <w:rFonts w:ascii="Verdana" w:hAnsi="Verdana" w:cs="Arial"/>
              </w:rPr>
              <w:t xml:space="preserve">Mantenga la calma y suspenda las actividades </w:t>
            </w:r>
          </w:p>
          <w:p w14:paraId="248C8943"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xml:space="preserve">• Dar aviso de inmediato al personal de seguridad y Brigada de emergencia </w:t>
            </w:r>
          </w:p>
          <w:p w14:paraId="3E7A8BBC"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xml:space="preserve">• Suspender el suministro de energía </w:t>
            </w:r>
          </w:p>
          <w:p w14:paraId="7E4F79B5"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xml:space="preserve">• Evacuar el área de personas, a un lugar cercano en el que no corran riesgos </w:t>
            </w:r>
          </w:p>
          <w:p w14:paraId="49FD0525"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xml:space="preserve">• Si se trata de un conato de incendio y está capacitado, tratar de controlar con los extintores que se encuentran dispuestos en el área. </w:t>
            </w:r>
          </w:p>
          <w:p w14:paraId="0ABB47F8"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xml:space="preserve">• Aislamiento: control del material combustible, sustancias peligrosas, cierre de suministros de combustible. </w:t>
            </w:r>
          </w:p>
          <w:p w14:paraId="4DC49B4F"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773162">
              <w:rPr>
                <w:rFonts w:ascii="Verdana" w:hAnsi="Verdana" w:cs="Arial"/>
              </w:rPr>
              <w:t>• Si no se logra controlar el conato solicitar apoyo externo (bomberos) y emitir alertas de evacuación a las áreas más cercanas.</w:t>
            </w:r>
          </w:p>
        </w:tc>
      </w:tr>
      <w:tr w:rsidR="003A50AF" w:rsidRPr="00773162" w14:paraId="33BFC3A8" w14:textId="77777777" w:rsidTr="00457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75EF7ADB" w14:textId="77777777" w:rsidR="003A50AF" w:rsidRPr="00773162" w:rsidRDefault="003A50AF" w:rsidP="00B82FC3">
            <w:pPr>
              <w:jc w:val="center"/>
              <w:rPr>
                <w:rFonts w:ascii="Verdana" w:hAnsi="Verdana" w:cs="Arial"/>
                <w:b w:val="0"/>
              </w:rPr>
            </w:pPr>
            <w:r w:rsidRPr="00773162">
              <w:rPr>
                <w:rFonts w:ascii="Verdana" w:hAnsi="Verdana" w:cs="Arial"/>
              </w:rPr>
              <w:t>Mezcla de residuos peligrosos y no peligrosos</w:t>
            </w:r>
          </w:p>
        </w:tc>
        <w:tc>
          <w:tcPr>
            <w:tcW w:w="7087" w:type="dxa"/>
            <w:vAlign w:val="center"/>
          </w:tcPr>
          <w:p w14:paraId="7F49228F" w14:textId="77777777" w:rsidR="003A50AF" w:rsidRPr="00773162" w:rsidRDefault="003A50AF" w:rsidP="004573A7">
            <w:pPr>
              <w:jc w:val="both"/>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773162">
              <w:rPr>
                <w:rFonts w:ascii="Verdana" w:hAnsi="Verdana" w:cs="Arial"/>
              </w:rPr>
              <w:t>• Señalizar y dar manejo a los residuos de acuerdo con las características de peligrosidad del material con que haya sido mezclado.</w:t>
            </w:r>
          </w:p>
        </w:tc>
      </w:tr>
      <w:tr w:rsidR="003A50AF" w:rsidRPr="00773162" w14:paraId="686030FD" w14:textId="77777777" w:rsidTr="00B82FC3">
        <w:tc>
          <w:tcPr>
            <w:cnfStyle w:val="001000000000" w:firstRow="0" w:lastRow="0" w:firstColumn="1" w:lastColumn="0" w:oddVBand="0" w:evenVBand="0" w:oddHBand="0" w:evenHBand="0" w:firstRowFirstColumn="0" w:firstRowLastColumn="0" w:lastRowFirstColumn="0" w:lastRowLastColumn="0"/>
            <w:tcW w:w="2269" w:type="dxa"/>
          </w:tcPr>
          <w:p w14:paraId="5EC1D9AC" w14:textId="77777777" w:rsidR="003A50AF" w:rsidRPr="00773162" w:rsidRDefault="003A50AF" w:rsidP="00B82FC3">
            <w:pPr>
              <w:jc w:val="center"/>
              <w:rPr>
                <w:rFonts w:ascii="Verdana" w:hAnsi="Verdana" w:cs="Arial"/>
              </w:rPr>
            </w:pPr>
          </w:p>
          <w:p w14:paraId="4DC88CED" w14:textId="77777777" w:rsidR="003A50AF" w:rsidRPr="00773162" w:rsidRDefault="003A50AF" w:rsidP="00B82FC3">
            <w:pPr>
              <w:jc w:val="center"/>
              <w:rPr>
                <w:rFonts w:ascii="Verdana" w:hAnsi="Verdana" w:cs="Arial"/>
                <w:b w:val="0"/>
              </w:rPr>
            </w:pPr>
            <w:r w:rsidRPr="00773162">
              <w:rPr>
                <w:rFonts w:ascii="Verdana" w:hAnsi="Verdana" w:cs="Arial"/>
              </w:rPr>
              <w:t>Rompimiento de luminarias fluorescentes con contenido de mercurio</w:t>
            </w:r>
          </w:p>
        </w:tc>
        <w:tc>
          <w:tcPr>
            <w:tcW w:w="7087" w:type="dxa"/>
          </w:tcPr>
          <w:p w14:paraId="21D33A17"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Ventilar el área donde se haya presentado la ruptura</w:t>
            </w:r>
          </w:p>
          <w:p w14:paraId="3F683D9A"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xml:space="preserve">• Aislar el área de peligro </w:t>
            </w:r>
          </w:p>
          <w:p w14:paraId="1D100E18"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xml:space="preserve">• Evitar la entrada de personal no autorizado </w:t>
            </w:r>
          </w:p>
          <w:p w14:paraId="0BF97DB2"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xml:space="preserve">• Evitar su incorporación al suelo y fuentes de agua </w:t>
            </w:r>
          </w:p>
          <w:p w14:paraId="7D57DA5F"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 xml:space="preserve">• Contener y recuperar el sólido cuando sea posible </w:t>
            </w:r>
          </w:p>
          <w:p w14:paraId="2E615E02"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773162">
              <w:rPr>
                <w:rFonts w:ascii="Verdana" w:hAnsi="Verdana" w:cs="Arial"/>
              </w:rPr>
              <w:t>• Recoger con pala y depositar en los contenedores correspondientes</w:t>
            </w:r>
          </w:p>
        </w:tc>
      </w:tr>
    </w:tbl>
    <w:p w14:paraId="4D4457F0" w14:textId="77777777" w:rsidR="003A50AF" w:rsidRPr="00773162" w:rsidRDefault="003A50AF" w:rsidP="003A50AF">
      <w:pPr>
        <w:jc w:val="center"/>
        <w:rPr>
          <w:rFonts w:ascii="Verdana" w:hAnsi="Verdana" w:cs="Arial"/>
          <w:b/>
          <w:sz w:val="22"/>
          <w:szCs w:val="22"/>
        </w:rPr>
      </w:pPr>
    </w:p>
    <w:p w14:paraId="51EE7FF5"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En caso de presentarse cualquiera de los eventos anteriores, se documentan los hechos acordes con el procedimiento Acciones Correctivas, Preventivas y de Mejora, teniendo relacionando fecha y hora del incidente, el tipo de incidente, los motivos que lo causaron, las acciones de atención adoptadas, las personas que participaron en la atención de la emergencia y las recomendaciones que permitan evitar este tipo de incidentes en el futuro.</w:t>
      </w:r>
    </w:p>
    <w:p w14:paraId="7F4B25AB" w14:textId="77777777" w:rsidR="003A50AF" w:rsidRPr="00773162" w:rsidRDefault="003A50AF" w:rsidP="00E96BFF">
      <w:pPr>
        <w:pStyle w:val="Ttulo1"/>
        <w:numPr>
          <w:ilvl w:val="0"/>
          <w:numId w:val="9"/>
        </w:numPr>
        <w:ind w:left="567"/>
        <w:rPr>
          <w:rFonts w:ascii="Verdana" w:hAnsi="Verdana"/>
          <w:b/>
          <w:bCs/>
          <w:sz w:val="22"/>
          <w:szCs w:val="22"/>
        </w:rPr>
      </w:pPr>
      <w:bookmarkStart w:id="15" w:name="_Toc173226431"/>
      <w:r w:rsidRPr="00773162">
        <w:rPr>
          <w:rFonts w:ascii="Verdana" w:hAnsi="Verdana"/>
          <w:b/>
          <w:bCs/>
          <w:sz w:val="22"/>
          <w:szCs w:val="22"/>
        </w:rPr>
        <w:t>GENERALIDADES RELACIONADAS CON EL MANEJO EXTERNO DE RESIDUOS PELIGROSOS</w:t>
      </w:r>
      <w:bookmarkEnd w:id="15"/>
    </w:p>
    <w:p w14:paraId="00F11992" w14:textId="77777777" w:rsidR="003A50AF" w:rsidRPr="00773162" w:rsidRDefault="003A50AF" w:rsidP="003A50AF">
      <w:pPr>
        <w:rPr>
          <w:rFonts w:ascii="Verdana" w:hAnsi="Verdana"/>
          <w:sz w:val="22"/>
          <w:szCs w:val="22"/>
        </w:rPr>
      </w:pPr>
    </w:p>
    <w:p w14:paraId="3C6EAC36" w14:textId="1E7B9C9F" w:rsidR="003A50AF" w:rsidRDefault="003A50AF" w:rsidP="003A50AF">
      <w:pPr>
        <w:jc w:val="both"/>
        <w:rPr>
          <w:rFonts w:ascii="Verdana" w:hAnsi="Verdana" w:cs="Arial"/>
          <w:sz w:val="22"/>
          <w:szCs w:val="22"/>
        </w:rPr>
      </w:pPr>
      <w:r w:rsidRPr="00773162">
        <w:rPr>
          <w:rFonts w:ascii="Verdana" w:hAnsi="Verdana" w:cs="Arial"/>
          <w:sz w:val="22"/>
          <w:szCs w:val="22"/>
        </w:rPr>
        <w:t xml:space="preserve">Se garantiza que las actividades de manejo externo a las que se sujetan los residuos </w:t>
      </w:r>
      <w:r w:rsidR="00F00BB5" w:rsidRPr="00773162">
        <w:rPr>
          <w:rFonts w:ascii="Verdana" w:hAnsi="Verdana" w:cs="Arial"/>
          <w:sz w:val="22"/>
          <w:szCs w:val="22"/>
        </w:rPr>
        <w:t>peligrosos</w:t>
      </w:r>
      <w:r w:rsidRPr="00773162">
        <w:rPr>
          <w:rFonts w:ascii="Verdana" w:hAnsi="Verdana" w:cs="Arial"/>
          <w:sz w:val="22"/>
          <w:szCs w:val="22"/>
        </w:rPr>
        <w:t xml:space="preserve"> se realizan por empresas que cuentan con licencias, permisos, autorizaciones y demás instrumentos de control y manejo ambiental a que haya lugar de conformidad con las normas vigentes. </w:t>
      </w:r>
    </w:p>
    <w:p w14:paraId="07343723" w14:textId="77777777" w:rsidR="00773162" w:rsidRPr="00773162" w:rsidRDefault="00773162" w:rsidP="003A50AF">
      <w:pPr>
        <w:jc w:val="both"/>
        <w:rPr>
          <w:rFonts w:ascii="Verdana" w:hAnsi="Verdana" w:cs="Arial"/>
          <w:sz w:val="22"/>
          <w:szCs w:val="22"/>
        </w:rPr>
      </w:pPr>
    </w:p>
    <w:p w14:paraId="7CD179F8" w14:textId="1C966CA0" w:rsidR="003A50AF" w:rsidRDefault="003A50AF" w:rsidP="003A50AF">
      <w:pPr>
        <w:jc w:val="both"/>
        <w:rPr>
          <w:rFonts w:ascii="Verdana" w:hAnsi="Verdana" w:cs="Arial"/>
          <w:sz w:val="22"/>
          <w:szCs w:val="22"/>
        </w:rPr>
      </w:pPr>
      <w:r w:rsidRPr="00773162">
        <w:rPr>
          <w:rFonts w:ascii="Verdana" w:hAnsi="Verdana" w:cs="Arial"/>
          <w:sz w:val="22"/>
          <w:szCs w:val="22"/>
        </w:rPr>
        <w:t xml:space="preserve">Para la entrega de residuos en la cadena de devolución post consumo, como llantas, pilas, baterías, luminarias fluorescentes, se gestionan a través de los programas post consumo liderados por la ANDI. </w:t>
      </w:r>
    </w:p>
    <w:p w14:paraId="51D20001" w14:textId="77777777" w:rsidR="00773162" w:rsidRPr="00773162" w:rsidRDefault="00773162" w:rsidP="003A50AF">
      <w:pPr>
        <w:jc w:val="both"/>
        <w:rPr>
          <w:rFonts w:ascii="Verdana" w:hAnsi="Verdana" w:cs="Arial"/>
          <w:sz w:val="22"/>
          <w:szCs w:val="22"/>
        </w:rPr>
      </w:pPr>
    </w:p>
    <w:p w14:paraId="0B41090C"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Los gestores de los residuos peligrosos y no peligrosos entregan un certificado indicando cantidad y tipo de residuo, con la trazabilidad del manejo de los mismos, desde su recolección hasta su tratamiento, aprovechamiento o disposición final, este certificado, se conserva mínimo por 5 años acorde con lo establecido en el decreto 1076 de 2015.</w:t>
      </w:r>
    </w:p>
    <w:p w14:paraId="5904BED7" w14:textId="77777777" w:rsidR="003A50AF" w:rsidRPr="00773162" w:rsidRDefault="003A50AF" w:rsidP="00E96BFF">
      <w:pPr>
        <w:pStyle w:val="Ttulo1"/>
        <w:numPr>
          <w:ilvl w:val="0"/>
          <w:numId w:val="9"/>
        </w:numPr>
        <w:ind w:left="567"/>
        <w:rPr>
          <w:rFonts w:ascii="Verdana" w:hAnsi="Verdana"/>
          <w:b/>
          <w:bCs/>
          <w:sz w:val="22"/>
          <w:szCs w:val="22"/>
        </w:rPr>
      </w:pPr>
      <w:bookmarkStart w:id="16" w:name="_Toc173226432"/>
      <w:r w:rsidRPr="00773162">
        <w:rPr>
          <w:rFonts w:ascii="Verdana" w:hAnsi="Verdana"/>
          <w:b/>
          <w:bCs/>
          <w:sz w:val="22"/>
          <w:szCs w:val="22"/>
        </w:rPr>
        <w:t>CAPACITACIÓN</w:t>
      </w:r>
      <w:bookmarkEnd w:id="16"/>
      <w:r w:rsidRPr="00773162">
        <w:rPr>
          <w:rFonts w:ascii="Verdana" w:hAnsi="Verdana"/>
          <w:b/>
          <w:bCs/>
          <w:sz w:val="22"/>
          <w:szCs w:val="22"/>
        </w:rPr>
        <w:t xml:space="preserve"> </w:t>
      </w:r>
    </w:p>
    <w:p w14:paraId="261A21C3" w14:textId="77777777" w:rsidR="003A50AF" w:rsidRPr="00773162" w:rsidRDefault="003A50AF" w:rsidP="003A50AF">
      <w:pPr>
        <w:jc w:val="both"/>
        <w:rPr>
          <w:rFonts w:ascii="Verdana" w:hAnsi="Verdana" w:cs="Arial"/>
          <w:sz w:val="22"/>
          <w:szCs w:val="22"/>
        </w:rPr>
      </w:pPr>
    </w:p>
    <w:p w14:paraId="538DFFA5"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 xml:space="preserve">La Entidad cuenta con un plan de capacitaciones con el fin de mantener y mejorar las competencias del personal, dicho plan es para las capacitaciones que requieren recursos y se elabora a partir de las necesidades identificadas en sede y se actualiza anualmente. Sin embargo, con el apoyo del Profesional Ambiental, se garantizan unos temas mínimos de capacitación en cada sede, en temas tales como: </w:t>
      </w:r>
    </w:p>
    <w:p w14:paraId="09953390" w14:textId="77777777" w:rsidR="003A50AF" w:rsidRPr="00773162" w:rsidRDefault="003A50AF" w:rsidP="003A50AF">
      <w:pPr>
        <w:jc w:val="both"/>
        <w:rPr>
          <w:rFonts w:ascii="Verdana" w:hAnsi="Verdana" w:cs="Arial"/>
          <w:sz w:val="22"/>
          <w:szCs w:val="22"/>
        </w:rPr>
      </w:pPr>
    </w:p>
    <w:p w14:paraId="3BE7CDE4"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Manejo seguro y responsable de los residuos peligrosos.</w:t>
      </w:r>
    </w:p>
    <w:p w14:paraId="46D26E9B"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 xml:space="preserve">Hojas de seguridad. </w:t>
      </w:r>
    </w:p>
    <w:p w14:paraId="11EA14CA" w14:textId="77777777" w:rsidR="003A50AF" w:rsidRPr="00773162" w:rsidRDefault="003A50AF" w:rsidP="003A50AF">
      <w:pPr>
        <w:pStyle w:val="Prrafodelista"/>
        <w:numPr>
          <w:ilvl w:val="0"/>
          <w:numId w:val="10"/>
        </w:numPr>
        <w:suppressAutoHyphens w:val="0"/>
        <w:autoSpaceDN/>
        <w:spacing w:after="160" w:line="259" w:lineRule="auto"/>
        <w:contextualSpacing/>
        <w:jc w:val="both"/>
        <w:textAlignment w:val="auto"/>
        <w:rPr>
          <w:rFonts w:ascii="Verdana" w:hAnsi="Verdana" w:cs="Arial"/>
        </w:rPr>
      </w:pPr>
      <w:r w:rsidRPr="00773162">
        <w:rPr>
          <w:rFonts w:ascii="Verdana" w:hAnsi="Verdana" w:cs="Arial"/>
        </w:rPr>
        <w:t xml:space="preserve">Normas básicas de higiene y seguridad industrial relacionadas con los residuos. </w:t>
      </w:r>
    </w:p>
    <w:p w14:paraId="5C2C531C"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Adicional a lo anterior, las empresas contratadas para la prestación del servicio de aseo y cafetería, tienen dentro de sus obligaciones contractuales, contar con capacitación para el manejo adecuado de los residuos.</w:t>
      </w:r>
    </w:p>
    <w:p w14:paraId="2B7D4F2F" w14:textId="77777777" w:rsidR="003A50AF" w:rsidRPr="00773162" w:rsidRDefault="003A50AF" w:rsidP="00E96BFF">
      <w:pPr>
        <w:pStyle w:val="Ttulo1"/>
        <w:numPr>
          <w:ilvl w:val="0"/>
          <w:numId w:val="9"/>
        </w:numPr>
        <w:ind w:left="567"/>
        <w:rPr>
          <w:rFonts w:ascii="Verdana" w:hAnsi="Verdana"/>
          <w:b/>
          <w:bCs/>
          <w:sz w:val="22"/>
          <w:szCs w:val="22"/>
        </w:rPr>
      </w:pPr>
      <w:bookmarkStart w:id="17" w:name="_Toc173226433"/>
      <w:r w:rsidRPr="00773162">
        <w:rPr>
          <w:rFonts w:ascii="Verdana" w:hAnsi="Verdana"/>
          <w:b/>
          <w:bCs/>
          <w:sz w:val="22"/>
          <w:szCs w:val="22"/>
        </w:rPr>
        <w:t>SEGUIMIENTO Y EVALUACIÓN</w:t>
      </w:r>
      <w:bookmarkEnd w:id="17"/>
    </w:p>
    <w:p w14:paraId="01539B24" w14:textId="77777777" w:rsidR="003A50AF" w:rsidRPr="00773162" w:rsidRDefault="003A50AF" w:rsidP="003A50AF">
      <w:pPr>
        <w:rPr>
          <w:rFonts w:ascii="Verdana" w:hAnsi="Verdana"/>
          <w:sz w:val="22"/>
          <w:szCs w:val="22"/>
        </w:rPr>
      </w:pPr>
    </w:p>
    <w:p w14:paraId="7F73581D" w14:textId="70040C31" w:rsidR="003A50AF" w:rsidRDefault="003A50AF" w:rsidP="003A50AF">
      <w:pPr>
        <w:jc w:val="both"/>
        <w:rPr>
          <w:rFonts w:ascii="Verdana" w:hAnsi="Verdana" w:cs="Arial"/>
          <w:sz w:val="22"/>
          <w:szCs w:val="22"/>
        </w:rPr>
      </w:pPr>
      <w:r w:rsidRPr="00773162">
        <w:rPr>
          <w:rFonts w:ascii="Verdana" w:hAnsi="Verdana" w:cs="Arial"/>
          <w:sz w:val="22"/>
          <w:szCs w:val="22"/>
        </w:rPr>
        <w:t>Se lleva a cabo un seguimiento periódico del plan de gestión de residuos mediante la evaluación de indicadores, para la detección oportuna de desviaciones y poder emprender las medidas necesarias. El reporte de los indicadores se realiza trimestralmente en el formato dispuesto para ello.</w:t>
      </w:r>
    </w:p>
    <w:p w14:paraId="66549B46" w14:textId="4F6212EF" w:rsidR="00773162" w:rsidRDefault="00773162" w:rsidP="003A50AF">
      <w:pPr>
        <w:jc w:val="both"/>
        <w:rPr>
          <w:rFonts w:ascii="Verdana" w:hAnsi="Verdana" w:cs="Arial"/>
          <w:sz w:val="22"/>
          <w:szCs w:val="22"/>
        </w:rPr>
      </w:pPr>
    </w:p>
    <w:p w14:paraId="3A48CC79" w14:textId="77777777" w:rsidR="00773162" w:rsidRPr="00773162" w:rsidRDefault="00773162" w:rsidP="003A50AF">
      <w:pPr>
        <w:jc w:val="both"/>
        <w:rPr>
          <w:rFonts w:ascii="Verdana" w:hAnsi="Verdana" w:cs="Arial"/>
          <w:sz w:val="22"/>
          <w:szCs w:val="22"/>
        </w:rPr>
      </w:pPr>
    </w:p>
    <w:p w14:paraId="07085EE7" w14:textId="77777777" w:rsidR="003A50AF" w:rsidRPr="00773162" w:rsidRDefault="003A50AF" w:rsidP="003A50AF">
      <w:pPr>
        <w:jc w:val="both"/>
        <w:rPr>
          <w:rFonts w:ascii="Verdana" w:hAnsi="Verdana" w:cs="Arial"/>
          <w:sz w:val="22"/>
          <w:szCs w:val="22"/>
        </w:rPr>
      </w:pPr>
    </w:p>
    <w:p w14:paraId="672D876D" w14:textId="34FA7FD5" w:rsidR="003A50AF" w:rsidRDefault="003A50AF" w:rsidP="003A50AF">
      <w:pPr>
        <w:jc w:val="center"/>
        <w:rPr>
          <w:rFonts w:ascii="Verdana" w:hAnsi="Verdana" w:cs="Arial"/>
          <w:b/>
          <w:sz w:val="22"/>
          <w:szCs w:val="22"/>
        </w:rPr>
      </w:pPr>
      <w:r w:rsidRPr="00773162">
        <w:rPr>
          <w:rFonts w:ascii="Verdana" w:hAnsi="Verdana" w:cs="Arial"/>
          <w:b/>
          <w:sz w:val="22"/>
          <w:szCs w:val="22"/>
        </w:rPr>
        <w:t>INDICADORES DEL PROGRAMA</w:t>
      </w:r>
    </w:p>
    <w:p w14:paraId="0906E1B4" w14:textId="5705C38F" w:rsidR="00773162" w:rsidRDefault="00773162" w:rsidP="003A50AF">
      <w:pPr>
        <w:jc w:val="center"/>
        <w:rPr>
          <w:rFonts w:ascii="Verdana" w:hAnsi="Verdana" w:cs="Arial"/>
          <w:b/>
          <w:sz w:val="22"/>
          <w:szCs w:val="22"/>
        </w:rPr>
      </w:pPr>
    </w:p>
    <w:p w14:paraId="132C1B7F" w14:textId="77777777" w:rsidR="00773162" w:rsidRPr="00773162" w:rsidRDefault="00773162" w:rsidP="003A50AF">
      <w:pPr>
        <w:jc w:val="center"/>
        <w:rPr>
          <w:rFonts w:ascii="Verdana" w:hAnsi="Verdana" w:cs="Arial"/>
          <w:b/>
          <w:sz w:val="22"/>
          <w:szCs w:val="22"/>
        </w:rPr>
      </w:pPr>
    </w:p>
    <w:p w14:paraId="58B153B0" w14:textId="77777777" w:rsidR="003A50AF" w:rsidRPr="00773162" w:rsidRDefault="003A50AF" w:rsidP="003A50AF">
      <w:pPr>
        <w:jc w:val="center"/>
        <w:rPr>
          <w:rFonts w:ascii="Verdana" w:hAnsi="Verdana" w:cs="Arial"/>
          <w:b/>
          <w:sz w:val="22"/>
          <w:szCs w:val="22"/>
        </w:rPr>
      </w:pPr>
    </w:p>
    <w:tbl>
      <w:tblPr>
        <w:tblStyle w:val="Tabladecuadrcula4-nfasis1"/>
        <w:tblW w:w="0" w:type="auto"/>
        <w:tblLook w:val="04A0" w:firstRow="1" w:lastRow="0" w:firstColumn="1" w:lastColumn="0" w:noHBand="0" w:noVBand="1"/>
      </w:tblPr>
      <w:tblGrid>
        <w:gridCol w:w="4414"/>
        <w:gridCol w:w="4414"/>
      </w:tblGrid>
      <w:tr w:rsidR="003A50AF" w:rsidRPr="00773162" w14:paraId="4910741F" w14:textId="77777777" w:rsidTr="00B82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5E460C7" w14:textId="77777777" w:rsidR="003A50AF" w:rsidRPr="00773162" w:rsidRDefault="003A50AF" w:rsidP="00B82FC3">
            <w:pPr>
              <w:jc w:val="center"/>
              <w:rPr>
                <w:rFonts w:ascii="Verdana" w:hAnsi="Verdana" w:cs="Arial"/>
              </w:rPr>
            </w:pPr>
            <w:r w:rsidRPr="00773162">
              <w:rPr>
                <w:rFonts w:ascii="Verdana" w:hAnsi="Verdana" w:cs="Arial"/>
              </w:rPr>
              <w:t>INDICADOR</w:t>
            </w:r>
          </w:p>
        </w:tc>
        <w:tc>
          <w:tcPr>
            <w:tcW w:w="4414" w:type="dxa"/>
          </w:tcPr>
          <w:p w14:paraId="456183F7" w14:textId="77777777" w:rsidR="003A50AF" w:rsidRPr="00773162" w:rsidRDefault="003A50AF" w:rsidP="00B82FC3">
            <w:pPr>
              <w:jc w:val="cente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FORMULA</w:t>
            </w:r>
          </w:p>
        </w:tc>
      </w:tr>
      <w:tr w:rsidR="003A50AF" w:rsidRPr="00773162" w14:paraId="771DB13B" w14:textId="77777777" w:rsidTr="00B82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43977D" w14:textId="77777777" w:rsidR="003A50AF" w:rsidRPr="00773162" w:rsidRDefault="003A50AF" w:rsidP="00B82FC3">
            <w:pPr>
              <w:jc w:val="both"/>
              <w:rPr>
                <w:rFonts w:ascii="Verdana" w:hAnsi="Verdana" w:cs="Arial"/>
              </w:rPr>
            </w:pPr>
            <w:r w:rsidRPr="00773162">
              <w:rPr>
                <w:rFonts w:ascii="Verdana" w:hAnsi="Verdana" w:cs="Arial"/>
              </w:rPr>
              <w:t>Cantidad generada de Residuos Peligrosos</w:t>
            </w:r>
          </w:p>
        </w:tc>
        <w:tc>
          <w:tcPr>
            <w:tcW w:w="4414" w:type="dxa"/>
          </w:tcPr>
          <w:p w14:paraId="1717622A" w14:textId="77777777" w:rsidR="003A50AF" w:rsidRPr="00773162" w:rsidRDefault="003A50AF"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Total de Residuos peligrosos (Kg/mes)</w:t>
            </w:r>
          </w:p>
        </w:tc>
      </w:tr>
      <w:tr w:rsidR="003A50AF" w:rsidRPr="00773162" w14:paraId="32856973" w14:textId="77777777" w:rsidTr="00B82FC3">
        <w:tc>
          <w:tcPr>
            <w:cnfStyle w:val="001000000000" w:firstRow="0" w:lastRow="0" w:firstColumn="1" w:lastColumn="0" w:oddVBand="0" w:evenVBand="0" w:oddHBand="0" w:evenHBand="0" w:firstRowFirstColumn="0" w:firstRowLastColumn="0" w:lastRowFirstColumn="0" w:lastRowLastColumn="0"/>
            <w:tcW w:w="4414" w:type="dxa"/>
          </w:tcPr>
          <w:p w14:paraId="49252BAE" w14:textId="77777777" w:rsidR="003A50AF" w:rsidRPr="00773162" w:rsidRDefault="003A50AF" w:rsidP="00B82FC3">
            <w:pPr>
              <w:jc w:val="both"/>
              <w:rPr>
                <w:rFonts w:ascii="Verdana" w:hAnsi="Verdana" w:cs="Arial"/>
              </w:rPr>
            </w:pPr>
            <w:r w:rsidRPr="00773162">
              <w:rPr>
                <w:rFonts w:ascii="Verdana" w:hAnsi="Verdana" w:cs="Arial"/>
              </w:rPr>
              <w:t>Cantidad generada de residuos aprovechables</w:t>
            </w:r>
          </w:p>
        </w:tc>
        <w:tc>
          <w:tcPr>
            <w:tcW w:w="4414" w:type="dxa"/>
          </w:tcPr>
          <w:p w14:paraId="320986CE" w14:textId="77777777" w:rsidR="003A50AF" w:rsidRPr="00773162" w:rsidRDefault="003A50AF" w:rsidP="00B82FC3">
            <w:pPr>
              <w:jc w:val="both"/>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73162">
              <w:rPr>
                <w:rFonts w:ascii="Verdana" w:hAnsi="Verdana" w:cs="Arial"/>
              </w:rPr>
              <w:t>Total de residuos aprovechables (Kg/mes)</w:t>
            </w:r>
          </w:p>
        </w:tc>
      </w:tr>
      <w:tr w:rsidR="003A50AF" w:rsidRPr="00773162" w14:paraId="419DFC7B" w14:textId="77777777" w:rsidTr="00B82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32B27BC" w14:textId="7575A0B9" w:rsidR="003A50AF" w:rsidRPr="00773162" w:rsidRDefault="00F00BB5" w:rsidP="00B82FC3">
            <w:pPr>
              <w:jc w:val="both"/>
              <w:rPr>
                <w:rFonts w:ascii="Verdana" w:hAnsi="Verdana" w:cs="Arial"/>
              </w:rPr>
            </w:pPr>
            <w:r w:rsidRPr="00773162">
              <w:rPr>
                <w:rFonts w:ascii="Verdana" w:hAnsi="Verdana" w:cs="Arial"/>
              </w:rPr>
              <w:t>Disposición final de RESPEL</w:t>
            </w:r>
          </w:p>
        </w:tc>
        <w:tc>
          <w:tcPr>
            <w:tcW w:w="4414" w:type="dxa"/>
          </w:tcPr>
          <w:p w14:paraId="69A031A8" w14:textId="40A6CA7E" w:rsidR="003A50AF" w:rsidRPr="00773162" w:rsidRDefault="00F00BB5" w:rsidP="00B82FC3">
            <w:pPr>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73162">
              <w:rPr>
                <w:rFonts w:ascii="Verdana" w:hAnsi="Verdana" w:cs="Arial"/>
              </w:rPr>
              <w:t>Sumatoria de residuos peligros últimos seis meses / 6</w:t>
            </w:r>
          </w:p>
        </w:tc>
      </w:tr>
    </w:tbl>
    <w:p w14:paraId="64EBDD96" w14:textId="77777777" w:rsidR="003A50AF" w:rsidRPr="00773162" w:rsidRDefault="003A50AF" w:rsidP="00E96BFF">
      <w:pPr>
        <w:pStyle w:val="Ttulo1"/>
        <w:numPr>
          <w:ilvl w:val="0"/>
          <w:numId w:val="9"/>
        </w:numPr>
        <w:ind w:left="567"/>
        <w:jc w:val="both"/>
        <w:rPr>
          <w:rFonts w:ascii="Verdana" w:hAnsi="Verdana"/>
          <w:b/>
          <w:bCs/>
          <w:sz w:val="22"/>
          <w:szCs w:val="22"/>
        </w:rPr>
      </w:pPr>
      <w:bookmarkStart w:id="18" w:name="_Toc173226434"/>
      <w:r w:rsidRPr="00773162">
        <w:rPr>
          <w:rFonts w:ascii="Verdana" w:hAnsi="Verdana"/>
          <w:b/>
          <w:bCs/>
          <w:sz w:val="22"/>
          <w:szCs w:val="22"/>
        </w:rPr>
        <w:t>CLASIFICACIÓN DE LOS RESIDUOS PELIGROSOS Y NO PELIGROSOS</w:t>
      </w:r>
      <w:bookmarkEnd w:id="18"/>
    </w:p>
    <w:p w14:paraId="47A0BAB4" w14:textId="77777777" w:rsidR="003A50AF" w:rsidRPr="00773162" w:rsidRDefault="003A50AF" w:rsidP="003A50AF">
      <w:pPr>
        <w:jc w:val="both"/>
        <w:rPr>
          <w:rFonts w:ascii="Verdana" w:hAnsi="Verdana" w:cs="Arial"/>
          <w:sz w:val="22"/>
          <w:szCs w:val="22"/>
        </w:rPr>
      </w:pPr>
    </w:p>
    <w:p w14:paraId="7C2764DA" w14:textId="77777777" w:rsidR="003A50AF" w:rsidRPr="00773162" w:rsidRDefault="003A50AF" w:rsidP="003A50AF">
      <w:pPr>
        <w:jc w:val="both"/>
        <w:rPr>
          <w:rFonts w:ascii="Verdana" w:hAnsi="Verdana" w:cs="Arial"/>
          <w:sz w:val="22"/>
          <w:szCs w:val="22"/>
        </w:rPr>
      </w:pPr>
      <w:r w:rsidRPr="00773162">
        <w:rPr>
          <w:rFonts w:ascii="Verdana" w:hAnsi="Verdana" w:cs="Arial"/>
          <w:sz w:val="22"/>
          <w:szCs w:val="22"/>
        </w:rPr>
        <w:t>Los residuos peligrosos y no peligrosos por procesos o actividades acorde con los anexos del Decreto 1076/2015 y los definidos en el Registro Único Ambiental – RUA, los cuales se encuentran en los listados usados en los formatos para el registro de cuantificación de residuos peligrosos y no peligrosos.</w:t>
      </w:r>
    </w:p>
    <w:p w14:paraId="65EC1CDE" w14:textId="77777777" w:rsidR="0016355D" w:rsidRPr="00773162" w:rsidRDefault="0016355D" w:rsidP="003A50AF">
      <w:pPr>
        <w:jc w:val="both"/>
        <w:rPr>
          <w:rFonts w:ascii="Verdana" w:hAnsi="Verdana" w:cs="Arial"/>
          <w:sz w:val="22"/>
          <w:szCs w:val="22"/>
        </w:rPr>
      </w:pPr>
    </w:p>
    <w:p w14:paraId="3536A430" w14:textId="12B020D1" w:rsidR="00F00BB5" w:rsidRPr="00773162" w:rsidRDefault="00830117" w:rsidP="00773162">
      <w:pPr>
        <w:pStyle w:val="Ttulo1"/>
        <w:numPr>
          <w:ilvl w:val="0"/>
          <w:numId w:val="9"/>
        </w:numPr>
        <w:ind w:left="567"/>
        <w:jc w:val="both"/>
        <w:rPr>
          <w:rFonts w:ascii="Verdana" w:hAnsi="Verdana"/>
          <w:b/>
          <w:bCs/>
          <w:sz w:val="22"/>
          <w:szCs w:val="22"/>
        </w:rPr>
      </w:pPr>
      <w:bookmarkStart w:id="19" w:name="_Toc173226435"/>
      <w:r w:rsidRPr="00773162">
        <w:rPr>
          <w:rFonts w:ascii="Verdana" w:hAnsi="Verdana"/>
          <w:b/>
          <w:bCs/>
          <w:sz w:val="22"/>
          <w:szCs w:val="22"/>
        </w:rPr>
        <w:t>CONSOLIDACIÓN DE GENERACIÓN DE RESIDUOS PELIGROSOS 2023</w:t>
      </w:r>
      <w:bookmarkEnd w:id="19"/>
    </w:p>
    <w:p w14:paraId="19D1EEC9" w14:textId="77777777" w:rsidR="00830117" w:rsidRPr="00773162" w:rsidRDefault="00830117" w:rsidP="00830117">
      <w:pPr>
        <w:rPr>
          <w:rFonts w:ascii="Verdana" w:hAnsi="Verdana"/>
          <w:sz w:val="22"/>
          <w:szCs w:val="22"/>
        </w:rPr>
      </w:pPr>
    </w:p>
    <w:p w14:paraId="2D3275F8" w14:textId="2D4E1E5B" w:rsidR="00830117" w:rsidRPr="00773162" w:rsidRDefault="007F01B5" w:rsidP="007F01B5">
      <w:pPr>
        <w:jc w:val="both"/>
        <w:rPr>
          <w:rFonts w:ascii="Verdana" w:hAnsi="Verdana"/>
          <w:sz w:val="22"/>
          <w:szCs w:val="22"/>
        </w:rPr>
      </w:pPr>
      <w:r w:rsidRPr="00773162">
        <w:rPr>
          <w:rFonts w:ascii="Verdana" w:hAnsi="Verdana"/>
          <w:sz w:val="22"/>
          <w:szCs w:val="22"/>
        </w:rPr>
        <w:t>A continuación, se presenta la consolidación de kg generados cada mes con cada proveedor, Solution Copy para copias e impresiones y Hyundatos para el mantenimiento de los vehículos:</w:t>
      </w:r>
    </w:p>
    <w:p w14:paraId="495FB9B4" w14:textId="7EFD8E6D" w:rsidR="007F01B5" w:rsidRPr="00773162" w:rsidRDefault="007F01B5" w:rsidP="00830117">
      <w:pPr>
        <w:rPr>
          <w:rFonts w:ascii="Verdana" w:hAnsi="Verdana"/>
          <w:sz w:val="22"/>
          <w:szCs w:val="22"/>
        </w:rPr>
      </w:pPr>
      <w:r w:rsidRPr="00773162">
        <w:rPr>
          <w:rFonts w:ascii="Verdana" w:hAnsi="Verdana"/>
          <w:sz w:val="22"/>
          <w:szCs w:val="22"/>
        </w:rPr>
        <w:fldChar w:fldCharType="begin"/>
      </w:r>
      <w:r w:rsidRPr="00773162">
        <w:rPr>
          <w:rFonts w:ascii="Verdana" w:hAnsi="Verdana"/>
          <w:sz w:val="22"/>
          <w:szCs w:val="22"/>
        </w:rPr>
        <w:instrText xml:space="preserve"> LINK Excel.Sheet.8 "C:\\Users\\japma\\OneDrive - Superintendencia de Vigilancia\\RFISICOS 2024\\PIGA\\Requerimiento Secreteria de ambiente\\Anexos\\2. Residuos peligrosos\\2.1 Bitacoras\\Bitacora residuos peligrosos 2023.xls" "Residuos Peligrosos (2)!F7C2:F11C14" \a \f 4 \h  \* MERGEFORMAT </w:instrText>
      </w:r>
      <w:r w:rsidRPr="00773162">
        <w:rPr>
          <w:rFonts w:ascii="Verdana" w:hAnsi="Verdana"/>
          <w:sz w:val="22"/>
          <w:szCs w:val="22"/>
        </w:rPr>
        <w:fldChar w:fldCharType="separate"/>
      </w:r>
    </w:p>
    <w:tbl>
      <w:tblPr>
        <w:tblW w:w="9062" w:type="dxa"/>
        <w:tblCellMar>
          <w:left w:w="70" w:type="dxa"/>
          <w:right w:w="70" w:type="dxa"/>
        </w:tblCellMar>
        <w:tblLook w:val="04A0" w:firstRow="1" w:lastRow="0" w:firstColumn="1" w:lastColumn="0" w:noHBand="0" w:noVBand="1"/>
      </w:tblPr>
      <w:tblGrid>
        <w:gridCol w:w="1692"/>
        <w:gridCol w:w="496"/>
        <w:gridCol w:w="617"/>
        <w:gridCol w:w="622"/>
        <w:gridCol w:w="635"/>
        <w:gridCol w:w="635"/>
        <w:gridCol w:w="621"/>
        <w:gridCol w:w="625"/>
        <w:gridCol w:w="635"/>
        <w:gridCol w:w="621"/>
        <w:gridCol w:w="625"/>
        <w:gridCol w:w="617"/>
        <w:gridCol w:w="621"/>
      </w:tblGrid>
      <w:tr w:rsidR="007F01B5" w:rsidRPr="00773162" w14:paraId="78A892D6" w14:textId="77777777" w:rsidTr="007F01B5">
        <w:trPr>
          <w:trHeight w:val="735"/>
        </w:trPr>
        <w:tc>
          <w:tcPr>
            <w:tcW w:w="1701" w:type="dxa"/>
            <w:tcBorders>
              <w:top w:val="nil"/>
              <w:left w:val="nil"/>
              <w:bottom w:val="nil"/>
              <w:right w:val="nil"/>
            </w:tcBorders>
            <w:shd w:val="clear" w:color="auto" w:fill="auto"/>
            <w:noWrap/>
            <w:vAlign w:val="center"/>
            <w:hideMark/>
          </w:tcPr>
          <w:p w14:paraId="441C0F39" w14:textId="7C9A5FF2" w:rsidR="007F01B5" w:rsidRPr="00773162" w:rsidRDefault="007F01B5" w:rsidP="007F01B5">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2023</w:t>
            </w:r>
          </w:p>
        </w:tc>
        <w:tc>
          <w:tcPr>
            <w:tcW w:w="1736" w:type="dxa"/>
            <w:gridSpan w:val="3"/>
            <w:tcBorders>
              <w:top w:val="single" w:sz="8" w:space="0" w:color="auto"/>
              <w:left w:val="single" w:sz="8" w:space="0" w:color="auto"/>
              <w:bottom w:val="nil"/>
              <w:right w:val="single" w:sz="4" w:space="0" w:color="auto"/>
            </w:tcBorders>
            <w:shd w:val="clear" w:color="000000" w:fill="8DB4E2"/>
            <w:noWrap/>
            <w:vAlign w:val="center"/>
            <w:hideMark/>
          </w:tcPr>
          <w:p w14:paraId="0380DE38" w14:textId="77777777" w:rsidR="007F01B5" w:rsidRPr="00773162" w:rsidRDefault="007F01B5" w:rsidP="007F01B5">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 xml:space="preserve"> 1ER TRIMESTRE</w:t>
            </w:r>
          </w:p>
        </w:tc>
        <w:tc>
          <w:tcPr>
            <w:tcW w:w="1875" w:type="dxa"/>
            <w:gridSpan w:val="3"/>
            <w:tcBorders>
              <w:top w:val="single" w:sz="8" w:space="0" w:color="auto"/>
              <w:left w:val="single" w:sz="8" w:space="0" w:color="auto"/>
              <w:bottom w:val="single" w:sz="8" w:space="0" w:color="auto"/>
              <w:right w:val="single" w:sz="8" w:space="0" w:color="000000"/>
            </w:tcBorders>
            <w:shd w:val="clear" w:color="000000" w:fill="FCD5B4"/>
            <w:noWrap/>
            <w:vAlign w:val="center"/>
            <w:hideMark/>
          </w:tcPr>
          <w:p w14:paraId="01D9BC06" w14:textId="77777777" w:rsidR="007F01B5" w:rsidRPr="00773162" w:rsidRDefault="007F01B5" w:rsidP="007F01B5">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2DO TRIMESTRE</w:t>
            </w:r>
          </w:p>
        </w:tc>
        <w:tc>
          <w:tcPr>
            <w:tcW w:w="1875" w:type="dxa"/>
            <w:gridSpan w:val="3"/>
            <w:tcBorders>
              <w:top w:val="single" w:sz="8" w:space="0" w:color="auto"/>
              <w:left w:val="nil"/>
              <w:bottom w:val="single" w:sz="8" w:space="0" w:color="auto"/>
              <w:right w:val="single" w:sz="8" w:space="0" w:color="000000"/>
            </w:tcBorders>
            <w:shd w:val="clear" w:color="000000" w:fill="CCC0DA"/>
            <w:noWrap/>
            <w:vAlign w:val="center"/>
            <w:hideMark/>
          </w:tcPr>
          <w:p w14:paraId="190EF611" w14:textId="77777777" w:rsidR="007F01B5" w:rsidRPr="00773162" w:rsidRDefault="007F01B5" w:rsidP="007F01B5">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3ER TRIMESTRE</w:t>
            </w:r>
          </w:p>
        </w:tc>
        <w:tc>
          <w:tcPr>
            <w:tcW w:w="1875" w:type="dxa"/>
            <w:gridSpan w:val="3"/>
            <w:tcBorders>
              <w:top w:val="single" w:sz="8" w:space="0" w:color="auto"/>
              <w:left w:val="nil"/>
              <w:bottom w:val="nil"/>
              <w:right w:val="single" w:sz="8" w:space="0" w:color="000000"/>
            </w:tcBorders>
            <w:shd w:val="clear" w:color="000000" w:fill="D8E4BC"/>
            <w:noWrap/>
            <w:vAlign w:val="center"/>
            <w:hideMark/>
          </w:tcPr>
          <w:p w14:paraId="6E02B361" w14:textId="77777777" w:rsidR="007F01B5" w:rsidRPr="00773162" w:rsidRDefault="007F01B5" w:rsidP="007F01B5">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4TO TRIMESTRE</w:t>
            </w:r>
          </w:p>
        </w:tc>
      </w:tr>
      <w:tr w:rsidR="007F01B5" w:rsidRPr="00773162" w14:paraId="0F79D852" w14:textId="77777777" w:rsidTr="0016355D">
        <w:trPr>
          <w:trHeight w:val="1597"/>
        </w:trPr>
        <w:tc>
          <w:tcPr>
            <w:tcW w:w="1701" w:type="dxa"/>
            <w:tcBorders>
              <w:top w:val="single" w:sz="4" w:space="0" w:color="auto"/>
              <w:left w:val="single" w:sz="4" w:space="0" w:color="auto"/>
              <w:bottom w:val="single" w:sz="4" w:space="0" w:color="auto"/>
              <w:right w:val="nil"/>
            </w:tcBorders>
            <w:shd w:val="clear" w:color="000000" w:fill="DDD9C4"/>
            <w:vAlign w:val="center"/>
            <w:hideMark/>
          </w:tcPr>
          <w:p w14:paraId="76160CA8"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Proveedores Generadores de Residuos Peligrosos</w:t>
            </w:r>
          </w:p>
        </w:tc>
        <w:tc>
          <w:tcPr>
            <w:tcW w:w="488" w:type="dxa"/>
            <w:tcBorders>
              <w:top w:val="single" w:sz="8" w:space="0" w:color="auto"/>
              <w:left w:val="single" w:sz="8" w:space="0" w:color="auto"/>
              <w:bottom w:val="single" w:sz="4" w:space="0" w:color="auto"/>
              <w:right w:val="single" w:sz="4" w:space="0" w:color="auto"/>
            </w:tcBorders>
            <w:shd w:val="clear" w:color="000000" w:fill="BFBFBF"/>
            <w:noWrap/>
            <w:textDirection w:val="btLr"/>
            <w:vAlign w:val="center"/>
            <w:hideMark/>
          </w:tcPr>
          <w:p w14:paraId="46F07F0B"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ENERO</w:t>
            </w:r>
          </w:p>
        </w:tc>
        <w:tc>
          <w:tcPr>
            <w:tcW w:w="622" w:type="dxa"/>
            <w:tcBorders>
              <w:top w:val="single" w:sz="8" w:space="0" w:color="auto"/>
              <w:left w:val="nil"/>
              <w:bottom w:val="single" w:sz="4" w:space="0" w:color="auto"/>
              <w:right w:val="single" w:sz="4" w:space="0" w:color="auto"/>
            </w:tcBorders>
            <w:shd w:val="clear" w:color="000000" w:fill="BFBFBF"/>
            <w:noWrap/>
            <w:textDirection w:val="btLr"/>
            <w:vAlign w:val="center"/>
            <w:hideMark/>
          </w:tcPr>
          <w:p w14:paraId="1346A623"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FEBRERO</w:t>
            </w:r>
          </w:p>
        </w:tc>
        <w:tc>
          <w:tcPr>
            <w:tcW w:w="626" w:type="dxa"/>
            <w:tcBorders>
              <w:top w:val="single" w:sz="8" w:space="0" w:color="auto"/>
              <w:left w:val="nil"/>
              <w:bottom w:val="single" w:sz="4" w:space="0" w:color="auto"/>
              <w:right w:val="single" w:sz="8" w:space="0" w:color="auto"/>
            </w:tcBorders>
            <w:shd w:val="clear" w:color="000000" w:fill="BFBFBF"/>
            <w:noWrap/>
            <w:textDirection w:val="btLr"/>
            <w:vAlign w:val="center"/>
            <w:hideMark/>
          </w:tcPr>
          <w:p w14:paraId="186037BA"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MARZO</w:t>
            </w:r>
          </w:p>
        </w:tc>
        <w:tc>
          <w:tcPr>
            <w:tcW w:w="629" w:type="dxa"/>
            <w:tcBorders>
              <w:top w:val="nil"/>
              <w:left w:val="nil"/>
              <w:bottom w:val="single" w:sz="4" w:space="0" w:color="auto"/>
              <w:right w:val="single" w:sz="4" w:space="0" w:color="auto"/>
            </w:tcBorders>
            <w:shd w:val="clear" w:color="000000" w:fill="BFBFBF"/>
            <w:noWrap/>
            <w:textDirection w:val="btLr"/>
            <w:vAlign w:val="center"/>
            <w:hideMark/>
          </w:tcPr>
          <w:p w14:paraId="3E469816"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ABRIL</w:t>
            </w:r>
          </w:p>
        </w:tc>
        <w:tc>
          <w:tcPr>
            <w:tcW w:w="621" w:type="dxa"/>
            <w:tcBorders>
              <w:top w:val="nil"/>
              <w:left w:val="nil"/>
              <w:bottom w:val="single" w:sz="4" w:space="0" w:color="auto"/>
              <w:right w:val="single" w:sz="4" w:space="0" w:color="auto"/>
            </w:tcBorders>
            <w:shd w:val="clear" w:color="000000" w:fill="BFBFBF"/>
            <w:noWrap/>
            <w:textDirection w:val="btLr"/>
            <w:vAlign w:val="center"/>
            <w:hideMark/>
          </w:tcPr>
          <w:p w14:paraId="354562B4"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MAYO</w:t>
            </w:r>
          </w:p>
        </w:tc>
        <w:tc>
          <w:tcPr>
            <w:tcW w:w="625" w:type="dxa"/>
            <w:tcBorders>
              <w:top w:val="nil"/>
              <w:left w:val="nil"/>
              <w:bottom w:val="single" w:sz="4" w:space="0" w:color="auto"/>
              <w:right w:val="single" w:sz="8" w:space="0" w:color="auto"/>
            </w:tcBorders>
            <w:shd w:val="clear" w:color="000000" w:fill="BFBFBF"/>
            <w:noWrap/>
            <w:textDirection w:val="btLr"/>
            <w:vAlign w:val="center"/>
            <w:hideMark/>
          </w:tcPr>
          <w:p w14:paraId="41E85DA5"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JUNIO</w:t>
            </w:r>
          </w:p>
        </w:tc>
        <w:tc>
          <w:tcPr>
            <w:tcW w:w="629" w:type="dxa"/>
            <w:tcBorders>
              <w:top w:val="nil"/>
              <w:left w:val="nil"/>
              <w:bottom w:val="single" w:sz="4" w:space="0" w:color="auto"/>
              <w:right w:val="single" w:sz="4" w:space="0" w:color="auto"/>
            </w:tcBorders>
            <w:shd w:val="clear" w:color="000000" w:fill="BFBFBF"/>
            <w:noWrap/>
            <w:textDirection w:val="btLr"/>
            <w:vAlign w:val="center"/>
            <w:hideMark/>
          </w:tcPr>
          <w:p w14:paraId="0A5D5D02"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JULIO</w:t>
            </w:r>
          </w:p>
        </w:tc>
        <w:tc>
          <w:tcPr>
            <w:tcW w:w="621" w:type="dxa"/>
            <w:tcBorders>
              <w:top w:val="nil"/>
              <w:left w:val="nil"/>
              <w:bottom w:val="single" w:sz="4" w:space="0" w:color="auto"/>
              <w:right w:val="single" w:sz="4" w:space="0" w:color="auto"/>
            </w:tcBorders>
            <w:shd w:val="clear" w:color="000000" w:fill="BFBFBF"/>
            <w:noWrap/>
            <w:textDirection w:val="btLr"/>
            <w:vAlign w:val="center"/>
            <w:hideMark/>
          </w:tcPr>
          <w:p w14:paraId="3AC5D5F1"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AGOSTO</w:t>
            </w:r>
          </w:p>
        </w:tc>
        <w:tc>
          <w:tcPr>
            <w:tcW w:w="625" w:type="dxa"/>
            <w:tcBorders>
              <w:top w:val="nil"/>
              <w:left w:val="nil"/>
              <w:bottom w:val="single" w:sz="4" w:space="0" w:color="auto"/>
              <w:right w:val="single" w:sz="8" w:space="0" w:color="auto"/>
            </w:tcBorders>
            <w:shd w:val="clear" w:color="000000" w:fill="BFBFBF"/>
            <w:noWrap/>
            <w:textDirection w:val="btLr"/>
            <w:vAlign w:val="center"/>
            <w:hideMark/>
          </w:tcPr>
          <w:p w14:paraId="52AD4B94"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SEPTIEMBRE</w:t>
            </w:r>
          </w:p>
        </w:tc>
        <w:tc>
          <w:tcPr>
            <w:tcW w:w="629" w:type="dxa"/>
            <w:tcBorders>
              <w:top w:val="single" w:sz="8" w:space="0" w:color="auto"/>
              <w:left w:val="nil"/>
              <w:bottom w:val="single" w:sz="4" w:space="0" w:color="auto"/>
              <w:right w:val="single" w:sz="4" w:space="0" w:color="auto"/>
            </w:tcBorders>
            <w:shd w:val="clear" w:color="000000" w:fill="BFBFBF"/>
            <w:noWrap/>
            <w:textDirection w:val="btLr"/>
            <w:vAlign w:val="center"/>
            <w:hideMark/>
          </w:tcPr>
          <w:p w14:paraId="5D393C1D"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OCTUBRE</w:t>
            </w:r>
          </w:p>
        </w:tc>
        <w:tc>
          <w:tcPr>
            <w:tcW w:w="621" w:type="dxa"/>
            <w:tcBorders>
              <w:top w:val="single" w:sz="8" w:space="0" w:color="auto"/>
              <w:left w:val="nil"/>
              <w:bottom w:val="single" w:sz="4" w:space="0" w:color="auto"/>
              <w:right w:val="single" w:sz="4" w:space="0" w:color="auto"/>
            </w:tcBorders>
            <w:shd w:val="clear" w:color="000000" w:fill="BFBFBF"/>
            <w:noWrap/>
            <w:textDirection w:val="btLr"/>
            <w:vAlign w:val="center"/>
            <w:hideMark/>
          </w:tcPr>
          <w:p w14:paraId="77C40C15"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NOVIEMBRE</w:t>
            </w:r>
          </w:p>
        </w:tc>
        <w:tc>
          <w:tcPr>
            <w:tcW w:w="625" w:type="dxa"/>
            <w:tcBorders>
              <w:top w:val="single" w:sz="8" w:space="0" w:color="auto"/>
              <w:left w:val="nil"/>
              <w:bottom w:val="single" w:sz="4" w:space="0" w:color="auto"/>
              <w:right w:val="single" w:sz="8" w:space="0" w:color="auto"/>
            </w:tcBorders>
            <w:shd w:val="clear" w:color="000000" w:fill="BFBFBF"/>
            <w:noWrap/>
            <w:textDirection w:val="btLr"/>
            <w:vAlign w:val="center"/>
            <w:hideMark/>
          </w:tcPr>
          <w:p w14:paraId="371082E2" w14:textId="77777777" w:rsidR="007F01B5" w:rsidRPr="00773162" w:rsidRDefault="007F01B5" w:rsidP="007F01B5">
            <w:pPr>
              <w:jc w:val="center"/>
              <w:rPr>
                <w:rFonts w:ascii="Verdana" w:eastAsia="Times New Roman" w:hAnsi="Verdana" w:cs="Calibri"/>
                <w:color w:val="963634"/>
                <w:sz w:val="22"/>
                <w:szCs w:val="22"/>
                <w:lang w:eastAsia="es-CO"/>
              </w:rPr>
            </w:pPr>
            <w:r w:rsidRPr="00773162">
              <w:rPr>
                <w:rFonts w:ascii="Verdana" w:eastAsia="Times New Roman" w:hAnsi="Verdana" w:cs="Calibri"/>
                <w:color w:val="963634"/>
                <w:sz w:val="22"/>
                <w:szCs w:val="22"/>
                <w:lang w:eastAsia="es-CO"/>
              </w:rPr>
              <w:t>DICIEMBRE</w:t>
            </w:r>
          </w:p>
        </w:tc>
      </w:tr>
      <w:tr w:rsidR="007F01B5" w:rsidRPr="00773162" w14:paraId="232CEFAA" w14:textId="77777777" w:rsidTr="007F01B5">
        <w:trPr>
          <w:trHeight w:val="375"/>
        </w:trPr>
        <w:tc>
          <w:tcPr>
            <w:tcW w:w="1701" w:type="dxa"/>
            <w:tcBorders>
              <w:top w:val="nil"/>
              <w:left w:val="single" w:sz="4" w:space="0" w:color="auto"/>
              <w:bottom w:val="single" w:sz="4" w:space="0" w:color="auto"/>
              <w:right w:val="nil"/>
            </w:tcBorders>
            <w:shd w:val="clear" w:color="auto" w:fill="auto"/>
            <w:vAlign w:val="center"/>
            <w:hideMark/>
          </w:tcPr>
          <w:p w14:paraId="506C687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Solution Copy</w:t>
            </w:r>
          </w:p>
        </w:tc>
        <w:tc>
          <w:tcPr>
            <w:tcW w:w="488" w:type="dxa"/>
            <w:tcBorders>
              <w:top w:val="nil"/>
              <w:left w:val="single" w:sz="8" w:space="0" w:color="auto"/>
              <w:bottom w:val="single" w:sz="4" w:space="0" w:color="auto"/>
              <w:right w:val="single" w:sz="4" w:space="0" w:color="auto"/>
            </w:tcBorders>
            <w:shd w:val="clear" w:color="000000" w:fill="DCE6F1"/>
            <w:vAlign w:val="center"/>
            <w:hideMark/>
          </w:tcPr>
          <w:p w14:paraId="69EFF97D"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2" w:type="dxa"/>
            <w:tcBorders>
              <w:top w:val="nil"/>
              <w:left w:val="nil"/>
              <w:bottom w:val="single" w:sz="4" w:space="0" w:color="auto"/>
              <w:right w:val="single" w:sz="4" w:space="0" w:color="auto"/>
            </w:tcBorders>
            <w:shd w:val="clear" w:color="000000" w:fill="DCE6F1"/>
            <w:vAlign w:val="center"/>
            <w:hideMark/>
          </w:tcPr>
          <w:p w14:paraId="364317F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6" w:type="dxa"/>
            <w:tcBorders>
              <w:top w:val="nil"/>
              <w:left w:val="nil"/>
              <w:bottom w:val="single" w:sz="4" w:space="0" w:color="auto"/>
              <w:right w:val="single" w:sz="8" w:space="0" w:color="auto"/>
            </w:tcBorders>
            <w:shd w:val="clear" w:color="000000" w:fill="DCE6F1"/>
            <w:vAlign w:val="center"/>
            <w:hideMark/>
          </w:tcPr>
          <w:p w14:paraId="46FB1341"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1,3</w:t>
            </w:r>
          </w:p>
        </w:tc>
        <w:tc>
          <w:tcPr>
            <w:tcW w:w="629" w:type="dxa"/>
            <w:tcBorders>
              <w:top w:val="nil"/>
              <w:left w:val="nil"/>
              <w:bottom w:val="single" w:sz="4" w:space="0" w:color="auto"/>
              <w:right w:val="single" w:sz="4" w:space="0" w:color="auto"/>
            </w:tcBorders>
            <w:shd w:val="clear" w:color="000000" w:fill="FDE9D9"/>
            <w:vAlign w:val="center"/>
            <w:hideMark/>
          </w:tcPr>
          <w:p w14:paraId="291E8B1E"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1" w:type="dxa"/>
            <w:tcBorders>
              <w:top w:val="nil"/>
              <w:left w:val="nil"/>
              <w:bottom w:val="single" w:sz="4" w:space="0" w:color="auto"/>
              <w:right w:val="single" w:sz="4" w:space="0" w:color="auto"/>
            </w:tcBorders>
            <w:shd w:val="clear" w:color="000000" w:fill="FDE9D9"/>
            <w:vAlign w:val="center"/>
            <w:hideMark/>
          </w:tcPr>
          <w:p w14:paraId="13CBC3F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5" w:type="dxa"/>
            <w:tcBorders>
              <w:top w:val="nil"/>
              <w:left w:val="nil"/>
              <w:bottom w:val="single" w:sz="4" w:space="0" w:color="auto"/>
              <w:right w:val="single" w:sz="8" w:space="0" w:color="auto"/>
            </w:tcBorders>
            <w:shd w:val="clear" w:color="000000" w:fill="FDE9D9"/>
            <w:vAlign w:val="center"/>
            <w:hideMark/>
          </w:tcPr>
          <w:p w14:paraId="0B29617A"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9" w:type="dxa"/>
            <w:tcBorders>
              <w:top w:val="nil"/>
              <w:left w:val="nil"/>
              <w:bottom w:val="single" w:sz="4" w:space="0" w:color="auto"/>
              <w:right w:val="single" w:sz="4" w:space="0" w:color="auto"/>
            </w:tcBorders>
            <w:shd w:val="clear" w:color="000000" w:fill="E4DFEC"/>
            <w:vAlign w:val="center"/>
            <w:hideMark/>
          </w:tcPr>
          <w:p w14:paraId="4D8D4622"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1" w:type="dxa"/>
            <w:tcBorders>
              <w:top w:val="nil"/>
              <w:left w:val="nil"/>
              <w:bottom w:val="single" w:sz="4" w:space="0" w:color="auto"/>
              <w:right w:val="single" w:sz="4" w:space="0" w:color="auto"/>
            </w:tcBorders>
            <w:shd w:val="clear" w:color="000000" w:fill="E4DFEC"/>
            <w:vAlign w:val="center"/>
            <w:hideMark/>
          </w:tcPr>
          <w:p w14:paraId="3FC864C3"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5" w:type="dxa"/>
            <w:tcBorders>
              <w:top w:val="nil"/>
              <w:left w:val="nil"/>
              <w:bottom w:val="single" w:sz="4" w:space="0" w:color="auto"/>
              <w:right w:val="single" w:sz="8" w:space="0" w:color="auto"/>
            </w:tcBorders>
            <w:shd w:val="clear" w:color="000000" w:fill="E4DFEC"/>
            <w:vAlign w:val="center"/>
            <w:hideMark/>
          </w:tcPr>
          <w:p w14:paraId="05CE619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9" w:type="dxa"/>
            <w:tcBorders>
              <w:top w:val="nil"/>
              <w:left w:val="nil"/>
              <w:bottom w:val="single" w:sz="4" w:space="0" w:color="auto"/>
              <w:right w:val="single" w:sz="4" w:space="0" w:color="auto"/>
            </w:tcBorders>
            <w:shd w:val="clear" w:color="000000" w:fill="EBF1DE"/>
            <w:vAlign w:val="center"/>
            <w:hideMark/>
          </w:tcPr>
          <w:p w14:paraId="59827BAD"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0,7</w:t>
            </w:r>
          </w:p>
        </w:tc>
        <w:tc>
          <w:tcPr>
            <w:tcW w:w="621" w:type="dxa"/>
            <w:tcBorders>
              <w:top w:val="nil"/>
              <w:left w:val="nil"/>
              <w:bottom w:val="single" w:sz="4" w:space="0" w:color="auto"/>
              <w:right w:val="single" w:sz="4" w:space="0" w:color="auto"/>
            </w:tcBorders>
            <w:shd w:val="clear" w:color="000000" w:fill="EBF1DE"/>
            <w:vAlign w:val="center"/>
            <w:hideMark/>
          </w:tcPr>
          <w:p w14:paraId="7DCF80EC"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0,3</w:t>
            </w:r>
          </w:p>
        </w:tc>
        <w:tc>
          <w:tcPr>
            <w:tcW w:w="625" w:type="dxa"/>
            <w:tcBorders>
              <w:top w:val="nil"/>
              <w:left w:val="nil"/>
              <w:bottom w:val="single" w:sz="4" w:space="0" w:color="auto"/>
              <w:right w:val="single" w:sz="8" w:space="0" w:color="auto"/>
            </w:tcBorders>
            <w:shd w:val="clear" w:color="000000" w:fill="EBF1DE"/>
            <w:vAlign w:val="center"/>
            <w:hideMark/>
          </w:tcPr>
          <w:p w14:paraId="1C91DF37"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r>
      <w:tr w:rsidR="007F01B5" w:rsidRPr="00773162" w14:paraId="68FBDE1C" w14:textId="77777777" w:rsidTr="007F01B5">
        <w:trPr>
          <w:trHeight w:val="375"/>
        </w:trPr>
        <w:tc>
          <w:tcPr>
            <w:tcW w:w="1701" w:type="dxa"/>
            <w:tcBorders>
              <w:top w:val="nil"/>
              <w:left w:val="single" w:sz="4" w:space="0" w:color="auto"/>
              <w:bottom w:val="single" w:sz="4" w:space="0" w:color="auto"/>
              <w:right w:val="nil"/>
            </w:tcBorders>
            <w:shd w:val="clear" w:color="auto" w:fill="auto"/>
            <w:vAlign w:val="center"/>
            <w:hideMark/>
          </w:tcPr>
          <w:p w14:paraId="0DF30675"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HYUNDAUTOS</w:t>
            </w:r>
          </w:p>
        </w:tc>
        <w:tc>
          <w:tcPr>
            <w:tcW w:w="488" w:type="dxa"/>
            <w:tcBorders>
              <w:top w:val="nil"/>
              <w:left w:val="single" w:sz="8" w:space="0" w:color="auto"/>
              <w:bottom w:val="single" w:sz="4" w:space="0" w:color="auto"/>
              <w:right w:val="single" w:sz="4" w:space="0" w:color="auto"/>
            </w:tcBorders>
            <w:shd w:val="clear" w:color="000000" w:fill="DCE6F1"/>
            <w:vAlign w:val="center"/>
            <w:hideMark/>
          </w:tcPr>
          <w:p w14:paraId="3F4B64BC"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2" w:type="dxa"/>
            <w:tcBorders>
              <w:top w:val="nil"/>
              <w:left w:val="nil"/>
              <w:bottom w:val="single" w:sz="4" w:space="0" w:color="auto"/>
              <w:right w:val="single" w:sz="4" w:space="0" w:color="auto"/>
            </w:tcBorders>
            <w:shd w:val="clear" w:color="000000" w:fill="DCE6F1"/>
            <w:vAlign w:val="center"/>
            <w:hideMark/>
          </w:tcPr>
          <w:p w14:paraId="4A645CE8"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6" w:type="dxa"/>
            <w:tcBorders>
              <w:top w:val="nil"/>
              <w:left w:val="nil"/>
              <w:bottom w:val="single" w:sz="4" w:space="0" w:color="auto"/>
              <w:right w:val="single" w:sz="8" w:space="0" w:color="auto"/>
            </w:tcBorders>
            <w:shd w:val="clear" w:color="000000" w:fill="DCE6F1"/>
            <w:vAlign w:val="center"/>
            <w:hideMark/>
          </w:tcPr>
          <w:p w14:paraId="074D1D9B"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9" w:type="dxa"/>
            <w:tcBorders>
              <w:top w:val="nil"/>
              <w:left w:val="nil"/>
              <w:bottom w:val="single" w:sz="4" w:space="0" w:color="auto"/>
              <w:right w:val="single" w:sz="4" w:space="0" w:color="auto"/>
            </w:tcBorders>
            <w:shd w:val="clear" w:color="000000" w:fill="FDE9D9"/>
            <w:vAlign w:val="center"/>
            <w:hideMark/>
          </w:tcPr>
          <w:p w14:paraId="3475774F"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33,8</w:t>
            </w:r>
          </w:p>
        </w:tc>
        <w:tc>
          <w:tcPr>
            <w:tcW w:w="621" w:type="dxa"/>
            <w:tcBorders>
              <w:top w:val="nil"/>
              <w:left w:val="nil"/>
              <w:bottom w:val="single" w:sz="4" w:space="0" w:color="auto"/>
              <w:right w:val="single" w:sz="4" w:space="0" w:color="auto"/>
            </w:tcBorders>
            <w:shd w:val="clear" w:color="000000" w:fill="FDE9D9"/>
            <w:vAlign w:val="center"/>
            <w:hideMark/>
          </w:tcPr>
          <w:p w14:paraId="196EEDCA"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58,6</w:t>
            </w:r>
          </w:p>
        </w:tc>
        <w:tc>
          <w:tcPr>
            <w:tcW w:w="625" w:type="dxa"/>
            <w:tcBorders>
              <w:top w:val="nil"/>
              <w:left w:val="nil"/>
              <w:bottom w:val="single" w:sz="4" w:space="0" w:color="auto"/>
              <w:right w:val="single" w:sz="8" w:space="0" w:color="auto"/>
            </w:tcBorders>
            <w:shd w:val="clear" w:color="000000" w:fill="FDE9D9"/>
            <w:vAlign w:val="center"/>
            <w:hideMark/>
          </w:tcPr>
          <w:p w14:paraId="4FA51AED"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0,8</w:t>
            </w:r>
          </w:p>
        </w:tc>
        <w:tc>
          <w:tcPr>
            <w:tcW w:w="629" w:type="dxa"/>
            <w:tcBorders>
              <w:top w:val="nil"/>
              <w:left w:val="nil"/>
              <w:bottom w:val="single" w:sz="4" w:space="0" w:color="auto"/>
              <w:right w:val="single" w:sz="4" w:space="0" w:color="auto"/>
            </w:tcBorders>
            <w:shd w:val="clear" w:color="000000" w:fill="E4DFEC"/>
            <w:vAlign w:val="center"/>
            <w:hideMark/>
          </w:tcPr>
          <w:p w14:paraId="0C06C6F3"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7,7</w:t>
            </w:r>
          </w:p>
        </w:tc>
        <w:tc>
          <w:tcPr>
            <w:tcW w:w="621" w:type="dxa"/>
            <w:tcBorders>
              <w:top w:val="nil"/>
              <w:left w:val="nil"/>
              <w:bottom w:val="single" w:sz="4" w:space="0" w:color="auto"/>
              <w:right w:val="single" w:sz="4" w:space="0" w:color="auto"/>
            </w:tcBorders>
            <w:shd w:val="clear" w:color="000000" w:fill="E4DFEC"/>
            <w:vAlign w:val="center"/>
            <w:hideMark/>
          </w:tcPr>
          <w:p w14:paraId="7B0B0B60"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20,2</w:t>
            </w:r>
          </w:p>
        </w:tc>
        <w:tc>
          <w:tcPr>
            <w:tcW w:w="625" w:type="dxa"/>
            <w:tcBorders>
              <w:top w:val="nil"/>
              <w:left w:val="nil"/>
              <w:bottom w:val="single" w:sz="4" w:space="0" w:color="auto"/>
              <w:right w:val="single" w:sz="8" w:space="0" w:color="auto"/>
            </w:tcBorders>
            <w:shd w:val="clear" w:color="000000" w:fill="E4DFEC"/>
            <w:vAlign w:val="center"/>
            <w:hideMark/>
          </w:tcPr>
          <w:p w14:paraId="71C05D6E"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6,9</w:t>
            </w:r>
          </w:p>
        </w:tc>
        <w:tc>
          <w:tcPr>
            <w:tcW w:w="629" w:type="dxa"/>
            <w:tcBorders>
              <w:top w:val="nil"/>
              <w:left w:val="nil"/>
              <w:bottom w:val="single" w:sz="4" w:space="0" w:color="auto"/>
              <w:right w:val="single" w:sz="4" w:space="0" w:color="auto"/>
            </w:tcBorders>
            <w:shd w:val="clear" w:color="000000" w:fill="EBF1DE"/>
            <w:vAlign w:val="center"/>
            <w:hideMark/>
          </w:tcPr>
          <w:p w14:paraId="7BCD3307"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6,9</w:t>
            </w:r>
          </w:p>
        </w:tc>
        <w:tc>
          <w:tcPr>
            <w:tcW w:w="621" w:type="dxa"/>
            <w:tcBorders>
              <w:top w:val="nil"/>
              <w:left w:val="nil"/>
              <w:bottom w:val="single" w:sz="4" w:space="0" w:color="auto"/>
              <w:right w:val="single" w:sz="4" w:space="0" w:color="auto"/>
            </w:tcBorders>
            <w:shd w:val="clear" w:color="000000" w:fill="EBF1DE"/>
            <w:vAlign w:val="center"/>
            <w:hideMark/>
          </w:tcPr>
          <w:p w14:paraId="0A2B8D4E"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6,7</w:t>
            </w:r>
          </w:p>
        </w:tc>
        <w:tc>
          <w:tcPr>
            <w:tcW w:w="625" w:type="dxa"/>
            <w:tcBorders>
              <w:top w:val="nil"/>
              <w:left w:val="nil"/>
              <w:bottom w:val="single" w:sz="4" w:space="0" w:color="auto"/>
              <w:right w:val="single" w:sz="8" w:space="0" w:color="auto"/>
            </w:tcBorders>
            <w:shd w:val="clear" w:color="000000" w:fill="EBF1DE"/>
            <w:vAlign w:val="center"/>
            <w:hideMark/>
          </w:tcPr>
          <w:p w14:paraId="43D8A341"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5,8</w:t>
            </w:r>
          </w:p>
        </w:tc>
      </w:tr>
      <w:tr w:rsidR="007F01B5" w:rsidRPr="00773162" w14:paraId="5349BD0B" w14:textId="77777777" w:rsidTr="007F01B5">
        <w:trPr>
          <w:trHeight w:val="390"/>
        </w:trPr>
        <w:tc>
          <w:tcPr>
            <w:tcW w:w="1701" w:type="dxa"/>
            <w:tcBorders>
              <w:top w:val="nil"/>
              <w:left w:val="single" w:sz="4" w:space="0" w:color="auto"/>
              <w:bottom w:val="single" w:sz="4" w:space="0" w:color="auto"/>
              <w:right w:val="nil"/>
            </w:tcBorders>
            <w:shd w:val="clear" w:color="auto" w:fill="auto"/>
            <w:vAlign w:val="center"/>
            <w:hideMark/>
          </w:tcPr>
          <w:p w14:paraId="2184CEC9"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 xml:space="preserve">TOTAL </w:t>
            </w:r>
          </w:p>
        </w:tc>
        <w:tc>
          <w:tcPr>
            <w:tcW w:w="488" w:type="dxa"/>
            <w:tcBorders>
              <w:top w:val="nil"/>
              <w:left w:val="single" w:sz="8" w:space="0" w:color="auto"/>
              <w:bottom w:val="single" w:sz="8" w:space="0" w:color="auto"/>
              <w:right w:val="single" w:sz="4" w:space="0" w:color="auto"/>
            </w:tcBorders>
            <w:shd w:val="clear" w:color="auto" w:fill="auto"/>
            <w:noWrap/>
            <w:vAlign w:val="bottom"/>
            <w:hideMark/>
          </w:tcPr>
          <w:p w14:paraId="7EFDBD19"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2" w:type="dxa"/>
            <w:tcBorders>
              <w:top w:val="nil"/>
              <w:left w:val="nil"/>
              <w:bottom w:val="single" w:sz="8" w:space="0" w:color="auto"/>
              <w:right w:val="single" w:sz="4" w:space="0" w:color="auto"/>
            </w:tcBorders>
            <w:shd w:val="clear" w:color="auto" w:fill="auto"/>
            <w:noWrap/>
            <w:vAlign w:val="bottom"/>
            <w:hideMark/>
          </w:tcPr>
          <w:p w14:paraId="674C5E3E"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26" w:type="dxa"/>
            <w:tcBorders>
              <w:top w:val="nil"/>
              <w:left w:val="nil"/>
              <w:bottom w:val="single" w:sz="8" w:space="0" w:color="auto"/>
              <w:right w:val="single" w:sz="8" w:space="0" w:color="auto"/>
            </w:tcBorders>
            <w:shd w:val="clear" w:color="auto" w:fill="auto"/>
            <w:noWrap/>
            <w:vAlign w:val="bottom"/>
            <w:hideMark/>
          </w:tcPr>
          <w:p w14:paraId="77C85B98"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1,3</w:t>
            </w:r>
          </w:p>
        </w:tc>
        <w:tc>
          <w:tcPr>
            <w:tcW w:w="629" w:type="dxa"/>
            <w:tcBorders>
              <w:top w:val="nil"/>
              <w:left w:val="nil"/>
              <w:bottom w:val="single" w:sz="8" w:space="0" w:color="auto"/>
              <w:right w:val="single" w:sz="4" w:space="0" w:color="auto"/>
            </w:tcBorders>
            <w:shd w:val="clear" w:color="auto" w:fill="auto"/>
            <w:noWrap/>
            <w:vAlign w:val="bottom"/>
            <w:hideMark/>
          </w:tcPr>
          <w:p w14:paraId="5C6EC5B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33,8</w:t>
            </w:r>
          </w:p>
        </w:tc>
        <w:tc>
          <w:tcPr>
            <w:tcW w:w="621" w:type="dxa"/>
            <w:tcBorders>
              <w:top w:val="nil"/>
              <w:left w:val="nil"/>
              <w:bottom w:val="single" w:sz="8" w:space="0" w:color="auto"/>
              <w:right w:val="single" w:sz="4" w:space="0" w:color="auto"/>
            </w:tcBorders>
            <w:shd w:val="clear" w:color="auto" w:fill="auto"/>
            <w:noWrap/>
            <w:vAlign w:val="bottom"/>
            <w:hideMark/>
          </w:tcPr>
          <w:p w14:paraId="20A3BBC0"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58,6</w:t>
            </w:r>
          </w:p>
        </w:tc>
        <w:tc>
          <w:tcPr>
            <w:tcW w:w="625" w:type="dxa"/>
            <w:tcBorders>
              <w:top w:val="nil"/>
              <w:left w:val="nil"/>
              <w:bottom w:val="single" w:sz="8" w:space="0" w:color="auto"/>
              <w:right w:val="single" w:sz="8" w:space="0" w:color="auto"/>
            </w:tcBorders>
            <w:shd w:val="clear" w:color="auto" w:fill="auto"/>
            <w:noWrap/>
            <w:vAlign w:val="bottom"/>
            <w:hideMark/>
          </w:tcPr>
          <w:p w14:paraId="4466660E"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0,8</w:t>
            </w:r>
          </w:p>
        </w:tc>
        <w:tc>
          <w:tcPr>
            <w:tcW w:w="629" w:type="dxa"/>
            <w:tcBorders>
              <w:top w:val="nil"/>
              <w:left w:val="nil"/>
              <w:bottom w:val="single" w:sz="8" w:space="0" w:color="auto"/>
              <w:right w:val="single" w:sz="4" w:space="0" w:color="auto"/>
            </w:tcBorders>
            <w:shd w:val="clear" w:color="auto" w:fill="auto"/>
            <w:noWrap/>
            <w:vAlign w:val="bottom"/>
            <w:hideMark/>
          </w:tcPr>
          <w:p w14:paraId="2765EE7F"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7,7</w:t>
            </w:r>
          </w:p>
        </w:tc>
        <w:tc>
          <w:tcPr>
            <w:tcW w:w="621" w:type="dxa"/>
            <w:tcBorders>
              <w:top w:val="nil"/>
              <w:left w:val="nil"/>
              <w:bottom w:val="single" w:sz="8" w:space="0" w:color="auto"/>
              <w:right w:val="single" w:sz="4" w:space="0" w:color="auto"/>
            </w:tcBorders>
            <w:shd w:val="clear" w:color="auto" w:fill="auto"/>
            <w:noWrap/>
            <w:vAlign w:val="bottom"/>
            <w:hideMark/>
          </w:tcPr>
          <w:p w14:paraId="0C7B359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20,2</w:t>
            </w:r>
          </w:p>
        </w:tc>
        <w:tc>
          <w:tcPr>
            <w:tcW w:w="625" w:type="dxa"/>
            <w:tcBorders>
              <w:top w:val="nil"/>
              <w:left w:val="nil"/>
              <w:bottom w:val="single" w:sz="8" w:space="0" w:color="auto"/>
              <w:right w:val="single" w:sz="8" w:space="0" w:color="auto"/>
            </w:tcBorders>
            <w:shd w:val="clear" w:color="auto" w:fill="auto"/>
            <w:noWrap/>
            <w:vAlign w:val="bottom"/>
            <w:hideMark/>
          </w:tcPr>
          <w:p w14:paraId="6DC37EDA"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6,9</w:t>
            </w:r>
          </w:p>
        </w:tc>
        <w:tc>
          <w:tcPr>
            <w:tcW w:w="629" w:type="dxa"/>
            <w:tcBorders>
              <w:top w:val="nil"/>
              <w:left w:val="nil"/>
              <w:bottom w:val="single" w:sz="8" w:space="0" w:color="auto"/>
              <w:right w:val="single" w:sz="4" w:space="0" w:color="auto"/>
            </w:tcBorders>
            <w:shd w:val="clear" w:color="auto" w:fill="auto"/>
            <w:noWrap/>
            <w:vAlign w:val="bottom"/>
            <w:hideMark/>
          </w:tcPr>
          <w:p w14:paraId="7FE65658"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7,5</w:t>
            </w:r>
          </w:p>
        </w:tc>
        <w:tc>
          <w:tcPr>
            <w:tcW w:w="621" w:type="dxa"/>
            <w:tcBorders>
              <w:top w:val="nil"/>
              <w:left w:val="nil"/>
              <w:bottom w:val="single" w:sz="8" w:space="0" w:color="auto"/>
              <w:right w:val="single" w:sz="4" w:space="0" w:color="auto"/>
            </w:tcBorders>
            <w:shd w:val="clear" w:color="auto" w:fill="auto"/>
            <w:noWrap/>
            <w:vAlign w:val="bottom"/>
            <w:hideMark/>
          </w:tcPr>
          <w:p w14:paraId="428B7690"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7,0</w:t>
            </w:r>
          </w:p>
        </w:tc>
        <w:tc>
          <w:tcPr>
            <w:tcW w:w="625" w:type="dxa"/>
            <w:tcBorders>
              <w:top w:val="nil"/>
              <w:left w:val="nil"/>
              <w:bottom w:val="single" w:sz="8" w:space="0" w:color="auto"/>
              <w:right w:val="single" w:sz="8" w:space="0" w:color="auto"/>
            </w:tcBorders>
            <w:shd w:val="clear" w:color="auto" w:fill="auto"/>
            <w:noWrap/>
            <w:vAlign w:val="bottom"/>
            <w:hideMark/>
          </w:tcPr>
          <w:p w14:paraId="7B50513E"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5,8</w:t>
            </w:r>
          </w:p>
        </w:tc>
      </w:tr>
    </w:tbl>
    <w:p w14:paraId="3DF79719" w14:textId="4EE64336" w:rsidR="00830117" w:rsidRPr="00773162" w:rsidRDefault="007F01B5" w:rsidP="00830117">
      <w:pPr>
        <w:rPr>
          <w:rFonts w:ascii="Verdana" w:hAnsi="Verdana"/>
          <w:sz w:val="22"/>
          <w:szCs w:val="22"/>
        </w:rPr>
      </w:pPr>
      <w:r w:rsidRPr="00773162">
        <w:rPr>
          <w:rFonts w:ascii="Verdana" w:hAnsi="Verdana"/>
          <w:sz w:val="22"/>
          <w:szCs w:val="22"/>
        </w:rPr>
        <w:fldChar w:fldCharType="end"/>
      </w:r>
    </w:p>
    <w:p w14:paraId="6C23B308" w14:textId="12B3026B" w:rsidR="007F01B5" w:rsidRPr="00773162" w:rsidRDefault="007F01B5" w:rsidP="0016355D">
      <w:pPr>
        <w:jc w:val="both"/>
        <w:rPr>
          <w:rFonts w:ascii="Verdana" w:hAnsi="Verdana"/>
          <w:sz w:val="22"/>
          <w:szCs w:val="22"/>
        </w:rPr>
      </w:pPr>
      <w:r w:rsidRPr="00773162">
        <w:rPr>
          <w:rFonts w:ascii="Verdana" w:hAnsi="Verdana"/>
          <w:sz w:val="22"/>
          <w:szCs w:val="22"/>
        </w:rPr>
        <w:t>A continuación, se presenten las unidades generadas de cada componente (aceite, filtros, baterías) y los valores con los que se realizaron los cálculos:</w:t>
      </w:r>
    </w:p>
    <w:p w14:paraId="1408F5E3" w14:textId="4935EC98" w:rsidR="007F01B5" w:rsidRPr="00773162" w:rsidRDefault="007F01B5" w:rsidP="00830117">
      <w:pPr>
        <w:rPr>
          <w:rFonts w:ascii="Verdana" w:hAnsi="Verdana"/>
          <w:sz w:val="22"/>
          <w:szCs w:val="22"/>
        </w:rPr>
      </w:pPr>
      <w:r w:rsidRPr="00773162">
        <w:rPr>
          <w:rFonts w:ascii="Verdana" w:hAnsi="Verdana"/>
          <w:sz w:val="22"/>
          <w:szCs w:val="22"/>
        </w:rPr>
        <w:fldChar w:fldCharType="begin"/>
      </w:r>
      <w:r w:rsidRPr="00773162">
        <w:rPr>
          <w:rFonts w:ascii="Verdana" w:hAnsi="Verdana"/>
          <w:sz w:val="22"/>
          <w:szCs w:val="22"/>
        </w:rPr>
        <w:instrText xml:space="preserve"> LINK Excel.Sheet.8 "C:\\Users\\japma\\OneDrive - Superintendencia de Vigilancia\\RFISICOS 2024\\PIGA\\Requerimiento Secreteria de ambiente\\Anexos\\2. Residuos peligrosos\\2.1 Bitacoras\\Bitacora residuos peligrosos 2023.xls" "Residuos Peligrosos (2)!F18C2:F25C14" \a \f 4 \h </w:instrText>
      </w:r>
      <w:r w:rsidR="0016355D" w:rsidRPr="00773162">
        <w:rPr>
          <w:rFonts w:ascii="Verdana" w:hAnsi="Verdana"/>
          <w:sz w:val="22"/>
          <w:szCs w:val="22"/>
        </w:rPr>
        <w:instrText xml:space="preserve"> \* MERGEFORMAT </w:instrText>
      </w:r>
      <w:r w:rsidRPr="00773162">
        <w:rPr>
          <w:rFonts w:ascii="Verdana" w:hAnsi="Verdana"/>
          <w:sz w:val="22"/>
          <w:szCs w:val="22"/>
        </w:rPr>
        <w:fldChar w:fldCharType="separate"/>
      </w:r>
    </w:p>
    <w:tbl>
      <w:tblPr>
        <w:tblW w:w="9062" w:type="dxa"/>
        <w:tblCellMar>
          <w:left w:w="70" w:type="dxa"/>
          <w:right w:w="70" w:type="dxa"/>
        </w:tblCellMar>
        <w:tblLook w:val="04A0" w:firstRow="1" w:lastRow="0" w:firstColumn="1" w:lastColumn="0" w:noHBand="0" w:noVBand="1"/>
      </w:tblPr>
      <w:tblGrid>
        <w:gridCol w:w="1799"/>
        <w:gridCol w:w="566"/>
        <w:gridCol w:w="566"/>
        <w:gridCol w:w="566"/>
        <w:gridCol w:w="566"/>
        <w:gridCol w:w="566"/>
        <w:gridCol w:w="640"/>
        <w:gridCol w:w="640"/>
        <w:gridCol w:w="694"/>
        <w:gridCol w:w="640"/>
        <w:gridCol w:w="644"/>
        <w:gridCol w:w="675"/>
        <w:gridCol w:w="500"/>
      </w:tblGrid>
      <w:tr w:rsidR="007F01B5" w:rsidRPr="00773162" w14:paraId="0E7331FC" w14:textId="77777777" w:rsidTr="00773162">
        <w:trPr>
          <w:trHeight w:val="1580"/>
        </w:trPr>
        <w:tc>
          <w:tcPr>
            <w:tcW w:w="1817"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2CE986EB" w14:textId="605ABCC7" w:rsidR="007F01B5" w:rsidRPr="00773162" w:rsidRDefault="007F01B5" w:rsidP="007F01B5">
            <w:pPr>
              <w:jc w:val="center"/>
              <w:rPr>
                <w:rFonts w:ascii="Verdana" w:eastAsia="Times New Roman" w:hAnsi="Verdana" w:cs="Calibri"/>
                <w:b/>
                <w:bCs/>
                <w:color w:val="963634"/>
                <w:sz w:val="22"/>
                <w:szCs w:val="22"/>
                <w:lang w:eastAsia="es-CO"/>
              </w:rPr>
            </w:pPr>
            <w:r w:rsidRPr="00773162">
              <w:rPr>
                <w:rFonts w:ascii="Verdana" w:eastAsia="Times New Roman" w:hAnsi="Verdana" w:cs="Calibri"/>
                <w:b/>
                <w:bCs/>
                <w:color w:val="963634"/>
                <w:sz w:val="22"/>
                <w:szCs w:val="22"/>
                <w:lang w:eastAsia="es-CO"/>
              </w:rPr>
              <w:t>MESES</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E9B805"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ENERO</w:t>
            </w:r>
          </w:p>
        </w:tc>
        <w:tc>
          <w:tcPr>
            <w:tcW w:w="57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24558B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FEBRERO</w:t>
            </w:r>
          </w:p>
        </w:tc>
        <w:tc>
          <w:tcPr>
            <w:tcW w:w="573"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68D6C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MARZO</w:t>
            </w:r>
          </w:p>
        </w:tc>
        <w:tc>
          <w:tcPr>
            <w:tcW w:w="57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041430"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ABRIL</w:t>
            </w:r>
          </w:p>
        </w:tc>
        <w:tc>
          <w:tcPr>
            <w:tcW w:w="573" w:type="dxa"/>
            <w:tcBorders>
              <w:top w:val="single" w:sz="4" w:space="0" w:color="auto"/>
              <w:left w:val="nil"/>
              <w:bottom w:val="single" w:sz="4" w:space="0" w:color="auto"/>
              <w:right w:val="single" w:sz="4" w:space="0" w:color="auto"/>
            </w:tcBorders>
            <w:shd w:val="clear" w:color="auto" w:fill="auto"/>
            <w:textDirection w:val="btLr"/>
            <w:vAlign w:val="center"/>
            <w:hideMark/>
          </w:tcPr>
          <w:p w14:paraId="2587605D"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MAYO</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5888AFA"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JUNIO</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4885B0"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JULIO</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33DAE37"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AGOSTO</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5168CB"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SEPTIEMBRE</w:t>
            </w:r>
          </w:p>
        </w:tc>
        <w:tc>
          <w:tcPr>
            <w:tcW w:w="645" w:type="dxa"/>
            <w:tcBorders>
              <w:top w:val="single" w:sz="4" w:space="0" w:color="auto"/>
              <w:left w:val="nil"/>
              <w:bottom w:val="single" w:sz="4" w:space="0" w:color="auto"/>
              <w:right w:val="single" w:sz="4" w:space="0" w:color="auto"/>
            </w:tcBorders>
            <w:shd w:val="clear" w:color="auto" w:fill="auto"/>
            <w:textDirection w:val="btLr"/>
            <w:vAlign w:val="center"/>
            <w:hideMark/>
          </w:tcPr>
          <w:p w14:paraId="5E2E1467"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OCTUBRE</w:t>
            </w:r>
          </w:p>
        </w:tc>
        <w:tc>
          <w:tcPr>
            <w:tcW w:w="69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D1996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NOVIEMBRE</w:t>
            </w:r>
          </w:p>
        </w:tc>
        <w:tc>
          <w:tcPr>
            <w:tcW w:w="4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BF699B3"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DICIEMBRE</w:t>
            </w:r>
          </w:p>
        </w:tc>
      </w:tr>
      <w:tr w:rsidR="007F01B5" w:rsidRPr="00773162" w14:paraId="5F1F4F7E" w14:textId="77777777" w:rsidTr="00773162">
        <w:trPr>
          <w:trHeight w:val="572"/>
        </w:trPr>
        <w:tc>
          <w:tcPr>
            <w:tcW w:w="1817" w:type="dxa"/>
            <w:tcBorders>
              <w:top w:val="nil"/>
              <w:left w:val="single" w:sz="4" w:space="0" w:color="auto"/>
              <w:bottom w:val="single" w:sz="4" w:space="0" w:color="auto"/>
              <w:right w:val="single" w:sz="4" w:space="0" w:color="auto"/>
            </w:tcBorders>
            <w:shd w:val="clear" w:color="000000" w:fill="DDD9C4"/>
            <w:vAlign w:val="center"/>
            <w:hideMark/>
          </w:tcPr>
          <w:p w14:paraId="74514EBC" w14:textId="77777777" w:rsidR="007F01B5" w:rsidRPr="00773162" w:rsidRDefault="007F01B5" w:rsidP="007F01B5">
            <w:pPr>
              <w:jc w:val="center"/>
              <w:rPr>
                <w:rFonts w:ascii="Verdana" w:eastAsia="Times New Roman" w:hAnsi="Verdana" w:cs="Calibri"/>
                <w:b/>
                <w:bCs/>
                <w:color w:val="963634"/>
                <w:sz w:val="22"/>
                <w:szCs w:val="22"/>
                <w:lang w:eastAsia="es-CO"/>
              </w:rPr>
            </w:pPr>
            <w:r w:rsidRPr="00773162">
              <w:rPr>
                <w:rFonts w:ascii="Verdana" w:eastAsia="Times New Roman" w:hAnsi="Verdana" w:cs="Calibri"/>
                <w:b/>
                <w:bCs/>
                <w:color w:val="963634"/>
                <w:sz w:val="22"/>
                <w:szCs w:val="22"/>
                <w:lang w:eastAsia="es-CO"/>
              </w:rPr>
              <w:t>Llantas</w:t>
            </w:r>
          </w:p>
        </w:tc>
        <w:tc>
          <w:tcPr>
            <w:tcW w:w="574" w:type="dxa"/>
            <w:tcBorders>
              <w:top w:val="nil"/>
              <w:left w:val="nil"/>
              <w:bottom w:val="single" w:sz="4" w:space="0" w:color="auto"/>
              <w:right w:val="single" w:sz="4" w:space="0" w:color="auto"/>
            </w:tcBorders>
            <w:shd w:val="clear" w:color="auto" w:fill="auto"/>
            <w:vAlign w:val="center"/>
            <w:hideMark/>
          </w:tcPr>
          <w:p w14:paraId="6E46795B"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20AA8A07"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497DECA9"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7EECD91F"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5F52704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640" w:type="dxa"/>
            <w:tcBorders>
              <w:top w:val="nil"/>
              <w:left w:val="nil"/>
              <w:bottom w:val="single" w:sz="4" w:space="0" w:color="auto"/>
              <w:right w:val="single" w:sz="4" w:space="0" w:color="auto"/>
            </w:tcBorders>
            <w:shd w:val="clear" w:color="auto" w:fill="auto"/>
            <w:vAlign w:val="center"/>
            <w:hideMark/>
          </w:tcPr>
          <w:p w14:paraId="78AA0A90"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640" w:type="dxa"/>
            <w:tcBorders>
              <w:top w:val="nil"/>
              <w:left w:val="nil"/>
              <w:bottom w:val="single" w:sz="4" w:space="0" w:color="auto"/>
              <w:right w:val="single" w:sz="4" w:space="0" w:color="auto"/>
            </w:tcBorders>
            <w:shd w:val="clear" w:color="auto" w:fill="auto"/>
            <w:vAlign w:val="center"/>
            <w:hideMark/>
          </w:tcPr>
          <w:p w14:paraId="2E642E0D"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700" w:type="dxa"/>
            <w:tcBorders>
              <w:top w:val="nil"/>
              <w:left w:val="nil"/>
              <w:bottom w:val="single" w:sz="4" w:space="0" w:color="auto"/>
              <w:right w:val="single" w:sz="4" w:space="0" w:color="auto"/>
            </w:tcBorders>
            <w:shd w:val="clear" w:color="auto" w:fill="auto"/>
            <w:vAlign w:val="center"/>
            <w:hideMark/>
          </w:tcPr>
          <w:p w14:paraId="54476663"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4</w:t>
            </w:r>
          </w:p>
        </w:tc>
        <w:tc>
          <w:tcPr>
            <w:tcW w:w="640" w:type="dxa"/>
            <w:tcBorders>
              <w:top w:val="nil"/>
              <w:left w:val="nil"/>
              <w:bottom w:val="single" w:sz="4" w:space="0" w:color="auto"/>
              <w:right w:val="single" w:sz="4" w:space="0" w:color="auto"/>
            </w:tcBorders>
            <w:shd w:val="clear" w:color="auto" w:fill="auto"/>
            <w:vAlign w:val="center"/>
            <w:hideMark/>
          </w:tcPr>
          <w:p w14:paraId="522FD09C"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645" w:type="dxa"/>
            <w:tcBorders>
              <w:top w:val="nil"/>
              <w:left w:val="nil"/>
              <w:bottom w:val="single" w:sz="4" w:space="0" w:color="auto"/>
              <w:right w:val="single" w:sz="4" w:space="0" w:color="auto"/>
            </w:tcBorders>
            <w:shd w:val="clear" w:color="auto" w:fill="auto"/>
            <w:vAlign w:val="center"/>
            <w:hideMark/>
          </w:tcPr>
          <w:p w14:paraId="0F62D90D"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694" w:type="dxa"/>
            <w:tcBorders>
              <w:top w:val="nil"/>
              <w:left w:val="nil"/>
              <w:bottom w:val="single" w:sz="4" w:space="0" w:color="auto"/>
              <w:right w:val="single" w:sz="4" w:space="0" w:color="auto"/>
            </w:tcBorders>
            <w:shd w:val="clear" w:color="auto" w:fill="auto"/>
            <w:vAlign w:val="center"/>
            <w:hideMark/>
          </w:tcPr>
          <w:p w14:paraId="5E2D7C2C"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420" w:type="dxa"/>
            <w:tcBorders>
              <w:top w:val="nil"/>
              <w:left w:val="nil"/>
              <w:bottom w:val="single" w:sz="4" w:space="0" w:color="auto"/>
              <w:right w:val="single" w:sz="4" w:space="0" w:color="auto"/>
            </w:tcBorders>
            <w:shd w:val="clear" w:color="auto" w:fill="auto"/>
            <w:vAlign w:val="center"/>
            <w:hideMark/>
          </w:tcPr>
          <w:p w14:paraId="12018385"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r>
      <w:tr w:rsidR="007F01B5" w:rsidRPr="00773162" w14:paraId="3BA3B09A" w14:textId="77777777" w:rsidTr="00773162">
        <w:trPr>
          <w:trHeight w:val="585"/>
        </w:trPr>
        <w:tc>
          <w:tcPr>
            <w:tcW w:w="1817" w:type="dxa"/>
            <w:tcBorders>
              <w:top w:val="nil"/>
              <w:left w:val="single" w:sz="4" w:space="0" w:color="auto"/>
              <w:bottom w:val="single" w:sz="4" w:space="0" w:color="auto"/>
              <w:right w:val="single" w:sz="4" w:space="0" w:color="auto"/>
            </w:tcBorders>
            <w:shd w:val="clear" w:color="000000" w:fill="DDD9C4"/>
            <w:vAlign w:val="center"/>
            <w:hideMark/>
          </w:tcPr>
          <w:p w14:paraId="4F398E3B" w14:textId="77777777" w:rsidR="007F01B5" w:rsidRPr="00773162" w:rsidRDefault="007F01B5" w:rsidP="007F01B5">
            <w:pPr>
              <w:jc w:val="center"/>
              <w:rPr>
                <w:rFonts w:ascii="Verdana" w:eastAsia="Times New Roman" w:hAnsi="Verdana" w:cs="Calibri"/>
                <w:b/>
                <w:bCs/>
                <w:color w:val="963634"/>
                <w:sz w:val="22"/>
                <w:szCs w:val="22"/>
                <w:lang w:eastAsia="es-CO"/>
              </w:rPr>
            </w:pPr>
            <w:r w:rsidRPr="00773162">
              <w:rPr>
                <w:rFonts w:ascii="Verdana" w:eastAsia="Times New Roman" w:hAnsi="Verdana" w:cs="Calibri"/>
                <w:b/>
                <w:bCs/>
                <w:color w:val="963634"/>
                <w:sz w:val="22"/>
                <w:szCs w:val="22"/>
                <w:lang w:eastAsia="es-CO"/>
              </w:rPr>
              <w:t>Aceite en 1/4</w:t>
            </w:r>
          </w:p>
        </w:tc>
        <w:tc>
          <w:tcPr>
            <w:tcW w:w="574" w:type="dxa"/>
            <w:tcBorders>
              <w:top w:val="nil"/>
              <w:left w:val="nil"/>
              <w:bottom w:val="single" w:sz="4" w:space="0" w:color="auto"/>
              <w:right w:val="single" w:sz="4" w:space="0" w:color="auto"/>
            </w:tcBorders>
            <w:shd w:val="clear" w:color="auto" w:fill="auto"/>
            <w:vAlign w:val="center"/>
            <w:hideMark/>
          </w:tcPr>
          <w:p w14:paraId="6E125821"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50CBDD01"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37EA424F"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30FEAD7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12</w:t>
            </w:r>
          </w:p>
        </w:tc>
        <w:tc>
          <w:tcPr>
            <w:tcW w:w="573" w:type="dxa"/>
            <w:tcBorders>
              <w:top w:val="nil"/>
              <w:left w:val="nil"/>
              <w:bottom w:val="single" w:sz="4" w:space="0" w:color="auto"/>
              <w:right w:val="single" w:sz="4" w:space="0" w:color="auto"/>
            </w:tcBorders>
            <w:shd w:val="clear" w:color="auto" w:fill="auto"/>
            <w:vAlign w:val="center"/>
            <w:hideMark/>
          </w:tcPr>
          <w:p w14:paraId="35515CC3"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38</w:t>
            </w:r>
          </w:p>
        </w:tc>
        <w:tc>
          <w:tcPr>
            <w:tcW w:w="640" w:type="dxa"/>
            <w:tcBorders>
              <w:top w:val="nil"/>
              <w:left w:val="nil"/>
              <w:bottom w:val="single" w:sz="4" w:space="0" w:color="auto"/>
              <w:right w:val="single" w:sz="4" w:space="0" w:color="auto"/>
            </w:tcBorders>
            <w:shd w:val="clear" w:color="auto" w:fill="auto"/>
            <w:vAlign w:val="center"/>
            <w:hideMark/>
          </w:tcPr>
          <w:p w14:paraId="0D6076F7"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640" w:type="dxa"/>
            <w:tcBorders>
              <w:top w:val="nil"/>
              <w:left w:val="nil"/>
              <w:bottom w:val="single" w:sz="4" w:space="0" w:color="auto"/>
              <w:right w:val="single" w:sz="4" w:space="0" w:color="auto"/>
            </w:tcBorders>
            <w:shd w:val="clear" w:color="auto" w:fill="auto"/>
            <w:vAlign w:val="center"/>
            <w:hideMark/>
          </w:tcPr>
          <w:p w14:paraId="48C0983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8</w:t>
            </w:r>
          </w:p>
        </w:tc>
        <w:tc>
          <w:tcPr>
            <w:tcW w:w="700" w:type="dxa"/>
            <w:tcBorders>
              <w:top w:val="nil"/>
              <w:left w:val="nil"/>
              <w:bottom w:val="single" w:sz="4" w:space="0" w:color="auto"/>
              <w:right w:val="single" w:sz="4" w:space="0" w:color="auto"/>
            </w:tcBorders>
            <w:shd w:val="clear" w:color="auto" w:fill="auto"/>
            <w:vAlign w:val="center"/>
            <w:hideMark/>
          </w:tcPr>
          <w:p w14:paraId="1F9BDEC1"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21</w:t>
            </w:r>
          </w:p>
        </w:tc>
        <w:tc>
          <w:tcPr>
            <w:tcW w:w="640" w:type="dxa"/>
            <w:tcBorders>
              <w:top w:val="nil"/>
              <w:left w:val="nil"/>
              <w:bottom w:val="single" w:sz="4" w:space="0" w:color="auto"/>
              <w:right w:val="single" w:sz="4" w:space="0" w:color="auto"/>
            </w:tcBorders>
            <w:shd w:val="clear" w:color="auto" w:fill="auto"/>
            <w:vAlign w:val="center"/>
            <w:hideMark/>
          </w:tcPr>
          <w:p w14:paraId="39BD601D"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7</w:t>
            </w:r>
          </w:p>
        </w:tc>
        <w:tc>
          <w:tcPr>
            <w:tcW w:w="645" w:type="dxa"/>
            <w:tcBorders>
              <w:top w:val="nil"/>
              <w:left w:val="nil"/>
              <w:bottom w:val="single" w:sz="4" w:space="0" w:color="auto"/>
              <w:right w:val="single" w:sz="4" w:space="0" w:color="auto"/>
            </w:tcBorders>
            <w:shd w:val="clear" w:color="auto" w:fill="auto"/>
            <w:vAlign w:val="center"/>
            <w:hideMark/>
          </w:tcPr>
          <w:p w14:paraId="311D15BF"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7</w:t>
            </w:r>
          </w:p>
        </w:tc>
        <w:tc>
          <w:tcPr>
            <w:tcW w:w="694" w:type="dxa"/>
            <w:tcBorders>
              <w:top w:val="nil"/>
              <w:left w:val="nil"/>
              <w:bottom w:val="single" w:sz="4" w:space="0" w:color="auto"/>
              <w:right w:val="single" w:sz="4" w:space="0" w:color="auto"/>
            </w:tcBorders>
            <w:shd w:val="clear" w:color="auto" w:fill="auto"/>
            <w:vAlign w:val="center"/>
            <w:hideMark/>
          </w:tcPr>
          <w:p w14:paraId="43D818BA"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7</w:t>
            </w:r>
          </w:p>
        </w:tc>
        <w:tc>
          <w:tcPr>
            <w:tcW w:w="420" w:type="dxa"/>
            <w:tcBorders>
              <w:top w:val="nil"/>
              <w:left w:val="nil"/>
              <w:bottom w:val="single" w:sz="4" w:space="0" w:color="auto"/>
              <w:right w:val="single" w:sz="4" w:space="0" w:color="auto"/>
            </w:tcBorders>
            <w:shd w:val="clear" w:color="auto" w:fill="auto"/>
            <w:vAlign w:val="center"/>
            <w:hideMark/>
          </w:tcPr>
          <w:p w14:paraId="5439775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6</w:t>
            </w:r>
          </w:p>
        </w:tc>
      </w:tr>
      <w:tr w:rsidR="007F01B5" w:rsidRPr="00773162" w14:paraId="6A81F0F9" w14:textId="77777777" w:rsidTr="00773162">
        <w:trPr>
          <w:trHeight w:val="540"/>
        </w:trPr>
        <w:tc>
          <w:tcPr>
            <w:tcW w:w="1817" w:type="dxa"/>
            <w:tcBorders>
              <w:top w:val="nil"/>
              <w:left w:val="single" w:sz="4" w:space="0" w:color="auto"/>
              <w:bottom w:val="single" w:sz="4" w:space="0" w:color="auto"/>
              <w:right w:val="single" w:sz="4" w:space="0" w:color="auto"/>
            </w:tcBorders>
            <w:shd w:val="clear" w:color="000000" w:fill="DDD9C4"/>
            <w:vAlign w:val="center"/>
            <w:hideMark/>
          </w:tcPr>
          <w:p w14:paraId="11BACAAE" w14:textId="77777777" w:rsidR="007F01B5" w:rsidRPr="00773162" w:rsidRDefault="007F01B5" w:rsidP="007F01B5">
            <w:pPr>
              <w:jc w:val="center"/>
              <w:rPr>
                <w:rFonts w:ascii="Verdana" w:eastAsia="Times New Roman" w:hAnsi="Verdana" w:cs="Calibri"/>
                <w:b/>
                <w:bCs/>
                <w:color w:val="963634"/>
                <w:sz w:val="22"/>
                <w:szCs w:val="22"/>
                <w:lang w:eastAsia="es-CO"/>
              </w:rPr>
            </w:pPr>
            <w:r w:rsidRPr="00773162">
              <w:rPr>
                <w:rFonts w:ascii="Verdana" w:eastAsia="Times New Roman" w:hAnsi="Verdana" w:cs="Calibri"/>
                <w:b/>
                <w:bCs/>
                <w:color w:val="963634"/>
                <w:sz w:val="22"/>
                <w:szCs w:val="22"/>
                <w:lang w:eastAsia="es-CO"/>
              </w:rPr>
              <w:t>Filtro de aire</w:t>
            </w:r>
          </w:p>
        </w:tc>
        <w:tc>
          <w:tcPr>
            <w:tcW w:w="574" w:type="dxa"/>
            <w:tcBorders>
              <w:top w:val="nil"/>
              <w:left w:val="nil"/>
              <w:bottom w:val="single" w:sz="4" w:space="0" w:color="auto"/>
              <w:right w:val="single" w:sz="4" w:space="0" w:color="auto"/>
            </w:tcBorders>
            <w:shd w:val="clear" w:color="auto" w:fill="auto"/>
            <w:vAlign w:val="center"/>
            <w:hideMark/>
          </w:tcPr>
          <w:p w14:paraId="45FE3AAB"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451D9A92"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1BBFB4D3"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2488B7B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w:t>
            </w:r>
          </w:p>
        </w:tc>
        <w:tc>
          <w:tcPr>
            <w:tcW w:w="573" w:type="dxa"/>
            <w:tcBorders>
              <w:top w:val="nil"/>
              <w:left w:val="nil"/>
              <w:bottom w:val="single" w:sz="4" w:space="0" w:color="auto"/>
              <w:right w:val="single" w:sz="4" w:space="0" w:color="auto"/>
            </w:tcBorders>
            <w:shd w:val="clear" w:color="auto" w:fill="auto"/>
            <w:vAlign w:val="center"/>
            <w:hideMark/>
          </w:tcPr>
          <w:p w14:paraId="2BFC3EF2"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5</w:t>
            </w:r>
          </w:p>
        </w:tc>
        <w:tc>
          <w:tcPr>
            <w:tcW w:w="640" w:type="dxa"/>
            <w:tcBorders>
              <w:top w:val="nil"/>
              <w:left w:val="nil"/>
              <w:bottom w:val="single" w:sz="4" w:space="0" w:color="auto"/>
              <w:right w:val="single" w:sz="4" w:space="0" w:color="auto"/>
            </w:tcBorders>
            <w:shd w:val="clear" w:color="auto" w:fill="auto"/>
            <w:vAlign w:val="center"/>
            <w:hideMark/>
          </w:tcPr>
          <w:p w14:paraId="0707997E"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640" w:type="dxa"/>
            <w:tcBorders>
              <w:top w:val="nil"/>
              <w:left w:val="nil"/>
              <w:bottom w:val="single" w:sz="4" w:space="0" w:color="auto"/>
              <w:right w:val="single" w:sz="4" w:space="0" w:color="auto"/>
            </w:tcBorders>
            <w:shd w:val="clear" w:color="auto" w:fill="auto"/>
            <w:vAlign w:val="center"/>
            <w:hideMark/>
          </w:tcPr>
          <w:p w14:paraId="49982681"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700" w:type="dxa"/>
            <w:tcBorders>
              <w:top w:val="nil"/>
              <w:left w:val="nil"/>
              <w:bottom w:val="single" w:sz="4" w:space="0" w:color="auto"/>
              <w:right w:val="single" w:sz="4" w:space="0" w:color="auto"/>
            </w:tcBorders>
            <w:shd w:val="clear" w:color="auto" w:fill="auto"/>
            <w:vAlign w:val="center"/>
            <w:hideMark/>
          </w:tcPr>
          <w:p w14:paraId="6D09F163"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3</w:t>
            </w:r>
          </w:p>
        </w:tc>
        <w:tc>
          <w:tcPr>
            <w:tcW w:w="640" w:type="dxa"/>
            <w:tcBorders>
              <w:top w:val="nil"/>
              <w:left w:val="nil"/>
              <w:bottom w:val="single" w:sz="4" w:space="0" w:color="auto"/>
              <w:right w:val="single" w:sz="4" w:space="0" w:color="auto"/>
            </w:tcBorders>
            <w:shd w:val="clear" w:color="auto" w:fill="auto"/>
            <w:vAlign w:val="center"/>
            <w:hideMark/>
          </w:tcPr>
          <w:p w14:paraId="317E4A98"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645" w:type="dxa"/>
            <w:tcBorders>
              <w:top w:val="nil"/>
              <w:left w:val="nil"/>
              <w:bottom w:val="single" w:sz="4" w:space="0" w:color="auto"/>
              <w:right w:val="single" w:sz="4" w:space="0" w:color="auto"/>
            </w:tcBorders>
            <w:shd w:val="clear" w:color="auto" w:fill="auto"/>
            <w:vAlign w:val="center"/>
            <w:hideMark/>
          </w:tcPr>
          <w:p w14:paraId="550064C9"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694" w:type="dxa"/>
            <w:tcBorders>
              <w:top w:val="nil"/>
              <w:left w:val="nil"/>
              <w:bottom w:val="single" w:sz="4" w:space="0" w:color="auto"/>
              <w:right w:val="single" w:sz="4" w:space="0" w:color="auto"/>
            </w:tcBorders>
            <w:shd w:val="clear" w:color="auto" w:fill="auto"/>
            <w:vAlign w:val="center"/>
            <w:hideMark/>
          </w:tcPr>
          <w:p w14:paraId="0B275C5F"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420" w:type="dxa"/>
            <w:tcBorders>
              <w:top w:val="nil"/>
              <w:left w:val="nil"/>
              <w:bottom w:val="single" w:sz="4" w:space="0" w:color="auto"/>
              <w:right w:val="single" w:sz="4" w:space="0" w:color="auto"/>
            </w:tcBorders>
            <w:shd w:val="clear" w:color="auto" w:fill="auto"/>
            <w:vAlign w:val="center"/>
            <w:hideMark/>
          </w:tcPr>
          <w:p w14:paraId="000F6AD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r>
      <w:tr w:rsidR="007F01B5" w:rsidRPr="00773162" w14:paraId="04BF4FD3" w14:textId="77777777" w:rsidTr="00773162">
        <w:trPr>
          <w:trHeight w:val="375"/>
        </w:trPr>
        <w:tc>
          <w:tcPr>
            <w:tcW w:w="1817" w:type="dxa"/>
            <w:tcBorders>
              <w:top w:val="nil"/>
              <w:left w:val="single" w:sz="4" w:space="0" w:color="auto"/>
              <w:bottom w:val="single" w:sz="4" w:space="0" w:color="auto"/>
              <w:right w:val="single" w:sz="4" w:space="0" w:color="auto"/>
            </w:tcBorders>
            <w:shd w:val="clear" w:color="000000" w:fill="DDD9C4"/>
            <w:vAlign w:val="center"/>
            <w:hideMark/>
          </w:tcPr>
          <w:p w14:paraId="160675E0" w14:textId="77777777" w:rsidR="007F01B5" w:rsidRPr="00773162" w:rsidRDefault="007F01B5" w:rsidP="007F01B5">
            <w:pPr>
              <w:jc w:val="center"/>
              <w:rPr>
                <w:rFonts w:ascii="Verdana" w:eastAsia="Times New Roman" w:hAnsi="Verdana" w:cs="Calibri"/>
                <w:b/>
                <w:bCs/>
                <w:color w:val="963634"/>
                <w:sz w:val="22"/>
                <w:szCs w:val="22"/>
                <w:lang w:eastAsia="es-CO"/>
              </w:rPr>
            </w:pPr>
            <w:r w:rsidRPr="00773162">
              <w:rPr>
                <w:rFonts w:ascii="Verdana" w:eastAsia="Times New Roman" w:hAnsi="Verdana" w:cs="Calibri"/>
                <w:b/>
                <w:bCs/>
                <w:color w:val="963634"/>
                <w:sz w:val="22"/>
                <w:szCs w:val="22"/>
                <w:lang w:eastAsia="es-CO"/>
              </w:rPr>
              <w:t>Filtro de Aceite</w:t>
            </w:r>
          </w:p>
        </w:tc>
        <w:tc>
          <w:tcPr>
            <w:tcW w:w="574" w:type="dxa"/>
            <w:tcBorders>
              <w:top w:val="nil"/>
              <w:left w:val="nil"/>
              <w:bottom w:val="single" w:sz="4" w:space="0" w:color="auto"/>
              <w:right w:val="single" w:sz="4" w:space="0" w:color="auto"/>
            </w:tcBorders>
            <w:shd w:val="clear" w:color="auto" w:fill="auto"/>
            <w:vAlign w:val="center"/>
            <w:hideMark/>
          </w:tcPr>
          <w:p w14:paraId="10E4C55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3372EEC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5B3EF1CD"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nil"/>
              <w:left w:val="nil"/>
              <w:bottom w:val="single" w:sz="4" w:space="0" w:color="auto"/>
              <w:right w:val="single" w:sz="4" w:space="0" w:color="auto"/>
            </w:tcBorders>
            <w:shd w:val="clear" w:color="auto" w:fill="auto"/>
            <w:vAlign w:val="center"/>
            <w:hideMark/>
          </w:tcPr>
          <w:p w14:paraId="18CF3771"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w:t>
            </w:r>
          </w:p>
        </w:tc>
        <w:tc>
          <w:tcPr>
            <w:tcW w:w="573" w:type="dxa"/>
            <w:tcBorders>
              <w:top w:val="nil"/>
              <w:left w:val="nil"/>
              <w:bottom w:val="single" w:sz="4" w:space="0" w:color="auto"/>
              <w:right w:val="single" w:sz="4" w:space="0" w:color="auto"/>
            </w:tcBorders>
            <w:shd w:val="clear" w:color="auto" w:fill="auto"/>
            <w:vAlign w:val="center"/>
            <w:hideMark/>
          </w:tcPr>
          <w:p w14:paraId="608EA817"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5</w:t>
            </w:r>
          </w:p>
        </w:tc>
        <w:tc>
          <w:tcPr>
            <w:tcW w:w="640" w:type="dxa"/>
            <w:tcBorders>
              <w:top w:val="nil"/>
              <w:left w:val="nil"/>
              <w:bottom w:val="single" w:sz="4" w:space="0" w:color="auto"/>
              <w:right w:val="single" w:sz="4" w:space="0" w:color="auto"/>
            </w:tcBorders>
            <w:shd w:val="clear" w:color="auto" w:fill="auto"/>
            <w:vAlign w:val="center"/>
            <w:hideMark/>
          </w:tcPr>
          <w:p w14:paraId="5BD3637A"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640" w:type="dxa"/>
            <w:tcBorders>
              <w:top w:val="nil"/>
              <w:left w:val="nil"/>
              <w:bottom w:val="single" w:sz="4" w:space="0" w:color="auto"/>
              <w:right w:val="single" w:sz="4" w:space="0" w:color="auto"/>
            </w:tcBorders>
            <w:shd w:val="clear" w:color="auto" w:fill="auto"/>
            <w:vAlign w:val="center"/>
            <w:hideMark/>
          </w:tcPr>
          <w:p w14:paraId="579C397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700" w:type="dxa"/>
            <w:tcBorders>
              <w:top w:val="nil"/>
              <w:left w:val="nil"/>
              <w:bottom w:val="single" w:sz="4" w:space="0" w:color="auto"/>
              <w:right w:val="single" w:sz="4" w:space="0" w:color="auto"/>
            </w:tcBorders>
            <w:shd w:val="clear" w:color="auto" w:fill="auto"/>
            <w:vAlign w:val="center"/>
            <w:hideMark/>
          </w:tcPr>
          <w:p w14:paraId="1F54F3D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3</w:t>
            </w:r>
          </w:p>
        </w:tc>
        <w:tc>
          <w:tcPr>
            <w:tcW w:w="640" w:type="dxa"/>
            <w:tcBorders>
              <w:top w:val="nil"/>
              <w:left w:val="nil"/>
              <w:bottom w:val="single" w:sz="4" w:space="0" w:color="auto"/>
              <w:right w:val="single" w:sz="4" w:space="0" w:color="auto"/>
            </w:tcBorders>
            <w:shd w:val="clear" w:color="auto" w:fill="auto"/>
            <w:vAlign w:val="center"/>
            <w:hideMark/>
          </w:tcPr>
          <w:p w14:paraId="191AD9F2"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645" w:type="dxa"/>
            <w:tcBorders>
              <w:top w:val="nil"/>
              <w:left w:val="nil"/>
              <w:bottom w:val="single" w:sz="4" w:space="0" w:color="auto"/>
              <w:right w:val="single" w:sz="4" w:space="0" w:color="auto"/>
            </w:tcBorders>
            <w:shd w:val="clear" w:color="auto" w:fill="auto"/>
            <w:vAlign w:val="center"/>
            <w:hideMark/>
          </w:tcPr>
          <w:p w14:paraId="3627C8CB"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694" w:type="dxa"/>
            <w:tcBorders>
              <w:top w:val="nil"/>
              <w:left w:val="nil"/>
              <w:bottom w:val="single" w:sz="4" w:space="0" w:color="auto"/>
              <w:right w:val="single" w:sz="4" w:space="0" w:color="auto"/>
            </w:tcBorders>
            <w:shd w:val="clear" w:color="auto" w:fill="auto"/>
            <w:vAlign w:val="center"/>
            <w:hideMark/>
          </w:tcPr>
          <w:p w14:paraId="2F4EF035"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420" w:type="dxa"/>
            <w:tcBorders>
              <w:top w:val="nil"/>
              <w:left w:val="nil"/>
              <w:bottom w:val="single" w:sz="4" w:space="0" w:color="auto"/>
              <w:right w:val="single" w:sz="4" w:space="0" w:color="auto"/>
            </w:tcBorders>
            <w:shd w:val="clear" w:color="auto" w:fill="auto"/>
            <w:vAlign w:val="center"/>
            <w:hideMark/>
          </w:tcPr>
          <w:p w14:paraId="026200A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r>
      <w:tr w:rsidR="007F01B5" w:rsidRPr="00773162" w14:paraId="249F311D" w14:textId="77777777" w:rsidTr="00773162">
        <w:trPr>
          <w:trHeight w:val="375"/>
        </w:trPr>
        <w:tc>
          <w:tcPr>
            <w:tcW w:w="1817"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A6606A1" w14:textId="77777777" w:rsidR="007F01B5" w:rsidRPr="00773162" w:rsidRDefault="007F01B5" w:rsidP="007F01B5">
            <w:pPr>
              <w:jc w:val="center"/>
              <w:rPr>
                <w:rFonts w:ascii="Verdana" w:eastAsia="Times New Roman" w:hAnsi="Verdana" w:cs="Calibri"/>
                <w:b/>
                <w:bCs/>
                <w:color w:val="963634"/>
                <w:sz w:val="22"/>
                <w:szCs w:val="22"/>
                <w:lang w:eastAsia="es-CO"/>
              </w:rPr>
            </w:pPr>
            <w:r w:rsidRPr="00773162">
              <w:rPr>
                <w:rFonts w:ascii="Verdana" w:eastAsia="Times New Roman" w:hAnsi="Verdana" w:cs="Calibri"/>
                <w:b/>
                <w:bCs/>
                <w:color w:val="963634"/>
                <w:sz w:val="22"/>
                <w:szCs w:val="22"/>
                <w:lang w:eastAsia="es-CO"/>
              </w:rPr>
              <w:t>Filtro combustible</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92910"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52E3"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D7C8B"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FD589"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B7F7"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5</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17EB5"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6C8E3"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56BDC"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77DA9"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C92B5"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5338D"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75D33"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r>
      <w:tr w:rsidR="007F01B5" w:rsidRPr="00773162" w14:paraId="52734C62" w14:textId="77777777" w:rsidTr="00773162">
        <w:trPr>
          <w:trHeight w:val="375"/>
        </w:trPr>
        <w:tc>
          <w:tcPr>
            <w:tcW w:w="1817"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0A2BF93C" w14:textId="2059EF69" w:rsidR="007F01B5" w:rsidRPr="00773162" w:rsidRDefault="007F01B5" w:rsidP="007F01B5">
            <w:pPr>
              <w:jc w:val="center"/>
              <w:rPr>
                <w:rFonts w:ascii="Verdana" w:eastAsia="Times New Roman" w:hAnsi="Verdana" w:cs="Calibri"/>
                <w:b/>
                <w:bCs/>
                <w:color w:val="963634"/>
                <w:sz w:val="22"/>
                <w:szCs w:val="22"/>
                <w:lang w:eastAsia="es-CO"/>
              </w:rPr>
            </w:pPr>
            <w:r w:rsidRPr="00773162">
              <w:rPr>
                <w:rFonts w:ascii="Verdana" w:eastAsia="Times New Roman" w:hAnsi="Verdana" w:cs="Calibri"/>
                <w:b/>
                <w:bCs/>
                <w:color w:val="963634"/>
                <w:sz w:val="22"/>
                <w:szCs w:val="22"/>
                <w:lang w:eastAsia="es-CO"/>
              </w:rPr>
              <w:t>Baterías</w:t>
            </w:r>
          </w:p>
        </w:tc>
        <w:tc>
          <w:tcPr>
            <w:tcW w:w="574" w:type="dxa"/>
            <w:tcBorders>
              <w:top w:val="single" w:sz="4" w:space="0" w:color="auto"/>
              <w:left w:val="nil"/>
              <w:bottom w:val="single" w:sz="4" w:space="0" w:color="auto"/>
              <w:right w:val="single" w:sz="4" w:space="0" w:color="auto"/>
            </w:tcBorders>
            <w:shd w:val="clear" w:color="auto" w:fill="auto"/>
            <w:vAlign w:val="center"/>
            <w:hideMark/>
          </w:tcPr>
          <w:p w14:paraId="54052227"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single" w:sz="4" w:space="0" w:color="auto"/>
              <w:left w:val="nil"/>
              <w:bottom w:val="single" w:sz="4" w:space="0" w:color="auto"/>
              <w:right w:val="single" w:sz="4" w:space="0" w:color="auto"/>
            </w:tcBorders>
            <w:shd w:val="clear" w:color="auto" w:fill="auto"/>
            <w:vAlign w:val="center"/>
            <w:hideMark/>
          </w:tcPr>
          <w:p w14:paraId="63FC043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single" w:sz="4" w:space="0" w:color="auto"/>
              <w:left w:val="nil"/>
              <w:bottom w:val="single" w:sz="4" w:space="0" w:color="auto"/>
              <w:right w:val="single" w:sz="4" w:space="0" w:color="auto"/>
            </w:tcBorders>
            <w:shd w:val="clear" w:color="auto" w:fill="auto"/>
            <w:vAlign w:val="center"/>
            <w:hideMark/>
          </w:tcPr>
          <w:p w14:paraId="563A87D9"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573" w:type="dxa"/>
            <w:tcBorders>
              <w:top w:val="single" w:sz="4" w:space="0" w:color="auto"/>
              <w:left w:val="nil"/>
              <w:bottom w:val="single" w:sz="4" w:space="0" w:color="auto"/>
              <w:right w:val="single" w:sz="4" w:space="0" w:color="auto"/>
            </w:tcBorders>
            <w:shd w:val="clear" w:color="auto" w:fill="auto"/>
            <w:vAlign w:val="center"/>
            <w:hideMark/>
          </w:tcPr>
          <w:p w14:paraId="1E7A6FD1"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573" w:type="dxa"/>
            <w:tcBorders>
              <w:top w:val="single" w:sz="4" w:space="0" w:color="auto"/>
              <w:left w:val="nil"/>
              <w:bottom w:val="single" w:sz="4" w:space="0" w:color="auto"/>
              <w:right w:val="single" w:sz="4" w:space="0" w:color="auto"/>
            </w:tcBorders>
            <w:shd w:val="clear" w:color="auto" w:fill="auto"/>
            <w:vAlign w:val="center"/>
            <w:hideMark/>
          </w:tcPr>
          <w:p w14:paraId="5A20728D"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9D76BF5"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8555C9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DCDC461"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9F38792"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7EA4A6B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694" w:type="dxa"/>
            <w:tcBorders>
              <w:top w:val="single" w:sz="4" w:space="0" w:color="auto"/>
              <w:left w:val="nil"/>
              <w:bottom w:val="single" w:sz="4" w:space="0" w:color="auto"/>
              <w:right w:val="single" w:sz="4" w:space="0" w:color="auto"/>
            </w:tcBorders>
            <w:shd w:val="clear" w:color="auto" w:fill="auto"/>
            <w:vAlign w:val="center"/>
            <w:hideMark/>
          </w:tcPr>
          <w:p w14:paraId="0D9C5037"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40BDF52B"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w:t>
            </w:r>
          </w:p>
        </w:tc>
      </w:tr>
      <w:tr w:rsidR="007F01B5" w:rsidRPr="00773162" w14:paraId="6396062B" w14:textId="77777777" w:rsidTr="00773162">
        <w:trPr>
          <w:trHeight w:val="375"/>
        </w:trPr>
        <w:tc>
          <w:tcPr>
            <w:tcW w:w="1817" w:type="dxa"/>
            <w:tcBorders>
              <w:top w:val="nil"/>
              <w:left w:val="single" w:sz="4" w:space="0" w:color="auto"/>
              <w:bottom w:val="single" w:sz="4" w:space="0" w:color="auto"/>
              <w:right w:val="single" w:sz="4" w:space="0" w:color="auto"/>
            </w:tcBorders>
            <w:shd w:val="clear" w:color="000000" w:fill="DDD9C4"/>
            <w:vAlign w:val="center"/>
            <w:hideMark/>
          </w:tcPr>
          <w:p w14:paraId="2C463CAB" w14:textId="77777777" w:rsidR="007F01B5" w:rsidRPr="00773162" w:rsidRDefault="007F01B5" w:rsidP="007F01B5">
            <w:pPr>
              <w:jc w:val="center"/>
              <w:rPr>
                <w:rFonts w:ascii="Verdana" w:eastAsia="Times New Roman" w:hAnsi="Verdana" w:cs="Calibri"/>
                <w:b/>
                <w:bCs/>
                <w:color w:val="963634"/>
                <w:sz w:val="22"/>
                <w:szCs w:val="22"/>
                <w:lang w:eastAsia="es-CO"/>
              </w:rPr>
            </w:pPr>
            <w:r w:rsidRPr="00773162">
              <w:rPr>
                <w:rFonts w:ascii="Verdana" w:eastAsia="Times New Roman" w:hAnsi="Verdana" w:cs="Calibri"/>
                <w:b/>
                <w:bCs/>
                <w:color w:val="963634"/>
                <w:sz w:val="22"/>
                <w:szCs w:val="22"/>
                <w:lang w:eastAsia="es-CO"/>
              </w:rPr>
              <w:t>MEDIA MOVIL ULTIMOS 6 MESES</w:t>
            </w:r>
          </w:p>
        </w:tc>
        <w:tc>
          <w:tcPr>
            <w:tcW w:w="574" w:type="dxa"/>
            <w:tcBorders>
              <w:top w:val="nil"/>
              <w:left w:val="nil"/>
              <w:bottom w:val="single" w:sz="4" w:space="0" w:color="auto"/>
              <w:right w:val="single" w:sz="4" w:space="0" w:color="auto"/>
            </w:tcBorders>
            <w:shd w:val="clear" w:color="auto" w:fill="auto"/>
            <w:vAlign w:val="center"/>
            <w:hideMark/>
          </w:tcPr>
          <w:p w14:paraId="1D9249A2"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573" w:type="dxa"/>
            <w:tcBorders>
              <w:top w:val="nil"/>
              <w:left w:val="nil"/>
              <w:bottom w:val="single" w:sz="4" w:space="0" w:color="auto"/>
              <w:right w:val="single" w:sz="4" w:space="0" w:color="auto"/>
            </w:tcBorders>
            <w:shd w:val="clear" w:color="auto" w:fill="auto"/>
            <w:vAlign w:val="center"/>
            <w:hideMark/>
          </w:tcPr>
          <w:p w14:paraId="101F99B5"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573" w:type="dxa"/>
            <w:tcBorders>
              <w:top w:val="nil"/>
              <w:left w:val="nil"/>
              <w:bottom w:val="single" w:sz="4" w:space="0" w:color="auto"/>
              <w:right w:val="single" w:sz="4" w:space="0" w:color="auto"/>
            </w:tcBorders>
            <w:shd w:val="clear" w:color="auto" w:fill="auto"/>
            <w:vAlign w:val="center"/>
            <w:hideMark/>
          </w:tcPr>
          <w:p w14:paraId="27585DAB"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573" w:type="dxa"/>
            <w:tcBorders>
              <w:top w:val="nil"/>
              <w:left w:val="nil"/>
              <w:bottom w:val="single" w:sz="4" w:space="0" w:color="auto"/>
              <w:right w:val="single" w:sz="4" w:space="0" w:color="auto"/>
            </w:tcBorders>
            <w:shd w:val="clear" w:color="auto" w:fill="auto"/>
            <w:vAlign w:val="center"/>
            <w:hideMark/>
          </w:tcPr>
          <w:p w14:paraId="040E2358"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573" w:type="dxa"/>
            <w:tcBorders>
              <w:top w:val="nil"/>
              <w:left w:val="nil"/>
              <w:bottom w:val="single" w:sz="4" w:space="0" w:color="auto"/>
              <w:right w:val="single" w:sz="4" w:space="0" w:color="auto"/>
            </w:tcBorders>
            <w:shd w:val="clear" w:color="auto" w:fill="auto"/>
            <w:vAlign w:val="center"/>
            <w:hideMark/>
          </w:tcPr>
          <w:p w14:paraId="2D6E9F9E"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640" w:type="dxa"/>
            <w:tcBorders>
              <w:top w:val="nil"/>
              <w:left w:val="nil"/>
              <w:bottom w:val="single" w:sz="4" w:space="0" w:color="auto"/>
              <w:right w:val="single" w:sz="4" w:space="0" w:color="auto"/>
            </w:tcBorders>
            <w:shd w:val="clear" w:color="auto" w:fill="auto"/>
            <w:vAlign w:val="center"/>
            <w:hideMark/>
          </w:tcPr>
          <w:p w14:paraId="07EE302B"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15,8</w:t>
            </w:r>
          </w:p>
        </w:tc>
        <w:tc>
          <w:tcPr>
            <w:tcW w:w="640" w:type="dxa"/>
            <w:tcBorders>
              <w:top w:val="nil"/>
              <w:left w:val="nil"/>
              <w:bottom w:val="single" w:sz="4" w:space="0" w:color="auto"/>
              <w:right w:val="single" w:sz="4" w:space="0" w:color="auto"/>
            </w:tcBorders>
            <w:shd w:val="clear" w:color="auto" w:fill="auto"/>
            <w:vAlign w:val="center"/>
            <w:hideMark/>
          </w:tcPr>
          <w:p w14:paraId="57BA84D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17,1</w:t>
            </w:r>
          </w:p>
        </w:tc>
        <w:tc>
          <w:tcPr>
            <w:tcW w:w="700" w:type="dxa"/>
            <w:tcBorders>
              <w:top w:val="nil"/>
              <w:left w:val="nil"/>
              <w:bottom w:val="single" w:sz="4" w:space="0" w:color="auto"/>
              <w:right w:val="single" w:sz="4" w:space="0" w:color="auto"/>
            </w:tcBorders>
            <w:shd w:val="clear" w:color="auto" w:fill="auto"/>
            <w:vAlign w:val="center"/>
            <w:hideMark/>
          </w:tcPr>
          <w:p w14:paraId="2986EDD2"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20,4</w:t>
            </w:r>
          </w:p>
        </w:tc>
        <w:tc>
          <w:tcPr>
            <w:tcW w:w="640" w:type="dxa"/>
            <w:tcBorders>
              <w:top w:val="nil"/>
              <w:left w:val="nil"/>
              <w:bottom w:val="single" w:sz="4" w:space="0" w:color="auto"/>
              <w:right w:val="single" w:sz="4" w:space="0" w:color="auto"/>
            </w:tcBorders>
            <w:shd w:val="clear" w:color="auto" w:fill="auto"/>
            <w:vAlign w:val="center"/>
            <w:hideMark/>
          </w:tcPr>
          <w:p w14:paraId="385E503B"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21,3</w:t>
            </w:r>
          </w:p>
        </w:tc>
        <w:tc>
          <w:tcPr>
            <w:tcW w:w="645" w:type="dxa"/>
            <w:tcBorders>
              <w:top w:val="nil"/>
              <w:left w:val="nil"/>
              <w:bottom w:val="single" w:sz="4" w:space="0" w:color="auto"/>
              <w:right w:val="single" w:sz="4" w:space="0" w:color="auto"/>
            </w:tcBorders>
            <w:shd w:val="clear" w:color="auto" w:fill="auto"/>
            <w:vAlign w:val="center"/>
            <w:hideMark/>
          </w:tcPr>
          <w:p w14:paraId="1538B117"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17,0</w:t>
            </w:r>
          </w:p>
        </w:tc>
        <w:tc>
          <w:tcPr>
            <w:tcW w:w="694" w:type="dxa"/>
            <w:tcBorders>
              <w:top w:val="nil"/>
              <w:left w:val="nil"/>
              <w:bottom w:val="single" w:sz="4" w:space="0" w:color="auto"/>
              <w:right w:val="single" w:sz="4" w:space="0" w:color="auto"/>
            </w:tcBorders>
            <w:shd w:val="clear" w:color="auto" w:fill="auto"/>
            <w:vAlign w:val="center"/>
            <w:hideMark/>
          </w:tcPr>
          <w:p w14:paraId="3AEE8809"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8,4</w:t>
            </w:r>
          </w:p>
        </w:tc>
        <w:tc>
          <w:tcPr>
            <w:tcW w:w="420" w:type="dxa"/>
            <w:tcBorders>
              <w:top w:val="nil"/>
              <w:left w:val="nil"/>
              <w:bottom w:val="single" w:sz="4" w:space="0" w:color="auto"/>
              <w:right w:val="single" w:sz="4" w:space="0" w:color="auto"/>
            </w:tcBorders>
            <w:shd w:val="clear" w:color="auto" w:fill="auto"/>
            <w:vAlign w:val="center"/>
            <w:hideMark/>
          </w:tcPr>
          <w:p w14:paraId="6BE5A273"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9,2</w:t>
            </w:r>
          </w:p>
        </w:tc>
      </w:tr>
    </w:tbl>
    <w:p w14:paraId="5A3C5E74" w14:textId="0D778B26" w:rsidR="007F01B5" w:rsidRPr="00773162" w:rsidRDefault="007F01B5" w:rsidP="00830117">
      <w:pPr>
        <w:rPr>
          <w:rFonts w:ascii="Verdana" w:hAnsi="Verdana"/>
          <w:sz w:val="22"/>
          <w:szCs w:val="22"/>
        </w:rPr>
      </w:pPr>
      <w:r w:rsidRPr="00773162">
        <w:rPr>
          <w:rFonts w:ascii="Verdana" w:hAnsi="Verdana"/>
          <w:sz w:val="22"/>
          <w:szCs w:val="22"/>
        </w:rPr>
        <w:fldChar w:fldCharType="end"/>
      </w:r>
    </w:p>
    <w:p w14:paraId="42CD09DD" w14:textId="6250CB6F" w:rsidR="007F01B5" w:rsidRPr="00773162" w:rsidRDefault="007F01B5" w:rsidP="00830117">
      <w:pPr>
        <w:rPr>
          <w:rFonts w:ascii="Verdana" w:hAnsi="Verdana"/>
          <w:sz w:val="22"/>
          <w:szCs w:val="22"/>
        </w:rPr>
      </w:pPr>
      <w:r w:rsidRPr="00773162">
        <w:rPr>
          <w:rFonts w:ascii="Verdana" w:hAnsi="Verdana"/>
          <w:sz w:val="22"/>
          <w:szCs w:val="22"/>
        </w:rPr>
        <w:fldChar w:fldCharType="begin"/>
      </w:r>
      <w:r w:rsidRPr="00773162">
        <w:rPr>
          <w:rFonts w:ascii="Verdana" w:hAnsi="Verdana"/>
          <w:sz w:val="22"/>
          <w:szCs w:val="22"/>
        </w:rPr>
        <w:instrText xml:space="preserve"> LINK Excel.Sheet.8 "C:\\Users\\japma\\OneDrive - Superintendencia de Vigilancia\\RFISICOS 2024\\PIGA\\Requerimiento Secreteria de ambiente\\Anexos\\2. Residuos peligrosos\\2.1 Bitacoras\\Bitacora residuos peligrosos 2023.xls" "Residuos Peligrosos!F28C2:F31C6" \a \f 4 \h  \* MERGEFORMAT </w:instrText>
      </w:r>
      <w:r w:rsidRPr="00773162">
        <w:rPr>
          <w:rFonts w:ascii="Verdana" w:hAnsi="Verdana"/>
          <w:sz w:val="22"/>
          <w:szCs w:val="22"/>
        </w:rPr>
        <w:fldChar w:fldCharType="separate"/>
      </w:r>
    </w:p>
    <w:tbl>
      <w:tblPr>
        <w:tblW w:w="9150" w:type="dxa"/>
        <w:jc w:val="center"/>
        <w:tblCellMar>
          <w:left w:w="70" w:type="dxa"/>
          <w:right w:w="70" w:type="dxa"/>
        </w:tblCellMar>
        <w:tblLook w:val="04A0" w:firstRow="1" w:lastRow="0" w:firstColumn="1" w:lastColumn="0" w:noHBand="0" w:noVBand="1"/>
      </w:tblPr>
      <w:tblGrid>
        <w:gridCol w:w="3397"/>
        <w:gridCol w:w="709"/>
        <w:gridCol w:w="1276"/>
        <w:gridCol w:w="572"/>
        <w:gridCol w:w="1508"/>
        <w:gridCol w:w="1688"/>
      </w:tblGrid>
      <w:tr w:rsidR="007F01B5" w:rsidRPr="00773162" w14:paraId="6F3E0733" w14:textId="77777777" w:rsidTr="007F01B5">
        <w:trPr>
          <w:trHeight w:val="375"/>
          <w:jc w:val="center"/>
        </w:trPr>
        <w:tc>
          <w:tcPr>
            <w:tcW w:w="9150" w:type="dxa"/>
            <w:gridSpan w:val="6"/>
            <w:tcBorders>
              <w:top w:val="single" w:sz="4" w:space="0" w:color="auto"/>
              <w:left w:val="single" w:sz="4" w:space="0" w:color="auto"/>
              <w:bottom w:val="single" w:sz="4" w:space="0" w:color="auto"/>
              <w:right w:val="single" w:sz="4" w:space="0" w:color="auto"/>
            </w:tcBorders>
            <w:shd w:val="clear" w:color="000000" w:fill="D9D9D9"/>
            <w:vAlign w:val="bottom"/>
            <w:hideMark/>
          </w:tcPr>
          <w:p w14:paraId="5EC60F18" w14:textId="62B69D07" w:rsidR="007F01B5" w:rsidRPr="00773162" w:rsidRDefault="0016355D" w:rsidP="007F01B5">
            <w:pPr>
              <w:ind w:left="209" w:hanging="209"/>
              <w:jc w:val="center"/>
              <w:rPr>
                <w:rFonts w:ascii="Verdana" w:eastAsia="Times New Roman" w:hAnsi="Verdana" w:cs="Calibri"/>
                <w:b/>
                <w:bCs/>
                <w:sz w:val="22"/>
                <w:szCs w:val="22"/>
                <w:lang w:eastAsia="es-CO"/>
              </w:rPr>
            </w:pPr>
            <w:r w:rsidRPr="00773162">
              <w:rPr>
                <w:rFonts w:ascii="Verdana" w:eastAsia="Times New Roman" w:hAnsi="Verdana" w:cs="Calibri"/>
                <w:b/>
                <w:bCs/>
                <w:sz w:val="22"/>
                <w:szCs w:val="22"/>
                <w:lang w:eastAsia="es-CO"/>
              </w:rPr>
              <w:t>INFORMACIÓN DE</w:t>
            </w:r>
            <w:r w:rsidR="007F01B5" w:rsidRPr="00773162">
              <w:rPr>
                <w:rFonts w:ascii="Verdana" w:eastAsia="Times New Roman" w:hAnsi="Verdana" w:cs="Calibri"/>
                <w:b/>
                <w:bCs/>
                <w:sz w:val="22"/>
                <w:szCs w:val="22"/>
                <w:lang w:eastAsia="es-CO"/>
              </w:rPr>
              <w:t xml:space="preserve"> PESOS</w:t>
            </w:r>
          </w:p>
        </w:tc>
      </w:tr>
      <w:tr w:rsidR="0016355D" w:rsidRPr="00773162" w14:paraId="48F96803" w14:textId="77777777" w:rsidTr="0016355D">
        <w:trPr>
          <w:trHeight w:val="651"/>
          <w:jc w:val="center"/>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39A7168E" w14:textId="77777777" w:rsidR="007F01B5" w:rsidRPr="00773162" w:rsidRDefault="007F01B5" w:rsidP="007F01B5">
            <w:pPr>
              <w:jc w:val="center"/>
              <w:rPr>
                <w:rFonts w:ascii="Verdana" w:eastAsia="Times New Roman" w:hAnsi="Verdana" w:cs="Calibri"/>
                <w:b/>
                <w:bCs/>
                <w:sz w:val="22"/>
                <w:szCs w:val="22"/>
                <w:lang w:eastAsia="es-CO"/>
              </w:rPr>
            </w:pPr>
            <w:r w:rsidRPr="00773162">
              <w:rPr>
                <w:rFonts w:ascii="Verdana" w:eastAsia="Times New Roman" w:hAnsi="Verdana" w:cs="Calibri"/>
                <w:b/>
                <w:bCs/>
                <w:sz w:val="22"/>
                <w:szCs w:val="22"/>
                <w:lang w:eastAsia="es-CO"/>
              </w:rPr>
              <w:t>Peso de Aceite (kg)</w:t>
            </w:r>
          </w:p>
        </w:tc>
        <w:tc>
          <w:tcPr>
            <w:tcW w:w="4065" w:type="dxa"/>
            <w:gridSpan w:val="4"/>
            <w:tcBorders>
              <w:top w:val="single" w:sz="4" w:space="0" w:color="auto"/>
              <w:left w:val="nil"/>
              <w:bottom w:val="single" w:sz="4" w:space="0" w:color="auto"/>
              <w:right w:val="nil"/>
            </w:tcBorders>
            <w:shd w:val="clear" w:color="000000" w:fill="D9D9D9"/>
            <w:noWrap/>
            <w:vAlign w:val="center"/>
            <w:hideMark/>
          </w:tcPr>
          <w:p w14:paraId="5A191622" w14:textId="77777777" w:rsidR="007F01B5" w:rsidRPr="00773162" w:rsidRDefault="007F01B5" w:rsidP="007F01B5">
            <w:pPr>
              <w:jc w:val="center"/>
              <w:rPr>
                <w:rFonts w:ascii="Verdana" w:eastAsia="Times New Roman" w:hAnsi="Verdana" w:cs="Calibri"/>
                <w:b/>
                <w:bCs/>
                <w:sz w:val="22"/>
                <w:szCs w:val="22"/>
                <w:lang w:eastAsia="es-CO"/>
              </w:rPr>
            </w:pPr>
            <w:r w:rsidRPr="00773162">
              <w:rPr>
                <w:rFonts w:ascii="Verdana" w:eastAsia="Times New Roman" w:hAnsi="Verdana" w:cs="Calibri"/>
                <w:b/>
                <w:bCs/>
                <w:sz w:val="22"/>
                <w:szCs w:val="22"/>
                <w:lang w:eastAsia="es-CO"/>
              </w:rPr>
              <w:t>Peso Filtro (kg)</w:t>
            </w:r>
          </w:p>
        </w:tc>
        <w:tc>
          <w:tcPr>
            <w:tcW w:w="1688" w:type="dxa"/>
            <w:vMerge w:val="restart"/>
            <w:tcBorders>
              <w:top w:val="nil"/>
              <w:left w:val="single" w:sz="4" w:space="0" w:color="auto"/>
              <w:bottom w:val="single" w:sz="4" w:space="0" w:color="auto"/>
              <w:right w:val="single" w:sz="4" w:space="0" w:color="auto"/>
            </w:tcBorders>
            <w:shd w:val="clear" w:color="000000" w:fill="D9D9D9"/>
            <w:vAlign w:val="center"/>
            <w:hideMark/>
          </w:tcPr>
          <w:p w14:paraId="0F72FA4F" w14:textId="4BD50598" w:rsidR="007F01B5" w:rsidRPr="00773162" w:rsidRDefault="00AA101B" w:rsidP="007F01B5">
            <w:pPr>
              <w:jc w:val="center"/>
              <w:rPr>
                <w:rFonts w:ascii="Verdana" w:eastAsia="Times New Roman" w:hAnsi="Verdana" w:cs="Calibri"/>
                <w:sz w:val="22"/>
                <w:szCs w:val="22"/>
                <w:lang w:eastAsia="es-CO"/>
              </w:rPr>
            </w:pPr>
            <w:r w:rsidRPr="00773162">
              <w:rPr>
                <w:rFonts w:ascii="Verdana" w:eastAsia="Times New Roman" w:hAnsi="Verdana" w:cs="Calibri"/>
                <w:sz w:val="22"/>
                <w:szCs w:val="22"/>
                <w:lang w:eastAsia="es-CO"/>
              </w:rPr>
              <w:t>Batería</w:t>
            </w:r>
            <w:r w:rsidR="007F01B5" w:rsidRPr="00773162">
              <w:rPr>
                <w:rFonts w:ascii="Verdana" w:eastAsia="Times New Roman" w:hAnsi="Verdana" w:cs="Calibri"/>
                <w:sz w:val="22"/>
                <w:szCs w:val="22"/>
                <w:lang w:eastAsia="es-CO"/>
              </w:rPr>
              <w:br/>
              <w:t>MAC 271000MC-271150MC</w:t>
            </w:r>
          </w:p>
        </w:tc>
      </w:tr>
      <w:tr w:rsidR="007F01B5" w:rsidRPr="00773162" w14:paraId="79CE04F9" w14:textId="77777777" w:rsidTr="0016355D">
        <w:trPr>
          <w:trHeight w:val="1184"/>
          <w:jc w:val="center"/>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23182797" w14:textId="69C09855" w:rsidR="007F01B5" w:rsidRPr="00773162" w:rsidRDefault="007F01B5" w:rsidP="007F01B5">
            <w:pPr>
              <w:spacing w:after="280"/>
              <w:rPr>
                <w:rFonts w:ascii="Verdana" w:eastAsia="Times New Roman" w:hAnsi="Verdana" w:cs="Calibri"/>
                <w:sz w:val="22"/>
                <w:szCs w:val="22"/>
                <w:lang w:eastAsia="es-CO"/>
              </w:rPr>
            </w:pPr>
            <w:r w:rsidRPr="00773162">
              <w:rPr>
                <w:rFonts w:ascii="Verdana" w:eastAsia="Times New Roman" w:hAnsi="Verdana" w:cs="Calibri"/>
                <w:sz w:val="22"/>
                <w:szCs w:val="22"/>
                <w:lang w:eastAsia="es-CO"/>
              </w:rPr>
              <w:t>1/4 de aceite de motor: 946 ml</w:t>
            </w:r>
            <w:r w:rsidRPr="00773162">
              <w:rPr>
                <w:rFonts w:ascii="Verdana" w:eastAsia="Times New Roman" w:hAnsi="Verdana" w:cs="Calibri"/>
                <w:sz w:val="22"/>
                <w:szCs w:val="22"/>
                <w:lang w:eastAsia="es-CO"/>
              </w:rPr>
              <w:br/>
              <w:t>946ml=0,946 litros</w:t>
            </w:r>
            <w:r w:rsidRPr="00773162">
              <w:rPr>
                <w:rFonts w:ascii="Verdana" w:eastAsia="Times New Roman" w:hAnsi="Verdana" w:cs="Calibri"/>
                <w:sz w:val="22"/>
                <w:szCs w:val="22"/>
                <w:lang w:eastAsia="es-CO"/>
              </w:rPr>
              <w:br/>
              <w:t>1Gl= 4/4 de aceite= 3,78 litros</w:t>
            </w:r>
            <w:r w:rsidRPr="00773162">
              <w:rPr>
                <w:rFonts w:ascii="Verdana" w:eastAsia="Times New Roman" w:hAnsi="Verdana" w:cs="Calibri"/>
                <w:sz w:val="22"/>
                <w:szCs w:val="22"/>
                <w:lang w:eastAsia="es-CO"/>
              </w:rPr>
              <w:br/>
              <w:t>1 Gl = 3,78 litros</w:t>
            </w:r>
            <w:r w:rsidRPr="00773162">
              <w:rPr>
                <w:rFonts w:ascii="Verdana" w:eastAsia="Times New Roman" w:hAnsi="Verdana" w:cs="Calibri"/>
                <w:sz w:val="22"/>
                <w:szCs w:val="22"/>
                <w:lang w:eastAsia="es-CO"/>
              </w:rPr>
              <w:br/>
              <w:t>1 litro de aceite = 0,885 kg</w:t>
            </w:r>
          </w:p>
        </w:tc>
        <w:tc>
          <w:tcPr>
            <w:tcW w:w="709" w:type="dxa"/>
            <w:tcBorders>
              <w:top w:val="nil"/>
              <w:left w:val="nil"/>
              <w:bottom w:val="single" w:sz="4" w:space="0" w:color="auto"/>
              <w:right w:val="single" w:sz="4" w:space="0" w:color="auto"/>
            </w:tcBorders>
            <w:shd w:val="clear" w:color="000000" w:fill="D9D9D9"/>
            <w:noWrap/>
            <w:vAlign w:val="center"/>
            <w:hideMark/>
          </w:tcPr>
          <w:p w14:paraId="70B37FEE" w14:textId="77777777" w:rsidR="007F01B5" w:rsidRPr="00773162" w:rsidRDefault="007F01B5" w:rsidP="007F01B5">
            <w:pPr>
              <w:jc w:val="center"/>
              <w:rPr>
                <w:rFonts w:ascii="Verdana" w:eastAsia="Times New Roman" w:hAnsi="Verdana" w:cs="Calibri"/>
                <w:sz w:val="22"/>
                <w:szCs w:val="22"/>
                <w:lang w:eastAsia="es-CO"/>
              </w:rPr>
            </w:pPr>
            <w:r w:rsidRPr="00773162">
              <w:rPr>
                <w:rFonts w:ascii="Verdana" w:eastAsia="Times New Roman" w:hAnsi="Verdana" w:cs="Calibri"/>
                <w:sz w:val="22"/>
                <w:szCs w:val="22"/>
                <w:lang w:eastAsia="es-CO"/>
              </w:rPr>
              <w:t>Aire</w:t>
            </w:r>
          </w:p>
        </w:tc>
        <w:tc>
          <w:tcPr>
            <w:tcW w:w="1276" w:type="dxa"/>
            <w:tcBorders>
              <w:top w:val="nil"/>
              <w:left w:val="nil"/>
              <w:bottom w:val="single" w:sz="4" w:space="0" w:color="auto"/>
              <w:right w:val="single" w:sz="4" w:space="0" w:color="auto"/>
            </w:tcBorders>
            <w:shd w:val="clear" w:color="000000" w:fill="D9D9D9"/>
            <w:noWrap/>
            <w:vAlign w:val="center"/>
            <w:hideMark/>
          </w:tcPr>
          <w:p w14:paraId="313FB084" w14:textId="77777777" w:rsidR="007F01B5" w:rsidRPr="00773162" w:rsidRDefault="007F01B5" w:rsidP="007F01B5">
            <w:pPr>
              <w:jc w:val="center"/>
              <w:rPr>
                <w:rFonts w:ascii="Verdana" w:eastAsia="Times New Roman" w:hAnsi="Verdana" w:cs="Calibri"/>
                <w:sz w:val="22"/>
                <w:szCs w:val="22"/>
                <w:lang w:eastAsia="es-CO"/>
              </w:rPr>
            </w:pPr>
            <w:r w:rsidRPr="00773162">
              <w:rPr>
                <w:rFonts w:ascii="Verdana" w:eastAsia="Times New Roman" w:hAnsi="Verdana" w:cs="Calibri"/>
                <w:sz w:val="22"/>
                <w:szCs w:val="22"/>
                <w:lang w:eastAsia="es-CO"/>
              </w:rPr>
              <w:t>Aceite</w:t>
            </w:r>
          </w:p>
        </w:tc>
        <w:tc>
          <w:tcPr>
            <w:tcW w:w="2080" w:type="dxa"/>
            <w:gridSpan w:val="2"/>
            <w:tcBorders>
              <w:top w:val="nil"/>
              <w:left w:val="nil"/>
              <w:bottom w:val="single" w:sz="4" w:space="0" w:color="auto"/>
              <w:right w:val="nil"/>
            </w:tcBorders>
            <w:shd w:val="clear" w:color="000000" w:fill="D9D9D9"/>
            <w:vAlign w:val="center"/>
            <w:hideMark/>
          </w:tcPr>
          <w:p w14:paraId="736396E2" w14:textId="77777777" w:rsidR="007F01B5" w:rsidRPr="00773162" w:rsidRDefault="007F01B5" w:rsidP="007F01B5">
            <w:pPr>
              <w:jc w:val="center"/>
              <w:rPr>
                <w:rFonts w:ascii="Verdana" w:eastAsia="Times New Roman" w:hAnsi="Verdana" w:cs="Calibri"/>
                <w:sz w:val="22"/>
                <w:szCs w:val="22"/>
                <w:lang w:eastAsia="es-CO"/>
              </w:rPr>
            </w:pPr>
            <w:r w:rsidRPr="00773162">
              <w:rPr>
                <w:rFonts w:ascii="Verdana" w:eastAsia="Times New Roman" w:hAnsi="Verdana" w:cs="Calibri"/>
                <w:sz w:val="22"/>
                <w:szCs w:val="22"/>
                <w:lang w:eastAsia="es-CO"/>
              </w:rPr>
              <w:t>Combustible (0,5 lb)</w:t>
            </w:r>
          </w:p>
        </w:tc>
        <w:tc>
          <w:tcPr>
            <w:tcW w:w="1688" w:type="dxa"/>
            <w:vMerge/>
            <w:tcBorders>
              <w:top w:val="nil"/>
              <w:left w:val="single" w:sz="4" w:space="0" w:color="auto"/>
              <w:bottom w:val="single" w:sz="4" w:space="0" w:color="auto"/>
              <w:right w:val="single" w:sz="4" w:space="0" w:color="auto"/>
            </w:tcBorders>
            <w:vAlign w:val="center"/>
            <w:hideMark/>
          </w:tcPr>
          <w:p w14:paraId="4EA061A0" w14:textId="77777777" w:rsidR="007F01B5" w:rsidRPr="00773162" w:rsidRDefault="007F01B5" w:rsidP="007F01B5">
            <w:pPr>
              <w:rPr>
                <w:rFonts w:ascii="Verdana" w:eastAsia="Times New Roman" w:hAnsi="Verdana" w:cs="Calibri"/>
                <w:color w:val="C00000"/>
                <w:sz w:val="22"/>
                <w:szCs w:val="22"/>
                <w:lang w:eastAsia="es-CO"/>
              </w:rPr>
            </w:pPr>
          </w:p>
        </w:tc>
      </w:tr>
      <w:tr w:rsidR="007F01B5" w:rsidRPr="00773162" w14:paraId="46A446AB" w14:textId="77777777" w:rsidTr="0016355D">
        <w:trPr>
          <w:trHeight w:val="390"/>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FA1BA18"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0,83721</w:t>
            </w:r>
          </w:p>
        </w:tc>
        <w:tc>
          <w:tcPr>
            <w:tcW w:w="709" w:type="dxa"/>
            <w:tcBorders>
              <w:top w:val="nil"/>
              <w:left w:val="nil"/>
              <w:bottom w:val="single" w:sz="4" w:space="0" w:color="auto"/>
              <w:right w:val="single" w:sz="4" w:space="0" w:color="auto"/>
            </w:tcBorders>
            <w:shd w:val="clear" w:color="auto" w:fill="auto"/>
            <w:noWrap/>
            <w:vAlign w:val="center"/>
            <w:hideMark/>
          </w:tcPr>
          <w:p w14:paraId="2A6D0B74"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0,5</w:t>
            </w:r>
          </w:p>
        </w:tc>
        <w:tc>
          <w:tcPr>
            <w:tcW w:w="1848" w:type="dxa"/>
            <w:gridSpan w:val="2"/>
            <w:tcBorders>
              <w:top w:val="nil"/>
              <w:left w:val="nil"/>
              <w:bottom w:val="single" w:sz="4" w:space="0" w:color="auto"/>
              <w:right w:val="single" w:sz="4" w:space="0" w:color="auto"/>
            </w:tcBorders>
            <w:shd w:val="clear" w:color="auto" w:fill="auto"/>
            <w:noWrap/>
            <w:vAlign w:val="center"/>
            <w:hideMark/>
          </w:tcPr>
          <w:p w14:paraId="345D27CD"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0,3</w:t>
            </w:r>
          </w:p>
        </w:tc>
        <w:tc>
          <w:tcPr>
            <w:tcW w:w="1508" w:type="dxa"/>
            <w:tcBorders>
              <w:top w:val="nil"/>
              <w:left w:val="nil"/>
              <w:bottom w:val="single" w:sz="4" w:space="0" w:color="auto"/>
              <w:right w:val="single" w:sz="4" w:space="0" w:color="auto"/>
            </w:tcBorders>
            <w:shd w:val="clear" w:color="auto" w:fill="auto"/>
            <w:noWrap/>
            <w:vAlign w:val="center"/>
            <w:hideMark/>
          </w:tcPr>
          <w:p w14:paraId="74CCA1F6"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0,226</w:t>
            </w:r>
          </w:p>
        </w:tc>
        <w:tc>
          <w:tcPr>
            <w:tcW w:w="1688" w:type="dxa"/>
            <w:tcBorders>
              <w:top w:val="nil"/>
              <w:left w:val="nil"/>
              <w:bottom w:val="single" w:sz="4" w:space="0" w:color="auto"/>
              <w:right w:val="single" w:sz="4" w:space="0" w:color="auto"/>
            </w:tcBorders>
            <w:shd w:val="clear" w:color="auto" w:fill="auto"/>
            <w:noWrap/>
            <w:vAlign w:val="center"/>
            <w:hideMark/>
          </w:tcPr>
          <w:p w14:paraId="696E46F0" w14:textId="77777777" w:rsidR="007F01B5" w:rsidRPr="00773162" w:rsidRDefault="007F01B5" w:rsidP="007F01B5">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21,7</w:t>
            </w:r>
          </w:p>
        </w:tc>
      </w:tr>
    </w:tbl>
    <w:p w14:paraId="4AD475FE" w14:textId="2737F407" w:rsidR="007F01B5" w:rsidRPr="00773162" w:rsidRDefault="007F01B5" w:rsidP="00830117">
      <w:pPr>
        <w:rPr>
          <w:rFonts w:ascii="Verdana" w:hAnsi="Verdana"/>
          <w:sz w:val="22"/>
          <w:szCs w:val="22"/>
        </w:rPr>
      </w:pPr>
      <w:r w:rsidRPr="00773162">
        <w:rPr>
          <w:rFonts w:ascii="Verdana" w:hAnsi="Verdana"/>
          <w:sz w:val="22"/>
          <w:szCs w:val="22"/>
        </w:rPr>
        <w:fldChar w:fldCharType="end"/>
      </w:r>
    </w:p>
    <w:p w14:paraId="703719E5" w14:textId="07F526AF" w:rsidR="0016355D" w:rsidRPr="00773162" w:rsidRDefault="0016355D" w:rsidP="00E96BFF">
      <w:pPr>
        <w:pStyle w:val="Ttulo1"/>
        <w:numPr>
          <w:ilvl w:val="0"/>
          <w:numId w:val="9"/>
        </w:numPr>
        <w:ind w:left="567"/>
        <w:rPr>
          <w:rFonts w:ascii="Verdana" w:hAnsi="Verdana"/>
          <w:b/>
          <w:bCs/>
          <w:sz w:val="22"/>
          <w:szCs w:val="22"/>
        </w:rPr>
      </w:pPr>
      <w:bookmarkStart w:id="20" w:name="_Toc173226436"/>
      <w:r w:rsidRPr="00773162">
        <w:rPr>
          <w:rFonts w:ascii="Verdana" w:hAnsi="Verdana"/>
          <w:b/>
          <w:bCs/>
          <w:sz w:val="22"/>
          <w:szCs w:val="22"/>
        </w:rPr>
        <w:t>CÁLCULO DE LA MEDIA MÓVIL 2023</w:t>
      </w:r>
      <w:bookmarkEnd w:id="20"/>
    </w:p>
    <w:p w14:paraId="54E6FF08" w14:textId="77777777" w:rsidR="0016355D" w:rsidRPr="00773162" w:rsidRDefault="0016355D" w:rsidP="0016355D">
      <w:pPr>
        <w:rPr>
          <w:rFonts w:ascii="Verdana" w:hAnsi="Verdana"/>
          <w:sz w:val="22"/>
          <w:szCs w:val="22"/>
        </w:rPr>
      </w:pPr>
    </w:p>
    <w:p w14:paraId="7FF1A0D7" w14:textId="1626C8BB" w:rsidR="0016355D" w:rsidRPr="00773162" w:rsidRDefault="0016355D" w:rsidP="0016355D">
      <w:pPr>
        <w:rPr>
          <w:rFonts w:ascii="Verdana" w:hAnsi="Verdana"/>
          <w:sz w:val="22"/>
          <w:szCs w:val="22"/>
        </w:rPr>
      </w:pPr>
      <w:r w:rsidRPr="00773162">
        <w:rPr>
          <w:rFonts w:ascii="Verdana" w:hAnsi="Verdana"/>
          <w:sz w:val="22"/>
          <w:szCs w:val="22"/>
        </w:rPr>
        <w:fldChar w:fldCharType="begin"/>
      </w:r>
      <w:r w:rsidRPr="00773162">
        <w:rPr>
          <w:rFonts w:ascii="Verdana" w:hAnsi="Verdana"/>
          <w:sz w:val="22"/>
          <w:szCs w:val="22"/>
        </w:rPr>
        <w:instrText xml:space="preserve"> LINK Excel.Sheet.8 "C:\\Users\\japma\\OneDrive - Superintendencia de Vigilancia\\RFISICOS 2024\\PIGA\\Requerimiento Secreteria de ambiente\\Anexos\\2. Residuos peligrosos\\2.1 Bitacoras\\Bitacora residuos peligrosos 2023.xls" "Calculo media movil!F33C4:F46C9" \a \f 4 \h  \* MERGEFORMAT </w:instrText>
      </w:r>
      <w:r w:rsidRPr="00773162">
        <w:rPr>
          <w:rFonts w:ascii="Verdana" w:hAnsi="Verdana"/>
          <w:sz w:val="22"/>
          <w:szCs w:val="22"/>
        </w:rPr>
        <w:fldChar w:fldCharType="separate"/>
      </w:r>
    </w:p>
    <w:tbl>
      <w:tblPr>
        <w:tblW w:w="9493" w:type="dxa"/>
        <w:tblCellMar>
          <w:left w:w="70" w:type="dxa"/>
          <w:right w:w="70" w:type="dxa"/>
        </w:tblCellMar>
        <w:tblLook w:val="04A0" w:firstRow="1" w:lastRow="0" w:firstColumn="1" w:lastColumn="0" w:noHBand="0" w:noVBand="1"/>
      </w:tblPr>
      <w:tblGrid>
        <w:gridCol w:w="1727"/>
        <w:gridCol w:w="1699"/>
        <w:gridCol w:w="1418"/>
        <w:gridCol w:w="1764"/>
        <w:gridCol w:w="1501"/>
        <w:gridCol w:w="1384"/>
      </w:tblGrid>
      <w:tr w:rsidR="0016355D" w:rsidRPr="00773162" w14:paraId="15392037" w14:textId="77777777" w:rsidTr="00773162">
        <w:trPr>
          <w:trHeight w:val="1875"/>
        </w:trPr>
        <w:tc>
          <w:tcPr>
            <w:tcW w:w="17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919B0" w14:textId="5BF92447" w:rsidR="0016355D" w:rsidRPr="00773162" w:rsidRDefault="0016355D" w:rsidP="0016355D">
            <w:pPr>
              <w:jc w:val="center"/>
              <w:rPr>
                <w:rFonts w:ascii="Verdana" w:eastAsia="Times New Roman" w:hAnsi="Verdana" w:cs="Calibri"/>
                <w:b/>
                <w:bCs/>
                <w:color w:val="0D0D0D"/>
                <w:sz w:val="22"/>
                <w:szCs w:val="22"/>
                <w:lang w:eastAsia="es-CO"/>
              </w:rPr>
            </w:pPr>
            <w:r w:rsidRPr="00773162">
              <w:rPr>
                <w:rFonts w:ascii="Verdana" w:eastAsia="Times New Roman" w:hAnsi="Verdana" w:cs="Calibri"/>
                <w:b/>
                <w:bCs/>
                <w:color w:val="0D0D0D"/>
                <w:sz w:val="22"/>
                <w:szCs w:val="22"/>
                <w:lang w:eastAsia="es-CO"/>
              </w:rPr>
              <w:t>MESES</w:t>
            </w:r>
          </w:p>
        </w:tc>
        <w:tc>
          <w:tcPr>
            <w:tcW w:w="1699" w:type="dxa"/>
            <w:tcBorders>
              <w:top w:val="single" w:sz="4" w:space="0" w:color="auto"/>
              <w:left w:val="nil"/>
              <w:bottom w:val="single" w:sz="4" w:space="0" w:color="auto"/>
              <w:right w:val="single" w:sz="4" w:space="0" w:color="auto"/>
            </w:tcBorders>
            <w:shd w:val="clear" w:color="000000" w:fill="D9D9D9"/>
            <w:vAlign w:val="center"/>
            <w:hideMark/>
          </w:tcPr>
          <w:p w14:paraId="428B3F7E" w14:textId="77777777" w:rsidR="0016355D" w:rsidRPr="00773162" w:rsidRDefault="0016355D" w:rsidP="0016355D">
            <w:pPr>
              <w:jc w:val="center"/>
              <w:rPr>
                <w:rFonts w:ascii="Verdana" w:eastAsia="Times New Roman" w:hAnsi="Verdana" w:cs="Calibri"/>
                <w:b/>
                <w:bCs/>
                <w:color w:val="0D0D0D"/>
                <w:sz w:val="22"/>
                <w:szCs w:val="22"/>
                <w:lang w:eastAsia="es-CO"/>
              </w:rPr>
            </w:pPr>
            <w:r w:rsidRPr="00773162">
              <w:rPr>
                <w:rFonts w:ascii="Verdana" w:eastAsia="Times New Roman" w:hAnsi="Verdana" w:cs="Calibri"/>
                <w:b/>
                <w:bCs/>
                <w:color w:val="0D0D0D"/>
                <w:sz w:val="22"/>
                <w:szCs w:val="22"/>
                <w:lang w:eastAsia="es-CO"/>
              </w:rPr>
              <w:t>ACEITES Y FILTROS USADOS</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730F9458" w14:textId="77777777" w:rsidR="0016355D" w:rsidRPr="00773162" w:rsidRDefault="0016355D" w:rsidP="0016355D">
            <w:pPr>
              <w:jc w:val="center"/>
              <w:rPr>
                <w:rFonts w:ascii="Verdana" w:eastAsia="Times New Roman" w:hAnsi="Verdana" w:cs="Calibri"/>
                <w:b/>
                <w:bCs/>
                <w:color w:val="0D0D0D"/>
                <w:sz w:val="22"/>
                <w:szCs w:val="22"/>
                <w:lang w:eastAsia="es-CO"/>
              </w:rPr>
            </w:pPr>
            <w:r w:rsidRPr="00773162">
              <w:rPr>
                <w:rFonts w:ascii="Verdana" w:eastAsia="Times New Roman" w:hAnsi="Verdana" w:cs="Calibri"/>
                <w:b/>
                <w:bCs/>
                <w:color w:val="0D0D0D"/>
                <w:sz w:val="22"/>
                <w:szCs w:val="22"/>
                <w:lang w:eastAsia="es-CO"/>
              </w:rPr>
              <w:t>TONER KG/MES</w:t>
            </w:r>
          </w:p>
        </w:tc>
        <w:tc>
          <w:tcPr>
            <w:tcW w:w="1758" w:type="dxa"/>
            <w:tcBorders>
              <w:top w:val="single" w:sz="4" w:space="0" w:color="auto"/>
              <w:left w:val="nil"/>
              <w:bottom w:val="single" w:sz="4" w:space="0" w:color="auto"/>
              <w:right w:val="single" w:sz="4" w:space="0" w:color="auto"/>
            </w:tcBorders>
            <w:shd w:val="clear" w:color="000000" w:fill="D9D9D9"/>
            <w:vAlign w:val="center"/>
            <w:hideMark/>
          </w:tcPr>
          <w:p w14:paraId="37BAF06D" w14:textId="77777777" w:rsidR="0016355D" w:rsidRPr="00773162" w:rsidRDefault="0016355D" w:rsidP="0016355D">
            <w:pPr>
              <w:jc w:val="center"/>
              <w:rPr>
                <w:rFonts w:ascii="Verdana" w:eastAsia="Times New Roman" w:hAnsi="Verdana" w:cs="Calibri"/>
                <w:b/>
                <w:bCs/>
                <w:color w:val="0D0D0D"/>
                <w:sz w:val="22"/>
                <w:szCs w:val="22"/>
                <w:lang w:eastAsia="es-CO"/>
              </w:rPr>
            </w:pPr>
            <w:r w:rsidRPr="00773162">
              <w:rPr>
                <w:rFonts w:ascii="Verdana" w:eastAsia="Times New Roman" w:hAnsi="Verdana" w:cs="Calibri"/>
                <w:b/>
                <w:bCs/>
                <w:color w:val="0D0D0D"/>
                <w:sz w:val="22"/>
                <w:szCs w:val="22"/>
                <w:lang w:eastAsia="es-CO"/>
              </w:rPr>
              <w:t>LUMINARIAS Y OTROS RESIDUOS PELIGROSOS</w:t>
            </w:r>
          </w:p>
        </w:tc>
        <w:tc>
          <w:tcPr>
            <w:tcW w:w="1501" w:type="dxa"/>
            <w:tcBorders>
              <w:top w:val="single" w:sz="4" w:space="0" w:color="auto"/>
              <w:left w:val="nil"/>
              <w:bottom w:val="single" w:sz="4" w:space="0" w:color="auto"/>
              <w:right w:val="single" w:sz="4" w:space="0" w:color="auto"/>
            </w:tcBorders>
            <w:shd w:val="clear" w:color="000000" w:fill="D9D9D9"/>
            <w:vAlign w:val="center"/>
            <w:hideMark/>
          </w:tcPr>
          <w:p w14:paraId="19A65433" w14:textId="77777777" w:rsidR="0016355D" w:rsidRPr="00773162" w:rsidRDefault="0016355D" w:rsidP="0016355D">
            <w:pPr>
              <w:jc w:val="center"/>
              <w:rPr>
                <w:rFonts w:ascii="Verdana" w:eastAsia="Times New Roman" w:hAnsi="Verdana" w:cs="Calibri"/>
                <w:b/>
                <w:bCs/>
                <w:color w:val="0D0D0D"/>
                <w:sz w:val="22"/>
                <w:szCs w:val="22"/>
                <w:lang w:eastAsia="es-CO"/>
              </w:rPr>
            </w:pPr>
            <w:r w:rsidRPr="00773162">
              <w:rPr>
                <w:rFonts w:ascii="Verdana" w:eastAsia="Times New Roman" w:hAnsi="Verdana" w:cs="Calibri"/>
                <w:b/>
                <w:bCs/>
                <w:color w:val="0D0D0D"/>
                <w:sz w:val="22"/>
                <w:szCs w:val="22"/>
                <w:lang w:eastAsia="es-CO"/>
              </w:rPr>
              <w:t>TOTAL RESPEL KG/MES</w:t>
            </w:r>
          </w:p>
        </w:tc>
        <w:tc>
          <w:tcPr>
            <w:tcW w:w="1390" w:type="dxa"/>
            <w:tcBorders>
              <w:top w:val="single" w:sz="4" w:space="0" w:color="auto"/>
              <w:left w:val="nil"/>
              <w:bottom w:val="single" w:sz="4" w:space="0" w:color="auto"/>
              <w:right w:val="single" w:sz="4" w:space="0" w:color="auto"/>
            </w:tcBorders>
            <w:shd w:val="clear" w:color="000000" w:fill="D9D9D9"/>
            <w:vAlign w:val="center"/>
            <w:hideMark/>
          </w:tcPr>
          <w:p w14:paraId="1CF8F0C3" w14:textId="77777777" w:rsidR="0016355D" w:rsidRPr="00773162" w:rsidRDefault="0016355D" w:rsidP="0016355D">
            <w:pPr>
              <w:jc w:val="center"/>
              <w:rPr>
                <w:rFonts w:ascii="Verdana" w:eastAsia="Times New Roman" w:hAnsi="Verdana" w:cs="Calibri"/>
                <w:b/>
                <w:bCs/>
                <w:color w:val="0D0D0D"/>
                <w:sz w:val="22"/>
                <w:szCs w:val="22"/>
                <w:lang w:eastAsia="es-CO"/>
              </w:rPr>
            </w:pPr>
            <w:r w:rsidRPr="00773162">
              <w:rPr>
                <w:rFonts w:ascii="Verdana" w:eastAsia="Times New Roman" w:hAnsi="Verdana" w:cs="Calibri"/>
                <w:b/>
                <w:bCs/>
                <w:color w:val="0D0D0D"/>
                <w:sz w:val="22"/>
                <w:szCs w:val="22"/>
                <w:lang w:eastAsia="es-CO"/>
              </w:rPr>
              <w:t>MEDIA MOVIL ULTIMOS 6 MESES</w:t>
            </w:r>
          </w:p>
        </w:tc>
      </w:tr>
      <w:tr w:rsidR="0016355D" w:rsidRPr="00773162" w14:paraId="180B9F21" w14:textId="77777777" w:rsidTr="00773162">
        <w:trPr>
          <w:trHeight w:val="331"/>
        </w:trPr>
        <w:tc>
          <w:tcPr>
            <w:tcW w:w="1727" w:type="dxa"/>
            <w:tcBorders>
              <w:top w:val="nil"/>
              <w:left w:val="single" w:sz="4" w:space="0" w:color="auto"/>
              <w:bottom w:val="single" w:sz="4" w:space="0" w:color="auto"/>
              <w:right w:val="single" w:sz="4" w:space="0" w:color="auto"/>
            </w:tcBorders>
            <w:shd w:val="clear" w:color="auto" w:fill="auto"/>
            <w:vAlign w:val="center"/>
            <w:hideMark/>
          </w:tcPr>
          <w:p w14:paraId="4B959A5F"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ENERO</w:t>
            </w:r>
          </w:p>
        </w:tc>
        <w:tc>
          <w:tcPr>
            <w:tcW w:w="1699" w:type="dxa"/>
            <w:tcBorders>
              <w:top w:val="nil"/>
              <w:left w:val="nil"/>
              <w:bottom w:val="single" w:sz="4" w:space="0" w:color="auto"/>
              <w:right w:val="single" w:sz="4" w:space="0" w:color="auto"/>
            </w:tcBorders>
            <w:shd w:val="clear" w:color="auto" w:fill="auto"/>
            <w:vAlign w:val="center"/>
            <w:hideMark/>
          </w:tcPr>
          <w:p w14:paraId="455017C9"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418" w:type="dxa"/>
            <w:tcBorders>
              <w:top w:val="nil"/>
              <w:left w:val="nil"/>
              <w:bottom w:val="single" w:sz="4" w:space="0" w:color="auto"/>
              <w:right w:val="single" w:sz="4" w:space="0" w:color="auto"/>
            </w:tcBorders>
            <w:shd w:val="clear" w:color="auto" w:fill="auto"/>
            <w:vAlign w:val="center"/>
            <w:hideMark/>
          </w:tcPr>
          <w:p w14:paraId="2CAD5BBA"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758" w:type="dxa"/>
            <w:tcBorders>
              <w:top w:val="nil"/>
              <w:left w:val="nil"/>
              <w:bottom w:val="single" w:sz="4" w:space="0" w:color="auto"/>
              <w:right w:val="single" w:sz="4" w:space="0" w:color="auto"/>
            </w:tcBorders>
            <w:shd w:val="clear" w:color="auto" w:fill="auto"/>
            <w:vAlign w:val="center"/>
            <w:hideMark/>
          </w:tcPr>
          <w:p w14:paraId="11A4C305"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nil"/>
              <w:left w:val="nil"/>
              <w:bottom w:val="single" w:sz="4" w:space="0" w:color="auto"/>
              <w:right w:val="single" w:sz="4" w:space="0" w:color="auto"/>
            </w:tcBorders>
            <w:shd w:val="clear" w:color="auto" w:fill="auto"/>
            <w:vAlign w:val="center"/>
            <w:hideMark/>
          </w:tcPr>
          <w:p w14:paraId="78DA3F20"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390" w:type="dxa"/>
            <w:tcBorders>
              <w:top w:val="nil"/>
              <w:left w:val="nil"/>
              <w:bottom w:val="single" w:sz="4" w:space="0" w:color="auto"/>
              <w:right w:val="single" w:sz="4" w:space="0" w:color="auto"/>
            </w:tcBorders>
            <w:shd w:val="clear" w:color="auto" w:fill="auto"/>
            <w:vAlign w:val="center"/>
            <w:hideMark/>
          </w:tcPr>
          <w:p w14:paraId="67B4A42F"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NA</w:t>
            </w:r>
          </w:p>
        </w:tc>
      </w:tr>
      <w:tr w:rsidR="0016355D" w:rsidRPr="00773162" w14:paraId="43B23746" w14:textId="77777777" w:rsidTr="00773162">
        <w:trPr>
          <w:trHeight w:val="278"/>
        </w:trPr>
        <w:tc>
          <w:tcPr>
            <w:tcW w:w="1727" w:type="dxa"/>
            <w:tcBorders>
              <w:top w:val="nil"/>
              <w:left w:val="single" w:sz="4" w:space="0" w:color="auto"/>
              <w:bottom w:val="single" w:sz="4" w:space="0" w:color="auto"/>
              <w:right w:val="single" w:sz="4" w:space="0" w:color="auto"/>
            </w:tcBorders>
            <w:shd w:val="clear" w:color="auto" w:fill="auto"/>
            <w:vAlign w:val="center"/>
            <w:hideMark/>
          </w:tcPr>
          <w:p w14:paraId="10E478BA"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FEBRERO</w:t>
            </w:r>
          </w:p>
        </w:tc>
        <w:tc>
          <w:tcPr>
            <w:tcW w:w="1699" w:type="dxa"/>
            <w:tcBorders>
              <w:top w:val="nil"/>
              <w:left w:val="nil"/>
              <w:bottom w:val="single" w:sz="4" w:space="0" w:color="auto"/>
              <w:right w:val="single" w:sz="4" w:space="0" w:color="auto"/>
            </w:tcBorders>
            <w:shd w:val="clear" w:color="auto" w:fill="auto"/>
            <w:vAlign w:val="center"/>
            <w:hideMark/>
          </w:tcPr>
          <w:p w14:paraId="27F832D7"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418" w:type="dxa"/>
            <w:tcBorders>
              <w:top w:val="nil"/>
              <w:left w:val="nil"/>
              <w:bottom w:val="single" w:sz="4" w:space="0" w:color="auto"/>
              <w:right w:val="single" w:sz="4" w:space="0" w:color="auto"/>
            </w:tcBorders>
            <w:shd w:val="clear" w:color="auto" w:fill="auto"/>
            <w:vAlign w:val="center"/>
            <w:hideMark/>
          </w:tcPr>
          <w:p w14:paraId="77C32F94"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758" w:type="dxa"/>
            <w:tcBorders>
              <w:top w:val="nil"/>
              <w:left w:val="nil"/>
              <w:bottom w:val="single" w:sz="4" w:space="0" w:color="auto"/>
              <w:right w:val="single" w:sz="4" w:space="0" w:color="auto"/>
            </w:tcBorders>
            <w:shd w:val="clear" w:color="auto" w:fill="auto"/>
            <w:vAlign w:val="center"/>
            <w:hideMark/>
          </w:tcPr>
          <w:p w14:paraId="160539E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nil"/>
              <w:left w:val="nil"/>
              <w:bottom w:val="single" w:sz="4" w:space="0" w:color="auto"/>
              <w:right w:val="single" w:sz="4" w:space="0" w:color="auto"/>
            </w:tcBorders>
            <w:shd w:val="clear" w:color="auto" w:fill="auto"/>
            <w:vAlign w:val="center"/>
            <w:hideMark/>
          </w:tcPr>
          <w:p w14:paraId="618C07FF"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390" w:type="dxa"/>
            <w:tcBorders>
              <w:top w:val="nil"/>
              <w:left w:val="nil"/>
              <w:bottom w:val="single" w:sz="4" w:space="0" w:color="auto"/>
              <w:right w:val="single" w:sz="4" w:space="0" w:color="auto"/>
            </w:tcBorders>
            <w:shd w:val="clear" w:color="auto" w:fill="auto"/>
            <w:vAlign w:val="center"/>
            <w:hideMark/>
          </w:tcPr>
          <w:p w14:paraId="541BA5B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NA</w:t>
            </w:r>
          </w:p>
        </w:tc>
      </w:tr>
      <w:tr w:rsidR="0016355D" w:rsidRPr="00773162" w14:paraId="7BB77673" w14:textId="77777777" w:rsidTr="00773162">
        <w:trPr>
          <w:trHeight w:val="269"/>
        </w:trPr>
        <w:tc>
          <w:tcPr>
            <w:tcW w:w="1727" w:type="dxa"/>
            <w:tcBorders>
              <w:top w:val="nil"/>
              <w:left w:val="single" w:sz="4" w:space="0" w:color="auto"/>
              <w:bottom w:val="single" w:sz="4" w:space="0" w:color="auto"/>
              <w:right w:val="single" w:sz="4" w:space="0" w:color="auto"/>
            </w:tcBorders>
            <w:shd w:val="clear" w:color="auto" w:fill="auto"/>
            <w:vAlign w:val="center"/>
            <w:hideMark/>
          </w:tcPr>
          <w:p w14:paraId="26FF5CB0"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MARZO</w:t>
            </w:r>
          </w:p>
        </w:tc>
        <w:tc>
          <w:tcPr>
            <w:tcW w:w="1699" w:type="dxa"/>
            <w:tcBorders>
              <w:top w:val="nil"/>
              <w:left w:val="nil"/>
              <w:bottom w:val="single" w:sz="4" w:space="0" w:color="auto"/>
              <w:right w:val="single" w:sz="4" w:space="0" w:color="auto"/>
            </w:tcBorders>
            <w:shd w:val="clear" w:color="auto" w:fill="auto"/>
            <w:vAlign w:val="center"/>
            <w:hideMark/>
          </w:tcPr>
          <w:p w14:paraId="2D9380C3"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418" w:type="dxa"/>
            <w:tcBorders>
              <w:top w:val="nil"/>
              <w:left w:val="nil"/>
              <w:bottom w:val="single" w:sz="4" w:space="0" w:color="auto"/>
              <w:right w:val="single" w:sz="4" w:space="0" w:color="auto"/>
            </w:tcBorders>
            <w:shd w:val="clear" w:color="auto" w:fill="auto"/>
            <w:vAlign w:val="center"/>
            <w:hideMark/>
          </w:tcPr>
          <w:p w14:paraId="0EBF94DB"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1,3</w:t>
            </w:r>
          </w:p>
        </w:tc>
        <w:tc>
          <w:tcPr>
            <w:tcW w:w="1758" w:type="dxa"/>
            <w:tcBorders>
              <w:top w:val="nil"/>
              <w:left w:val="nil"/>
              <w:bottom w:val="single" w:sz="4" w:space="0" w:color="auto"/>
              <w:right w:val="single" w:sz="4" w:space="0" w:color="auto"/>
            </w:tcBorders>
            <w:shd w:val="clear" w:color="auto" w:fill="auto"/>
            <w:vAlign w:val="center"/>
            <w:hideMark/>
          </w:tcPr>
          <w:p w14:paraId="66BE4B21"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nil"/>
              <w:left w:val="nil"/>
              <w:bottom w:val="single" w:sz="4" w:space="0" w:color="auto"/>
              <w:right w:val="single" w:sz="4" w:space="0" w:color="auto"/>
            </w:tcBorders>
            <w:shd w:val="clear" w:color="auto" w:fill="auto"/>
            <w:vAlign w:val="center"/>
            <w:hideMark/>
          </w:tcPr>
          <w:p w14:paraId="2D552C52"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1,3</w:t>
            </w:r>
          </w:p>
        </w:tc>
        <w:tc>
          <w:tcPr>
            <w:tcW w:w="1390" w:type="dxa"/>
            <w:tcBorders>
              <w:top w:val="nil"/>
              <w:left w:val="nil"/>
              <w:bottom w:val="single" w:sz="4" w:space="0" w:color="auto"/>
              <w:right w:val="single" w:sz="4" w:space="0" w:color="auto"/>
            </w:tcBorders>
            <w:shd w:val="clear" w:color="auto" w:fill="auto"/>
            <w:vAlign w:val="center"/>
            <w:hideMark/>
          </w:tcPr>
          <w:p w14:paraId="37921EE1"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NA</w:t>
            </w:r>
          </w:p>
        </w:tc>
      </w:tr>
      <w:tr w:rsidR="0016355D" w:rsidRPr="00773162" w14:paraId="7E5EC99A" w14:textId="77777777" w:rsidTr="00773162">
        <w:trPr>
          <w:trHeight w:val="272"/>
        </w:trPr>
        <w:tc>
          <w:tcPr>
            <w:tcW w:w="1727" w:type="dxa"/>
            <w:tcBorders>
              <w:top w:val="nil"/>
              <w:left w:val="single" w:sz="4" w:space="0" w:color="auto"/>
              <w:bottom w:val="single" w:sz="4" w:space="0" w:color="auto"/>
              <w:right w:val="single" w:sz="4" w:space="0" w:color="auto"/>
            </w:tcBorders>
            <w:shd w:val="clear" w:color="auto" w:fill="auto"/>
            <w:vAlign w:val="center"/>
            <w:hideMark/>
          </w:tcPr>
          <w:p w14:paraId="48481C61"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ABRIL</w:t>
            </w:r>
          </w:p>
        </w:tc>
        <w:tc>
          <w:tcPr>
            <w:tcW w:w="1699" w:type="dxa"/>
            <w:tcBorders>
              <w:top w:val="nil"/>
              <w:left w:val="nil"/>
              <w:bottom w:val="single" w:sz="4" w:space="0" w:color="auto"/>
              <w:right w:val="single" w:sz="4" w:space="0" w:color="auto"/>
            </w:tcBorders>
            <w:shd w:val="clear" w:color="auto" w:fill="auto"/>
            <w:vAlign w:val="center"/>
            <w:hideMark/>
          </w:tcPr>
          <w:p w14:paraId="11757FCC"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33,8</w:t>
            </w:r>
          </w:p>
        </w:tc>
        <w:tc>
          <w:tcPr>
            <w:tcW w:w="1418" w:type="dxa"/>
            <w:tcBorders>
              <w:top w:val="nil"/>
              <w:left w:val="nil"/>
              <w:bottom w:val="single" w:sz="4" w:space="0" w:color="auto"/>
              <w:right w:val="single" w:sz="4" w:space="0" w:color="auto"/>
            </w:tcBorders>
            <w:shd w:val="clear" w:color="auto" w:fill="auto"/>
            <w:vAlign w:val="center"/>
            <w:hideMark/>
          </w:tcPr>
          <w:p w14:paraId="63B45E51"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758" w:type="dxa"/>
            <w:tcBorders>
              <w:top w:val="nil"/>
              <w:left w:val="nil"/>
              <w:bottom w:val="single" w:sz="4" w:space="0" w:color="auto"/>
              <w:right w:val="single" w:sz="4" w:space="0" w:color="auto"/>
            </w:tcBorders>
            <w:shd w:val="clear" w:color="auto" w:fill="auto"/>
            <w:vAlign w:val="center"/>
            <w:hideMark/>
          </w:tcPr>
          <w:p w14:paraId="199345E2"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nil"/>
              <w:left w:val="nil"/>
              <w:bottom w:val="single" w:sz="4" w:space="0" w:color="auto"/>
              <w:right w:val="single" w:sz="4" w:space="0" w:color="auto"/>
            </w:tcBorders>
            <w:shd w:val="clear" w:color="auto" w:fill="auto"/>
            <w:vAlign w:val="center"/>
            <w:hideMark/>
          </w:tcPr>
          <w:p w14:paraId="41ECBDA0"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33,8</w:t>
            </w:r>
          </w:p>
        </w:tc>
        <w:tc>
          <w:tcPr>
            <w:tcW w:w="1390" w:type="dxa"/>
            <w:tcBorders>
              <w:top w:val="nil"/>
              <w:left w:val="nil"/>
              <w:bottom w:val="single" w:sz="4" w:space="0" w:color="auto"/>
              <w:right w:val="single" w:sz="4" w:space="0" w:color="auto"/>
            </w:tcBorders>
            <w:shd w:val="clear" w:color="auto" w:fill="auto"/>
            <w:vAlign w:val="center"/>
            <w:hideMark/>
          </w:tcPr>
          <w:p w14:paraId="32338AC1"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NA</w:t>
            </w:r>
          </w:p>
        </w:tc>
      </w:tr>
      <w:tr w:rsidR="0016355D" w:rsidRPr="00773162" w14:paraId="17E73179" w14:textId="77777777" w:rsidTr="00773162">
        <w:trPr>
          <w:trHeight w:val="277"/>
        </w:trPr>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21B1"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MAYO</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E49CE"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58,6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2611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48A59"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C58FE"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58,6</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EC7E3"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NA</w:t>
            </w:r>
          </w:p>
        </w:tc>
      </w:tr>
      <w:tr w:rsidR="0016355D" w:rsidRPr="00773162" w14:paraId="420B7F9C" w14:textId="77777777" w:rsidTr="00773162">
        <w:trPr>
          <w:trHeight w:val="280"/>
        </w:trPr>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1B8EA"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JUNIO</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0EFFA734"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BE203B"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14:paraId="18E71C9A"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7540F704"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0,8</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8514D33"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NA</w:t>
            </w:r>
          </w:p>
        </w:tc>
      </w:tr>
      <w:tr w:rsidR="0016355D" w:rsidRPr="00773162" w14:paraId="5311A7CE" w14:textId="77777777" w:rsidTr="00773162">
        <w:trPr>
          <w:trHeight w:val="271"/>
        </w:trPr>
        <w:tc>
          <w:tcPr>
            <w:tcW w:w="1727" w:type="dxa"/>
            <w:tcBorders>
              <w:top w:val="nil"/>
              <w:left w:val="single" w:sz="4" w:space="0" w:color="auto"/>
              <w:bottom w:val="single" w:sz="4" w:space="0" w:color="auto"/>
              <w:right w:val="single" w:sz="4" w:space="0" w:color="auto"/>
            </w:tcBorders>
            <w:shd w:val="clear" w:color="auto" w:fill="auto"/>
            <w:vAlign w:val="center"/>
            <w:hideMark/>
          </w:tcPr>
          <w:p w14:paraId="4E2B5498"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JULIO</w:t>
            </w:r>
          </w:p>
        </w:tc>
        <w:tc>
          <w:tcPr>
            <w:tcW w:w="1699" w:type="dxa"/>
            <w:tcBorders>
              <w:top w:val="nil"/>
              <w:left w:val="nil"/>
              <w:bottom w:val="single" w:sz="4" w:space="0" w:color="auto"/>
              <w:right w:val="single" w:sz="4" w:space="0" w:color="auto"/>
            </w:tcBorders>
            <w:shd w:val="clear" w:color="auto" w:fill="auto"/>
            <w:vAlign w:val="center"/>
            <w:hideMark/>
          </w:tcPr>
          <w:p w14:paraId="6F592BA6"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7,7</w:t>
            </w:r>
          </w:p>
        </w:tc>
        <w:tc>
          <w:tcPr>
            <w:tcW w:w="1418" w:type="dxa"/>
            <w:tcBorders>
              <w:top w:val="nil"/>
              <w:left w:val="nil"/>
              <w:bottom w:val="single" w:sz="4" w:space="0" w:color="auto"/>
              <w:right w:val="single" w:sz="4" w:space="0" w:color="auto"/>
            </w:tcBorders>
            <w:shd w:val="clear" w:color="auto" w:fill="auto"/>
            <w:vAlign w:val="center"/>
            <w:hideMark/>
          </w:tcPr>
          <w:p w14:paraId="4AEC76B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758" w:type="dxa"/>
            <w:tcBorders>
              <w:top w:val="nil"/>
              <w:left w:val="nil"/>
              <w:bottom w:val="single" w:sz="4" w:space="0" w:color="auto"/>
              <w:right w:val="single" w:sz="4" w:space="0" w:color="auto"/>
            </w:tcBorders>
            <w:shd w:val="clear" w:color="auto" w:fill="auto"/>
            <w:vAlign w:val="center"/>
            <w:hideMark/>
          </w:tcPr>
          <w:p w14:paraId="6C941F2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nil"/>
              <w:left w:val="nil"/>
              <w:bottom w:val="single" w:sz="4" w:space="0" w:color="auto"/>
              <w:right w:val="single" w:sz="4" w:space="0" w:color="auto"/>
            </w:tcBorders>
            <w:shd w:val="clear" w:color="auto" w:fill="auto"/>
            <w:vAlign w:val="center"/>
            <w:hideMark/>
          </w:tcPr>
          <w:p w14:paraId="097CFE7B"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7,7</w:t>
            </w:r>
          </w:p>
        </w:tc>
        <w:tc>
          <w:tcPr>
            <w:tcW w:w="1390" w:type="dxa"/>
            <w:tcBorders>
              <w:top w:val="nil"/>
              <w:left w:val="nil"/>
              <w:bottom w:val="single" w:sz="4" w:space="0" w:color="auto"/>
              <w:right w:val="single" w:sz="4" w:space="0" w:color="auto"/>
            </w:tcBorders>
            <w:shd w:val="clear" w:color="auto" w:fill="auto"/>
            <w:vAlign w:val="center"/>
            <w:hideMark/>
          </w:tcPr>
          <w:p w14:paraId="1B3B7559"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17,1</w:t>
            </w:r>
          </w:p>
        </w:tc>
      </w:tr>
      <w:tr w:rsidR="0016355D" w:rsidRPr="00773162" w14:paraId="1B68DAA2" w14:textId="77777777" w:rsidTr="00773162">
        <w:trPr>
          <w:trHeight w:val="275"/>
        </w:trPr>
        <w:tc>
          <w:tcPr>
            <w:tcW w:w="1727" w:type="dxa"/>
            <w:tcBorders>
              <w:top w:val="nil"/>
              <w:left w:val="single" w:sz="4" w:space="0" w:color="auto"/>
              <w:bottom w:val="single" w:sz="4" w:space="0" w:color="auto"/>
              <w:right w:val="single" w:sz="4" w:space="0" w:color="auto"/>
            </w:tcBorders>
            <w:shd w:val="clear" w:color="auto" w:fill="auto"/>
            <w:vAlign w:val="center"/>
            <w:hideMark/>
          </w:tcPr>
          <w:p w14:paraId="675F66D2"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AGOSTO</w:t>
            </w:r>
          </w:p>
        </w:tc>
        <w:tc>
          <w:tcPr>
            <w:tcW w:w="1699" w:type="dxa"/>
            <w:tcBorders>
              <w:top w:val="nil"/>
              <w:left w:val="nil"/>
              <w:bottom w:val="single" w:sz="4" w:space="0" w:color="auto"/>
              <w:right w:val="single" w:sz="4" w:space="0" w:color="auto"/>
            </w:tcBorders>
            <w:shd w:val="clear" w:color="auto" w:fill="auto"/>
            <w:vAlign w:val="center"/>
            <w:hideMark/>
          </w:tcPr>
          <w:p w14:paraId="51F87016"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20,2</w:t>
            </w:r>
          </w:p>
        </w:tc>
        <w:tc>
          <w:tcPr>
            <w:tcW w:w="1418" w:type="dxa"/>
            <w:tcBorders>
              <w:top w:val="nil"/>
              <w:left w:val="nil"/>
              <w:bottom w:val="single" w:sz="4" w:space="0" w:color="auto"/>
              <w:right w:val="single" w:sz="4" w:space="0" w:color="auto"/>
            </w:tcBorders>
            <w:shd w:val="clear" w:color="auto" w:fill="auto"/>
            <w:vAlign w:val="center"/>
            <w:hideMark/>
          </w:tcPr>
          <w:p w14:paraId="42F0E81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758" w:type="dxa"/>
            <w:tcBorders>
              <w:top w:val="nil"/>
              <w:left w:val="nil"/>
              <w:bottom w:val="single" w:sz="4" w:space="0" w:color="auto"/>
              <w:right w:val="single" w:sz="4" w:space="0" w:color="auto"/>
            </w:tcBorders>
            <w:shd w:val="clear" w:color="auto" w:fill="auto"/>
            <w:vAlign w:val="center"/>
            <w:hideMark/>
          </w:tcPr>
          <w:p w14:paraId="2F057E7F"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nil"/>
              <w:left w:val="nil"/>
              <w:bottom w:val="single" w:sz="4" w:space="0" w:color="auto"/>
              <w:right w:val="single" w:sz="4" w:space="0" w:color="auto"/>
            </w:tcBorders>
            <w:shd w:val="clear" w:color="auto" w:fill="auto"/>
            <w:vAlign w:val="center"/>
            <w:hideMark/>
          </w:tcPr>
          <w:p w14:paraId="00D29F70"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20,2</w:t>
            </w:r>
          </w:p>
        </w:tc>
        <w:tc>
          <w:tcPr>
            <w:tcW w:w="1390" w:type="dxa"/>
            <w:tcBorders>
              <w:top w:val="nil"/>
              <w:left w:val="nil"/>
              <w:bottom w:val="single" w:sz="4" w:space="0" w:color="auto"/>
              <w:right w:val="single" w:sz="4" w:space="0" w:color="auto"/>
            </w:tcBorders>
            <w:shd w:val="clear" w:color="auto" w:fill="auto"/>
            <w:vAlign w:val="center"/>
            <w:hideMark/>
          </w:tcPr>
          <w:p w14:paraId="2B3B423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20,4</w:t>
            </w:r>
          </w:p>
        </w:tc>
      </w:tr>
      <w:tr w:rsidR="0016355D" w:rsidRPr="00773162" w14:paraId="12282835" w14:textId="77777777" w:rsidTr="00773162">
        <w:trPr>
          <w:trHeight w:val="265"/>
        </w:trPr>
        <w:tc>
          <w:tcPr>
            <w:tcW w:w="1727" w:type="dxa"/>
            <w:tcBorders>
              <w:top w:val="nil"/>
              <w:left w:val="single" w:sz="4" w:space="0" w:color="auto"/>
              <w:bottom w:val="single" w:sz="4" w:space="0" w:color="auto"/>
              <w:right w:val="single" w:sz="4" w:space="0" w:color="auto"/>
            </w:tcBorders>
            <w:shd w:val="clear" w:color="auto" w:fill="auto"/>
            <w:vAlign w:val="center"/>
            <w:hideMark/>
          </w:tcPr>
          <w:p w14:paraId="209827DF"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SEPTIEMBRE</w:t>
            </w:r>
          </w:p>
        </w:tc>
        <w:tc>
          <w:tcPr>
            <w:tcW w:w="1699" w:type="dxa"/>
            <w:tcBorders>
              <w:top w:val="nil"/>
              <w:left w:val="nil"/>
              <w:bottom w:val="single" w:sz="4" w:space="0" w:color="auto"/>
              <w:right w:val="single" w:sz="4" w:space="0" w:color="auto"/>
            </w:tcBorders>
            <w:shd w:val="clear" w:color="auto" w:fill="auto"/>
            <w:vAlign w:val="center"/>
            <w:hideMark/>
          </w:tcPr>
          <w:p w14:paraId="083E5BE3"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6,9</w:t>
            </w:r>
          </w:p>
        </w:tc>
        <w:tc>
          <w:tcPr>
            <w:tcW w:w="1418" w:type="dxa"/>
            <w:tcBorders>
              <w:top w:val="nil"/>
              <w:left w:val="nil"/>
              <w:bottom w:val="single" w:sz="4" w:space="0" w:color="auto"/>
              <w:right w:val="single" w:sz="4" w:space="0" w:color="auto"/>
            </w:tcBorders>
            <w:shd w:val="clear" w:color="auto" w:fill="auto"/>
            <w:vAlign w:val="center"/>
            <w:hideMark/>
          </w:tcPr>
          <w:p w14:paraId="5B57C255"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758" w:type="dxa"/>
            <w:tcBorders>
              <w:top w:val="nil"/>
              <w:left w:val="nil"/>
              <w:bottom w:val="single" w:sz="4" w:space="0" w:color="auto"/>
              <w:right w:val="single" w:sz="4" w:space="0" w:color="auto"/>
            </w:tcBorders>
            <w:shd w:val="clear" w:color="auto" w:fill="auto"/>
            <w:vAlign w:val="center"/>
            <w:hideMark/>
          </w:tcPr>
          <w:p w14:paraId="50C7152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nil"/>
              <w:left w:val="nil"/>
              <w:bottom w:val="single" w:sz="4" w:space="0" w:color="auto"/>
              <w:right w:val="single" w:sz="4" w:space="0" w:color="auto"/>
            </w:tcBorders>
            <w:shd w:val="clear" w:color="auto" w:fill="auto"/>
            <w:vAlign w:val="center"/>
            <w:hideMark/>
          </w:tcPr>
          <w:p w14:paraId="00843CD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6,9</w:t>
            </w:r>
          </w:p>
        </w:tc>
        <w:tc>
          <w:tcPr>
            <w:tcW w:w="1390" w:type="dxa"/>
            <w:tcBorders>
              <w:top w:val="nil"/>
              <w:left w:val="nil"/>
              <w:bottom w:val="single" w:sz="4" w:space="0" w:color="auto"/>
              <w:right w:val="single" w:sz="4" w:space="0" w:color="auto"/>
            </w:tcBorders>
            <w:shd w:val="clear" w:color="auto" w:fill="auto"/>
            <w:vAlign w:val="center"/>
            <w:hideMark/>
          </w:tcPr>
          <w:p w14:paraId="6C1F91C5"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21,3</w:t>
            </w:r>
          </w:p>
        </w:tc>
      </w:tr>
      <w:tr w:rsidR="0016355D" w:rsidRPr="00773162" w14:paraId="61407C31" w14:textId="77777777" w:rsidTr="00773162">
        <w:trPr>
          <w:trHeight w:val="269"/>
        </w:trPr>
        <w:tc>
          <w:tcPr>
            <w:tcW w:w="1727" w:type="dxa"/>
            <w:tcBorders>
              <w:top w:val="nil"/>
              <w:left w:val="single" w:sz="4" w:space="0" w:color="auto"/>
              <w:bottom w:val="single" w:sz="4" w:space="0" w:color="auto"/>
              <w:right w:val="single" w:sz="4" w:space="0" w:color="auto"/>
            </w:tcBorders>
            <w:shd w:val="clear" w:color="auto" w:fill="auto"/>
            <w:vAlign w:val="center"/>
            <w:hideMark/>
          </w:tcPr>
          <w:p w14:paraId="299B3F04"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OCTUBRE</w:t>
            </w:r>
          </w:p>
        </w:tc>
        <w:tc>
          <w:tcPr>
            <w:tcW w:w="1699" w:type="dxa"/>
            <w:tcBorders>
              <w:top w:val="nil"/>
              <w:left w:val="nil"/>
              <w:bottom w:val="single" w:sz="4" w:space="0" w:color="auto"/>
              <w:right w:val="single" w:sz="4" w:space="0" w:color="auto"/>
            </w:tcBorders>
            <w:shd w:val="clear" w:color="auto" w:fill="auto"/>
            <w:vAlign w:val="center"/>
            <w:hideMark/>
          </w:tcPr>
          <w:p w14:paraId="43CD340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6,9</w:t>
            </w:r>
          </w:p>
        </w:tc>
        <w:tc>
          <w:tcPr>
            <w:tcW w:w="1418" w:type="dxa"/>
            <w:tcBorders>
              <w:top w:val="nil"/>
              <w:left w:val="nil"/>
              <w:bottom w:val="single" w:sz="4" w:space="0" w:color="auto"/>
              <w:right w:val="single" w:sz="4" w:space="0" w:color="auto"/>
            </w:tcBorders>
            <w:shd w:val="clear" w:color="auto" w:fill="auto"/>
            <w:vAlign w:val="center"/>
            <w:hideMark/>
          </w:tcPr>
          <w:p w14:paraId="3252A805"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0,7</w:t>
            </w:r>
          </w:p>
        </w:tc>
        <w:tc>
          <w:tcPr>
            <w:tcW w:w="1758" w:type="dxa"/>
            <w:tcBorders>
              <w:top w:val="nil"/>
              <w:left w:val="nil"/>
              <w:bottom w:val="single" w:sz="4" w:space="0" w:color="auto"/>
              <w:right w:val="single" w:sz="4" w:space="0" w:color="auto"/>
            </w:tcBorders>
            <w:shd w:val="clear" w:color="auto" w:fill="auto"/>
            <w:vAlign w:val="center"/>
            <w:hideMark/>
          </w:tcPr>
          <w:p w14:paraId="2804A4BB"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nil"/>
              <w:left w:val="nil"/>
              <w:bottom w:val="single" w:sz="4" w:space="0" w:color="auto"/>
              <w:right w:val="single" w:sz="4" w:space="0" w:color="auto"/>
            </w:tcBorders>
            <w:shd w:val="clear" w:color="auto" w:fill="auto"/>
            <w:vAlign w:val="center"/>
            <w:hideMark/>
          </w:tcPr>
          <w:p w14:paraId="55305666"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7,5</w:t>
            </w:r>
          </w:p>
        </w:tc>
        <w:tc>
          <w:tcPr>
            <w:tcW w:w="1390" w:type="dxa"/>
            <w:tcBorders>
              <w:top w:val="nil"/>
              <w:left w:val="nil"/>
              <w:bottom w:val="single" w:sz="4" w:space="0" w:color="auto"/>
              <w:right w:val="single" w:sz="4" w:space="0" w:color="auto"/>
            </w:tcBorders>
            <w:shd w:val="clear" w:color="auto" w:fill="auto"/>
            <w:vAlign w:val="center"/>
            <w:hideMark/>
          </w:tcPr>
          <w:p w14:paraId="3A6F774C"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17,0</w:t>
            </w:r>
          </w:p>
        </w:tc>
      </w:tr>
      <w:tr w:rsidR="0016355D" w:rsidRPr="00773162" w14:paraId="7EC5D085" w14:textId="77777777" w:rsidTr="00773162">
        <w:trPr>
          <w:trHeight w:val="287"/>
        </w:trPr>
        <w:tc>
          <w:tcPr>
            <w:tcW w:w="1727" w:type="dxa"/>
            <w:tcBorders>
              <w:top w:val="nil"/>
              <w:left w:val="single" w:sz="4" w:space="0" w:color="auto"/>
              <w:bottom w:val="single" w:sz="4" w:space="0" w:color="auto"/>
              <w:right w:val="single" w:sz="4" w:space="0" w:color="auto"/>
            </w:tcBorders>
            <w:shd w:val="clear" w:color="auto" w:fill="auto"/>
            <w:vAlign w:val="center"/>
            <w:hideMark/>
          </w:tcPr>
          <w:p w14:paraId="01E95EFD"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NOVIEMBRE</w:t>
            </w:r>
          </w:p>
        </w:tc>
        <w:tc>
          <w:tcPr>
            <w:tcW w:w="1699" w:type="dxa"/>
            <w:tcBorders>
              <w:top w:val="nil"/>
              <w:left w:val="nil"/>
              <w:bottom w:val="single" w:sz="4" w:space="0" w:color="auto"/>
              <w:right w:val="single" w:sz="4" w:space="0" w:color="auto"/>
            </w:tcBorders>
            <w:shd w:val="clear" w:color="auto" w:fill="auto"/>
            <w:vAlign w:val="center"/>
            <w:hideMark/>
          </w:tcPr>
          <w:p w14:paraId="70EDB4B3"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6,7</w:t>
            </w:r>
          </w:p>
        </w:tc>
        <w:tc>
          <w:tcPr>
            <w:tcW w:w="1418" w:type="dxa"/>
            <w:tcBorders>
              <w:top w:val="nil"/>
              <w:left w:val="nil"/>
              <w:bottom w:val="single" w:sz="4" w:space="0" w:color="auto"/>
              <w:right w:val="single" w:sz="4" w:space="0" w:color="auto"/>
            </w:tcBorders>
            <w:shd w:val="clear" w:color="auto" w:fill="auto"/>
            <w:vAlign w:val="center"/>
            <w:hideMark/>
          </w:tcPr>
          <w:p w14:paraId="6A3A17FC"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0,3</w:t>
            </w:r>
          </w:p>
        </w:tc>
        <w:tc>
          <w:tcPr>
            <w:tcW w:w="1758" w:type="dxa"/>
            <w:tcBorders>
              <w:top w:val="nil"/>
              <w:left w:val="nil"/>
              <w:bottom w:val="single" w:sz="4" w:space="0" w:color="auto"/>
              <w:right w:val="single" w:sz="4" w:space="0" w:color="auto"/>
            </w:tcBorders>
            <w:shd w:val="clear" w:color="auto" w:fill="auto"/>
            <w:vAlign w:val="center"/>
            <w:hideMark/>
          </w:tcPr>
          <w:p w14:paraId="51B7111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nil"/>
              <w:left w:val="nil"/>
              <w:bottom w:val="single" w:sz="4" w:space="0" w:color="auto"/>
              <w:right w:val="single" w:sz="4" w:space="0" w:color="auto"/>
            </w:tcBorders>
            <w:shd w:val="clear" w:color="auto" w:fill="auto"/>
            <w:vAlign w:val="center"/>
            <w:hideMark/>
          </w:tcPr>
          <w:p w14:paraId="771854F5"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7,0</w:t>
            </w:r>
          </w:p>
        </w:tc>
        <w:tc>
          <w:tcPr>
            <w:tcW w:w="1390" w:type="dxa"/>
            <w:tcBorders>
              <w:top w:val="nil"/>
              <w:left w:val="nil"/>
              <w:bottom w:val="single" w:sz="4" w:space="0" w:color="auto"/>
              <w:right w:val="single" w:sz="4" w:space="0" w:color="auto"/>
            </w:tcBorders>
            <w:shd w:val="clear" w:color="auto" w:fill="auto"/>
            <w:vAlign w:val="center"/>
            <w:hideMark/>
          </w:tcPr>
          <w:p w14:paraId="7B802985"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8,4</w:t>
            </w:r>
          </w:p>
        </w:tc>
      </w:tr>
      <w:tr w:rsidR="0016355D" w:rsidRPr="00773162" w14:paraId="64F89073" w14:textId="77777777" w:rsidTr="00773162">
        <w:trPr>
          <w:trHeight w:val="263"/>
        </w:trPr>
        <w:tc>
          <w:tcPr>
            <w:tcW w:w="1727" w:type="dxa"/>
            <w:tcBorders>
              <w:top w:val="nil"/>
              <w:left w:val="single" w:sz="4" w:space="0" w:color="auto"/>
              <w:bottom w:val="single" w:sz="4" w:space="0" w:color="auto"/>
              <w:right w:val="single" w:sz="4" w:space="0" w:color="auto"/>
            </w:tcBorders>
            <w:shd w:val="clear" w:color="auto" w:fill="auto"/>
            <w:vAlign w:val="center"/>
            <w:hideMark/>
          </w:tcPr>
          <w:p w14:paraId="05DD6C3D" w14:textId="77777777" w:rsidR="0016355D" w:rsidRPr="00773162" w:rsidRDefault="0016355D" w:rsidP="0016355D">
            <w:pPr>
              <w:jc w:val="center"/>
              <w:rPr>
                <w:rFonts w:ascii="Verdana" w:eastAsia="Times New Roman" w:hAnsi="Verdana" w:cs="Calibri"/>
                <w:b/>
                <w:bCs/>
                <w:color w:val="000000"/>
                <w:sz w:val="22"/>
                <w:szCs w:val="22"/>
                <w:lang w:eastAsia="es-CO"/>
              </w:rPr>
            </w:pPr>
            <w:r w:rsidRPr="00773162">
              <w:rPr>
                <w:rFonts w:ascii="Verdana" w:eastAsia="Times New Roman" w:hAnsi="Verdana" w:cs="Calibri"/>
                <w:b/>
                <w:bCs/>
                <w:color w:val="000000"/>
                <w:sz w:val="22"/>
                <w:szCs w:val="22"/>
                <w:lang w:eastAsia="es-CO"/>
              </w:rPr>
              <w:t>DICIEMBRE</w:t>
            </w:r>
          </w:p>
        </w:tc>
        <w:tc>
          <w:tcPr>
            <w:tcW w:w="1699" w:type="dxa"/>
            <w:tcBorders>
              <w:top w:val="nil"/>
              <w:left w:val="nil"/>
              <w:bottom w:val="single" w:sz="4" w:space="0" w:color="auto"/>
              <w:right w:val="single" w:sz="4" w:space="0" w:color="auto"/>
            </w:tcBorders>
            <w:shd w:val="clear" w:color="auto" w:fill="auto"/>
            <w:vAlign w:val="center"/>
            <w:hideMark/>
          </w:tcPr>
          <w:p w14:paraId="1A8E259F"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5,8</w:t>
            </w:r>
          </w:p>
        </w:tc>
        <w:tc>
          <w:tcPr>
            <w:tcW w:w="1418" w:type="dxa"/>
            <w:tcBorders>
              <w:top w:val="nil"/>
              <w:left w:val="nil"/>
              <w:bottom w:val="single" w:sz="4" w:space="0" w:color="auto"/>
              <w:right w:val="single" w:sz="4" w:space="0" w:color="auto"/>
            </w:tcBorders>
            <w:shd w:val="clear" w:color="auto" w:fill="auto"/>
            <w:vAlign w:val="center"/>
            <w:hideMark/>
          </w:tcPr>
          <w:p w14:paraId="5A4606D9"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758" w:type="dxa"/>
            <w:tcBorders>
              <w:top w:val="nil"/>
              <w:left w:val="nil"/>
              <w:bottom w:val="single" w:sz="4" w:space="0" w:color="auto"/>
              <w:right w:val="single" w:sz="4" w:space="0" w:color="auto"/>
            </w:tcBorders>
            <w:shd w:val="clear" w:color="auto" w:fill="auto"/>
            <w:vAlign w:val="center"/>
            <w:hideMark/>
          </w:tcPr>
          <w:p w14:paraId="4B81949D"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0,0</w:t>
            </w:r>
          </w:p>
        </w:tc>
        <w:tc>
          <w:tcPr>
            <w:tcW w:w="1501" w:type="dxa"/>
            <w:tcBorders>
              <w:top w:val="nil"/>
              <w:left w:val="nil"/>
              <w:bottom w:val="single" w:sz="4" w:space="0" w:color="auto"/>
              <w:right w:val="single" w:sz="4" w:space="0" w:color="auto"/>
            </w:tcBorders>
            <w:shd w:val="clear" w:color="auto" w:fill="auto"/>
            <w:vAlign w:val="center"/>
            <w:hideMark/>
          </w:tcPr>
          <w:p w14:paraId="452F2673"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5,8</w:t>
            </w:r>
          </w:p>
        </w:tc>
        <w:tc>
          <w:tcPr>
            <w:tcW w:w="1390" w:type="dxa"/>
            <w:tcBorders>
              <w:top w:val="nil"/>
              <w:left w:val="nil"/>
              <w:bottom w:val="single" w:sz="4" w:space="0" w:color="auto"/>
              <w:right w:val="single" w:sz="4" w:space="0" w:color="auto"/>
            </w:tcBorders>
            <w:shd w:val="clear" w:color="auto" w:fill="auto"/>
            <w:vAlign w:val="center"/>
            <w:hideMark/>
          </w:tcPr>
          <w:p w14:paraId="3CE2D455" w14:textId="77777777" w:rsidR="0016355D" w:rsidRPr="00773162" w:rsidRDefault="0016355D" w:rsidP="0016355D">
            <w:pPr>
              <w:jc w:val="center"/>
              <w:rPr>
                <w:rFonts w:ascii="Verdana" w:eastAsia="Times New Roman" w:hAnsi="Verdana" w:cs="Calibri"/>
                <w:color w:val="000000"/>
                <w:sz w:val="22"/>
                <w:szCs w:val="22"/>
                <w:lang w:eastAsia="es-CO"/>
              </w:rPr>
            </w:pPr>
            <w:r w:rsidRPr="00773162">
              <w:rPr>
                <w:rFonts w:ascii="Verdana" w:eastAsia="Times New Roman" w:hAnsi="Verdana" w:cs="Calibri"/>
                <w:color w:val="000000"/>
                <w:sz w:val="22"/>
                <w:szCs w:val="22"/>
                <w:lang w:eastAsia="es-CO"/>
              </w:rPr>
              <w:t>9,2</w:t>
            </w:r>
          </w:p>
        </w:tc>
      </w:tr>
      <w:tr w:rsidR="0016355D" w:rsidRPr="00773162" w14:paraId="69B9156A" w14:textId="77777777" w:rsidTr="00773162">
        <w:trPr>
          <w:trHeight w:val="409"/>
        </w:trPr>
        <w:tc>
          <w:tcPr>
            <w:tcW w:w="8103"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CA883C" w14:textId="77777777" w:rsidR="0016355D" w:rsidRPr="00773162" w:rsidRDefault="0016355D" w:rsidP="0016355D">
            <w:pPr>
              <w:jc w:val="center"/>
              <w:rPr>
                <w:rFonts w:ascii="Verdana" w:eastAsia="Times New Roman" w:hAnsi="Verdana" w:cs="Calibri"/>
                <w:b/>
                <w:bCs/>
                <w:color w:val="0D0D0D"/>
                <w:sz w:val="22"/>
                <w:szCs w:val="22"/>
                <w:lang w:eastAsia="es-CO"/>
              </w:rPr>
            </w:pPr>
            <w:r w:rsidRPr="00773162">
              <w:rPr>
                <w:rFonts w:ascii="Verdana" w:eastAsia="Times New Roman" w:hAnsi="Verdana" w:cs="Calibri"/>
                <w:b/>
                <w:bCs/>
                <w:color w:val="0D0D0D"/>
                <w:sz w:val="22"/>
                <w:szCs w:val="22"/>
                <w:lang w:eastAsia="es-CO"/>
              </w:rPr>
              <w:t xml:space="preserve"> MEDIA MOVIL</w:t>
            </w:r>
          </w:p>
        </w:tc>
        <w:tc>
          <w:tcPr>
            <w:tcW w:w="1390" w:type="dxa"/>
            <w:tcBorders>
              <w:top w:val="nil"/>
              <w:left w:val="nil"/>
              <w:bottom w:val="single" w:sz="4" w:space="0" w:color="auto"/>
              <w:right w:val="single" w:sz="4" w:space="0" w:color="auto"/>
            </w:tcBorders>
            <w:shd w:val="clear" w:color="000000" w:fill="D9D9D9"/>
            <w:vAlign w:val="center"/>
            <w:hideMark/>
          </w:tcPr>
          <w:p w14:paraId="2AD93453" w14:textId="77777777" w:rsidR="0016355D" w:rsidRPr="00773162" w:rsidRDefault="0016355D" w:rsidP="0016355D">
            <w:pPr>
              <w:jc w:val="center"/>
              <w:rPr>
                <w:rFonts w:ascii="Verdana" w:eastAsia="Times New Roman" w:hAnsi="Verdana" w:cs="Calibri"/>
                <w:b/>
                <w:bCs/>
                <w:color w:val="0D0D0D"/>
                <w:sz w:val="22"/>
                <w:szCs w:val="22"/>
                <w:lang w:eastAsia="es-CO"/>
              </w:rPr>
            </w:pPr>
            <w:r w:rsidRPr="00773162">
              <w:rPr>
                <w:rFonts w:ascii="Verdana" w:eastAsia="Times New Roman" w:hAnsi="Verdana" w:cs="Calibri"/>
                <w:b/>
                <w:bCs/>
                <w:color w:val="0D0D0D"/>
                <w:sz w:val="22"/>
                <w:szCs w:val="22"/>
                <w:lang w:eastAsia="es-CO"/>
              </w:rPr>
              <w:t>15,6</w:t>
            </w:r>
          </w:p>
        </w:tc>
      </w:tr>
    </w:tbl>
    <w:p w14:paraId="7D72D89A" w14:textId="7C77655C" w:rsidR="0016355D" w:rsidRPr="00773162" w:rsidRDefault="0016355D" w:rsidP="0016355D">
      <w:pPr>
        <w:rPr>
          <w:rFonts w:ascii="Verdana" w:hAnsi="Verdana"/>
          <w:sz w:val="22"/>
          <w:szCs w:val="22"/>
        </w:rPr>
      </w:pPr>
      <w:r w:rsidRPr="00773162">
        <w:rPr>
          <w:rFonts w:ascii="Verdana" w:hAnsi="Verdana"/>
          <w:sz w:val="22"/>
          <w:szCs w:val="22"/>
        </w:rPr>
        <w:fldChar w:fldCharType="end"/>
      </w:r>
    </w:p>
    <w:p w14:paraId="1E355FB0" w14:textId="49875120" w:rsidR="00AA101B" w:rsidRPr="00773162" w:rsidRDefault="00AA101B" w:rsidP="004E39C3">
      <w:pPr>
        <w:jc w:val="both"/>
        <w:rPr>
          <w:rFonts w:ascii="Verdana" w:hAnsi="Verdana"/>
          <w:sz w:val="22"/>
          <w:szCs w:val="22"/>
        </w:rPr>
      </w:pPr>
      <w:r w:rsidRPr="00773162">
        <w:rPr>
          <w:rFonts w:ascii="Verdana" w:hAnsi="Verdana" w:cs="Arial"/>
          <w:sz w:val="22"/>
          <w:szCs w:val="22"/>
        </w:rPr>
        <w:t xml:space="preserve">Durante el año 2024 se realizó el cálculo de la media </w:t>
      </w:r>
      <w:r w:rsidR="00773162" w:rsidRPr="00773162">
        <w:rPr>
          <w:rFonts w:ascii="Verdana" w:hAnsi="Verdana" w:cs="Arial"/>
          <w:sz w:val="22"/>
          <w:szCs w:val="22"/>
        </w:rPr>
        <w:t>móvil</w:t>
      </w:r>
      <w:r w:rsidRPr="00773162">
        <w:rPr>
          <w:rFonts w:ascii="Verdana" w:hAnsi="Verdana" w:cs="Arial"/>
          <w:sz w:val="22"/>
          <w:szCs w:val="22"/>
        </w:rPr>
        <w:t xml:space="preserve"> y se identificó que durante el año 2023 se generaron 15,6 Kg de RESPEL, por lo cual la entidad se ubica entre los pequeños generadores (mayor a 10 kg y menor a 100 kg). Por lo cual se está tramitando el registro ante la autoridad ambiental que para este caso es la Secretaría de Ambiente Distrital de Bogotá.</w:t>
      </w:r>
    </w:p>
    <w:p w14:paraId="0E54FAC1" w14:textId="02076194" w:rsidR="003A50AF" w:rsidRPr="00773162" w:rsidRDefault="003A50AF" w:rsidP="00E96BFF">
      <w:pPr>
        <w:pStyle w:val="Ttulo1"/>
        <w:numPr>
          <w:ilvl w:val="0"/>
          <w:numId w:val="9"/>
        </w:numPr>
        <w:ind w:left="567"/>
        <w:rPr>
          <w:rFonts w:ascii="Verdana" w:hAnsi="Verdana"/>
          <w:b/>
          <w:bCs/>
          <w:sz w:val="22"/>
          <w:szCs w:val="22"/>
        </w:rPr>
      </w:pPr>
      <w:bookmarkStart w:id="21" w:name="_Toc173226437"/>
      <w:r w:rsidRPr="00773162">
        <w:rPr>
          <w:rFonts w:ascii="Verdana" w:hAnsi="Verdana"/>
          <w:b/>
          <w:bCs/>
          <w:sz w:val="22"/>
          <w:szCs w:val="22"/>
        </w:rPr>
        <w:t>FUENTES CONSULTADAS</w:t>
      </w:r>
      <w:bookmarkEnd w:id="21"/>
    </w:p>
    <w:p w14:paraId="6D2485D1" w14:textId="77777777" w:rsidR="003A50AF" w:rsidRPr="00773162" w:rsidRDefault="003A50AF" w:rsidP="003A50AF">
      <w:pPr>
        <w:rPr>
          <w:rFonts w:ascii="Verdana" w:hAnsi="Verdana"/>
          <w:sz w:val="22"/>
          <w:szCs w:val="22"/>
        </w:rPr>
      </w:pPr>
    </w:p>
    <w:p w14:paraId="2D2E9C9C" w14:textId="5463BA5A" w:rsidR="003A50AF" w:rsidRDefault="00AA101B" w:rsidP="003A50AF">
      <w:pPr>
        <w:jc w:val="both"/>
        <w:rPr>
          <w:rFonts w:ascii="Verdana" w:hAnsi="Verdana" w:cs="Arial"/>
          <w:sz w:val="22"/>
          <w:szCs w:val="22"/>
        </w:rPr>
      </w:pPr>
      <w:r w:rsidRPr="00773162">
        <w:rPr>
          <w:rFonts w:ascii="Verdana" w:hAnsi="Verdana" w:cs="Arial"/>
          <w:b/>
          <w:sz w:val="22"/>
          <w:szCs w:val="22"/>
        </w:rPr>
        <w:t xml:space="preserve">- </w:t>
      </w:r>
      <w:r w:rsidR="003A50AF" w:rsidRPr="00773162">
        <w:rPr>
          <w:rFonts w:ascii="Verdana" w:hAnsi="Verdana" w:cs="Arial"/>
          <w:b/>
          <w:sz w:val="22"/>
          <w:szCs w:val="22"/>
        </w:rPr>
        <w:t>Decreto 1076</w:t>
      </w:r>
      <w:r w:rsidR="003A50AF" w:rsidRPr="00773162">
        <w:rPr>
          <w:rFonts w:ascii="Verdana" w:hAnsi="Verdana" w:cs="Arial"/>
          <w:sz w:val="22"/>
          <w:szCs w:val="22"/>
        </w:rPr>
        <w:t xml:space="preserve">, Colombia (Ministerio de Medio Ambiente y Desarrollo Sostenible 26 de Mayo de 2015). </w:t>
      </w:r>
    </w:p>
    <w:p w14:paraId="10F0EC5C" w14:textId="77777777" w:rsidR="00773162" w:rsidRPr="00773162" w:rsidRDefault="00773162" w:rsidP="003A50AF">
      <w:pPr>
        <w:jc w:val="both"/>
        <w:rPr>
          <w:rFonts w:ascii="Verdana" w:hAnsi="Verdana" w:cs="Arial"/>
          <w:sz w:val="22"/>
          <w:szCs w:val="22"/>
        </w:rPr>
      </w:pPr>
    </w:p>
    <w:p w14:paraId="703AE5E9" w14:textId="65ADB6D6" w:rsidR="003A50AF" w:rsidRDefault="00AA101B" w:rsidP="003A50AF">
      <w:pPr>
        <w:jc w:val="both"/>
        <w:rPr>
          <w:rFonts w:ascii="Verdana" w:hAnsi="Verdana" w:cs="Arial"/>
          <w:sz w:val="22"/>
          <w:szCs w:val="22"/>
        </w:rPr>
      </w:pPr>
      <w:r w:rsidRPr="00773162">
        <w:rPr>
          <w:rFonts w:ascii="Verdana" w:hAnsi="Verdana" w:cs="Arial"/>
          <w:b/>
          <w:sz w:val="22"/>
          <w:szCs w:val="22"/>
        </w:rPr>
        <w:t xml:space="preserve">- </w:t>
      </w:r>
      <w:r w:rsidR="003A50AF" w:rsidRPr="00773162">
        <w:rPr>
          <w:rFonts w:ascii="Verdana" w:hAnsi="Verdana" w:cs="Arial"/>
          <w:b/>
          <w:sz w:val="22"/>
          <w:szCs w:val="22"/>
        </w:rPr>
        <w:t>Decreto 1077</w:t>
      </w:r>
      <w:r w:rsidR="003A50AF" w:rsidRPr="00773162">
        <w:rPr>
          <w:rFonts w:ascii="Verdana" w:hAnsi="Verdana" w:cs="Arial"/>
          <w:sz w:val="22"/>
          <w:szCs w:val="22"/>
        </w:rPr>
        <w:t xml:space="preserve">, Colombia (Ministerio de Vivienda, Ciudad y Territorio 26 de mayo de 2015). </w:t>
      </w:r>
    </w:p>
    <w:p w14:paraId="544C17F7" w14:textId="77777777" w:rsidR="00773162" w:rsidRPr="00773162" w:rsidRDefault="00773162" w:rsidP="003A50AF">
      <w:pPr>
        <w:jc w:val="both"/>
        <w:rPr>
          <w:rFonts w:ascii="Verdana" w:hAnsi="Verdana" w:cs="Arial"/>
          <w:sz w:val="22"/>
          <w:szCs w:val="22"/>
        </w:rPr>
      </w:pPr>
    </w:p>
    <w:p w14:paraId="1E93024C" w14:textId="1FCE36C7" w:rsidR="003A50AF" w:rsidRDefault="00AA101B" w:rsidP="003A50AF">
      <w:pPr>
        <w:jc w:val="both"/>
        <w:rPr>
          <w:rFonts w:ascii="Verdana" w:hAnsi="Verdana" w:cs="Arial"/>
          <w:sz w:val="22"/>
          <w:szCs w:val="22"/>
        </w:rPr>
      </w:pPr>
      <w:r w:rsidRPr="00773162">
        <w:rPr>
          <w:rFonts w:ascii="Verdana" w:hAnsi="Verdana" w:cs="Arial"/>
          <w:b/>
          <w:sz w:val="22"/>
          <w:szCs w:val="22"/>
        </w:rPr>
        <w:t xml:space="preserve">- </w:t>
      </w:r>
      <w:r w:rsidR="003A50AF" w:rsidRPr="00773162">
        <w:rPr>
          <w:rFonts w:ascii="Verdana" w:hAnsi="Verdana" w:cs="Arial"/>
          <w:b/>
          <w:sz w:val="22"/>
          <w:szCs w:val="22"/>
        </w:rPr>
        <w:t>Decreto 1079</w:t>
      </w:r>
      <w:r w:rsidR="003A50AF" w:rsidRPr="00773162">
        <w:rPr>
          <w:rFonts w:ascii="Verdana" w:hAnsi="Verdana" w:cs="Arial"/>
          <w:sz w:val="22"/>
          <w:szCs w:val="22"/>
        </w:rPr>
        <w:t xml:space="preserve">, Colombia (Ministerio de Transporte 26 de mayo de 2015). </w:t>
      </w:r>
    </w:p>
    <w:p w14:paraId="451829C3" w14:textId="77777777" w:rsidR="00773162" w:rsidRPr="00773162" w:rsidRDefault="00773162" w:rsidP="003A50AF">
      <w:pPr>
        <w:jc w:val="both"/>
        <w:rPr>
          <w:rFonts w:ascii="Verdana" w:hAnsi="Verdana" w:cs="Arial"/>
          <w:sz w:val="22"/>
          <w:szCs w:val="22"/>
        </w:rPr>
      </w:pPr>
    </w:p>
    <w:p w14:paraId="08CBF1C2" w14:textId="748D5951" w:rsidR="003A50AF" w:rsidRDefault="00AA101B" w:rsidP="003A50AF">
      <w:pPr>
        <w:jc w:val="both"/>
        <w:rPr>
          <w:rFonts w:ascii="Verdana" w:hAnsi="Verdana" w:cs="Arial"/>
          <w:sz w:val="22"/>
          <w:szCs w:val="22"/>
        </w:rPr>
      </w:pPr>
      <w:r w:rsidRPr="00773162">
        <w:rPr>
          <w:rFonts w:ascii="Verdana" w:hAnsi="Verdana" w:cs="Arial"/>
          <w:b/>
          <w:sz w:val="22"/>
          <w:szCs w:val="22"/>
        </w:rPr>
        <w:t xml:space="preserve">- </w:t>
      </w:r>
      <w:r w:rsidR="003A50AF" w:rsidRPr="00773162">
        <w:rPr>
          <w:rFonts w:ascii="Verdana" w:hAnsi="Verdana" w:cs="Arial"/>
          <w:b/>
          <w:sz w:val="22"/>
          <w:szCs w:val="22"/>
        </w:rPr>
        <w:t>Decreto 351 de 2014</w:t>
      </w:r>
      <w:r w:rsidR="003A50AF" w:rsidRPr="00773162">
        <w:rPr>
          <w:rFonts w:ascii="Verdana" w:hAnsi="Verdana" w:cs="Arial"/>
          <w:sz w:val="22"/>
          <w:szCs w:val="22"/>
        </w:rPr>
        <w:t>, Colombia (Ministerio de Salud y Protección Social 19 de febrero de 2014).</w:t>
      </w:r>
    </w:p>
    <w:p w14:paraId="6DA86931" w14:textId="77777777" w:rsidR="00773162" w:rsidRPr="00773162" w:rsidRDefault="00773162" w:rsidP="003A50AF">
      <w:pPr>
        <w:jc w:val="both"/>
        <w:rPr>
          <w:rFonts w:ascii="Verdana" w:hAnsi="Verdana" w:cs="Arial"/>
          <w:sz w:val="22"/>
          <w:szCs w:val="22"/>
        </w:rPr>
      </w:pPr>
    </w:p>
    <w:p w14:paraId="13065248" w14:textId="6EB9C3F4" w:rsidR="003A50AF" w:rsidRDefault="00AA101B" w:rsidP="003A50AF">
      <w:pPr>
        <w:jc w:val="both"/>
        <w:rPr>
          <w:rFonts w:ascii="Verdana" w:hAnsi="Verdana" w:cs="Arial"/>
          <w:sz w:val="22"/>
          <w:szCs w:val="22"/>
        </w:rPr>
      </w:pPr>
      <w:r w:rsidRPr="00773162">
        <w:rPr>
          <w:rFonts w:ascii="Verdana" w:hAnsi="Verdana" w:cs="Arial"/>
          <w:b/>
          <w:sz w:val="22"/>
          <w:szCs w:val="22"/>
        </w:rPr>
        <w:t xml:space="preserve">- </w:t>
      </w:r>
      <w:r w:rsidR="003A50AF" w:rsidRPr="00773162">
        <w:rPr>
          <w:rFonts w:ascii="Verdana" w:hAnsi="Verdana" w:cs="Arial"/>
          <w:b/>
          <w:sz w:val="22"/>
          <w:szCs w:val="22"/>
        </w:rPr>
        <w:t>Decreto 4741</w:t>
      </w:r>
      <w:r w:rsidR="003A50AF" w:rsidRPr="00773162">
        <w:rPr>
          <w:rFonts w:ascii="Verdana" w:hAnsi="Verdana" w:cs="Arial"/>
          <w:sz w:val="22"/>
          <w:szCs w:val="22"/>
        </w:rPr>
        <w:t xml:space="preserve">, Colombia (Ministerio de Ambiente y Desarrollo Territorial 30 de diciembre de 2005). </w:t>
      </w:r>
    </w:p>
    <w:p w14:paraId="679F5A0E" w14:textId="77777777" w:rsidR="00773162" w:rsidRPr="00773162" w:rsidRDefault="00773162" w:rsidP="003A50AF">
      <w:pPr>
        <w:jc w:val="both"/>
        <w:rPr>
          <w:rFonts w:ascii="Verdana" w:hAnsi="Verdana" w:cs="Arial"/>
          <w:sz w:val="22"/>
          <w:szCs w:val="22"/>
        </w:rPr>
      </w:pPr>
    </w:p>
    <w:p w14:paraId="748F4D79" w14:textId="7C1ED0BC" w:rsidR="003A50AF" w:rsidRDefault="00AA101B" w:rsidP="003A50AF">
      <w:pPr>
        <w:jc w:val="both"/>
        <w:rPr>
          <w:rFonts w:ascii="Verdana" w:hAnsi="Verdana" w:cs="Arial"/>
          <w:sz w:val="22"/>
          <w:szCs w:val="22"/>
        </w:rPr>
      </w:pPr>
      <w:r w:rsidRPr="00773162">
        <w:rPr>
          <w:rFonts w:ascii="Verdana" w:hAnsi="Verdana" w:cs="Arial"/>
          <w:b/>
          <w:sz w:val="22"/>
          <w:szCs w:val="22"/>
        </w:rPr>
        <w:t xml:space="preserve">- </w:t>
      </w:r>
      <w:r w:rsidR="003A50AF" w:rsidRPr="00773162">
        <w:rPr>
          <w:rFonts w:ascii="Verdana" w:hAnsi="Verdana" w:cs="Arial"/>
          <w:b/>
          <w:sz w:val="22"/>
          <w:szCs w:val="22"/>
        </w:rPr>
        <w:t>ICONTEC . (2015).</w:t>
      </w:r>
      <w:r w:rsidR="003A50AF" w:rsidRPr="00773162">
        <w:rPr>
          <w:rFonts w:ascii="Verdana" w:hAnsi="Verdana" w:cs="Arial"/>
          <w:sz w:val="22"/>
          <w:szCs w:val="22"/>
        </w:rPr>
        <w:t xml:space="preserve"> Norma Técnica Colombia ISO 14001. Bogotá, D.C., Colombia. </w:t>
      </w:r>
    </w:p>
    <w:p w14:paraId="453AAAAB" w14:textId="77777777" w:rsidR="00773162" w:rsidRPr="00773162" w:rsidRDefault="00773162" w:rsidP="003A50AF">
      <w:pPr>
        <w:jc w:val="both"/>
        <w:rPr>
          <w:rFonts w:ascii="Verdana" w:hAnsi="Verdana" w:cs="Arial"/>
          <w:sz w:val="22"/>
          <w:szCs w:val="22"/>
        </w:rPr>
      </w:pPr>
    </w:p>
    <w:p w14:paraId="61CF0EF0" w14:textId="3171A966" w:rsidR="00AA101B" w:rsidRDefault="00AA101B" w:rsidP="003A50AF">
      <w:pPr>
        <w:jc w:val="both"/>
        <w:rPr>
          <w:rFonts w:ascii="Verdana" w:hAnsi="Verdana" w:cs="Arial"/>
          <w:color w:val="202124"/>
          <w:sz w:val="22"/>
          <w:szCs w:val="22"/>
          <w:shd w:val="clear" w:color="auto" w:fill="FFFFFF"/>
        </w:rPr>
      </w:pPr>
      <w:r w:rsidRPr="00773162">
        <w:rPr>
          <w:rFonts w:ascii="Verdana" w:hAnsi="Verdana" w:cs="Arial"/>
          <w:b/>
          <w:bCs/>
          <w:sz w:val="22"/>
          <w:szCs w:val="22"/>
        </w:rPr>
        <w:t>- Resolución 773 de 2021</w:t>
      </w:r>
      <w:r w:rsidRPr="00773162">
        <w:rPr>
          <w:rFonts w:ascii="Verdana" w:hAnsi="Verdana" w:cs="Arial"/>
          <w:sz w:val="22"/>
          <w:szCs w:val="22"/>
        </w:rPr>
        <w:t xml:space="preserve">: </w:t>
      </w:r>
      <w:r w:rsidRPr="00773162">
        <w:rPr>
          <w:rFonts w:ascii="Verdana" w:hAnsi="Verdana" w:cs="Arial"/>
          <w:color w:val="202124"/>
          <w:sz w:val="22"/>
          <w:szCs w:val="22"/>
          <w:shd w:val="clear" w:color="auto" w:fill="FFFFFF"/>
        </w:rPr>
        <w:t>“Por la cual se definen las acciones que deben desarrollar los empleadores para la aplicación del Sistema Globalmente Armonizado (SGA) de Clasificación y Etiquetado de Productos</w:t>
      </w:r>
      <w:r w:rsidR="00773162">
        <w:rPr>
          <w:rFonts w:ascii="Verdana" w:hAnsi="Verdana" w:cs="Arial"/>
          <w:color w:val="202124"/>
          <w:sz w:val="22"/>
          <w:szCs w:val="22"/>
          <w:shd w:val="clear" w:color="auto" w:fill="FFFFFF"/>
        </w:rPr>
        <w:t>.</w:t>
      </w:r>
    </w:p>
    <w:p w14:paraId="23581759" w14:textId="77777777" w:rsidR="00773162" w:rsidRPr="00773162" w:rsidRDefault="00773162" w:rsidP="003A50AF">
      <w:pPr>
        <w:jc w:val="both"/>
        <w:rPr>
          <w:rFonts w:ascii="Verdana" w:hAnsi="Verdana" w:cs="Arial"/>
          <w:sz w:val="22"/>
          <w:szCs w:val="22"/>
        </w:rPr>
      </w:pPr>
    </w:p>
    <w:p w14:paraId="389C1970" w14:textId="056755B5" w:rsidR="003A50AF" w:rsidRPr="00773162" w:rsidRDefault="00AA101B" w:rsidP="003A50AF">
      <w:pPr>
        <w:jc w:val="both"/>
        <w:rPr>
          <w:rFonts w:ascii="Verdana" w:hAnsi="Verdana" w:cs="Arial"/>
          <w:sz w:val="22"/>
          <w:szCs w:val="22"/>
        </w:rPr>
      </w:pPr>
      <w:r w:rsidRPr="00773162">
        <w:rPr>
          <w:rFonts w:ascii="Verdana" w:hAnsi="Verdana" w:cs="Arial"/>
          <w:b/>
          <w:sz w:val="22"/>
          <w:szCs w:val="22"/>
        </w:rPr>
        <w:t xml:space="preserve">- </w:t>
      </w:r>
      <w:r w:rsidR="003A50AF" w:rsidRPr="00773162">
        <w:rPr>
          <w:rFonts w:ascii="Verdana" w:hAnsi="Verdana" w:cs="Arial"/>
          <w:b/>
          <w:sz w:val="22"/>
          <w:szCs w:val="22"/>
        </w:rPr>
        <w:t>ICONTEC. (2005).</w:t>
      </w:r>
      <w:r w:rsidR="003A50AF" w:rsidRPr="00773162">
        <w:rPr>
          <w:rFonts w:ascii="Verdana" w:hAnsi="Verdana" w:cs="Arial"/>
          <w:sz w:val="22"/>
          <w:szCs w:val="22"/>
        </w:rPr>
        <w:t xml:space="preserve"> Norma Técnica Colombiana NTC 1962. Transporte de Mercancías Peligrosas, Definiciones, Clasificación, Marcado, Etiquetado y Rotulado. Bogotá D.C.: Instituto Colombiano de Normas Técnicas y Certificación (ICONTEC). </w:t>
      </w:r>
    </w:p>
    <w:p w14:paraId="5788A88A" w14:textId="0D65F7CC" w:rsidR="003A50AF" w:rsidRDefault="00AA101B" w:rsidP="003A50AF">
      <w:pPr>
        <w:jc w:val="both"/>
        <w:rPr>
          <w:rFonts w:ascii="Verdana" w:hAnsi="Verdana" w:cs="Arial"/>
          <w:sz w:val="22"/>
          <w:szCs w:val="22"/>
        </w:rPr>
      </w:pPr>
      <w:r w:rsidRPr="00773162">
        <w:rPr>
          <w:rFonts w:ascii="Verdana" w:hAnsi="Verdana" w:cs="Arial"/>
          <w:b/>
          <w:sz w:val="22"/>
          <w:szCs w:val="22"/>
        </w:rPr>
        <w:t xml:space="preserve">- </w:t>
      </w:r>
      <w:r w:rsidR="003A50AF" w:rsidRPr="00773162">
        <w:rPr>
          <w:rFonts w:ascii="Verdana" w:hAnsi="Verdana" w:cs="Arial"/>
          <w:b/>
          <w:sz w:val="22"/>
          <w:szCs w:val="22"/>
        </w:rPr>
        <w:t>Ley 1672</w:t>
      </w:r>
      <w:r w:rsidR="003A50AF" w:rsidRPr="00773162">
        <w:rPr>
          <w:rFonts w:ascii="Verdana" w:hAnsi="Verdana" w:cs="Arial"/>
          <w:sz w:val="22"/>
          <w:szCs w:val="22"/>
        </w:rPr>
        <w:t xml:space="preserve">, Colombia (Congreso de la República 19 de julio de 2013). </w:t>
      </w:r>
    </w:p>
    <w:p w14:paraId="1BE00156" w14:textId="77777777" w:rsidR="00773162" w:rsidRPr="00773162" w:rsidRDefault="00773162" w:rsidP="003A50AF">
      <w:pPr>
        <w:jc w:val="both"/>
        <w:rPr>
          <w:rFonts w:ascii="Verdana" w:hAnsi="Verdana" w:cs="Arial"/>
          <w:sz w:val="22"/>
          <w:szCs w:val="22"/>
        </w:rPr>
      </w:pPr>
    </w:p>
    <w:p w14:paraId="5D6B14AB" w14:textId="77777777" w:rsidR="00773162" w:rsidRDefault="00AA101B" w:rsidP="003A50AF">
      <w:pPr>
        <w:jc w:val="both"/>
        <w:rPr>
          <w:rFonts w:ascii="Verdana" w:hAnsi="Verdana" w:cs="Arial"/>
          <w:sz w:val="22"/>
          <w:szCs w:val="22"/>
        </w:rPr>
      </w:pPr>
      <w:r w:rsidRPr="00773162">
        <w:rPr>
          <w:rFonts w:ascii="Verdana" w:hAnsi="Verdana" w:cs="Arial"/>
          <w:sz w:val="22"/>
          <w:szCs w:val="22"/>
        </w:rPr>
        <w:t xml:space="preserve">- </w:t>
      </w:r>
      <w:r w:rsidR="003A50AF" w:rsidRPr="00773162">
        <w:rPr>
          <w:rFonts w:ascii="Verdana" w:hAnsi="Verdana" w:cs="Arial"/>
          <w:sz w:val="22"/>
          <w:szCs w:val="22"/>
        </w:rPr>
        <w:t>Naciones Unidas. 2011. Libro Naranja Recomendaciones sobre el transporte de sustancias peligrosas. Decimoséptima Edición (Vol. I). Nueva York y Ginebra</w:t>
      </w:r>
      <w:r w:rsidR="00773162">
        <w:rPr>
          <w:rFonts w:ascii="Verdana" w:hAnsi="Verdana" w:cs="Arial"/>
          <w:sz w:val="22"/>
          <w:szCs w:val="22"/>
        </w:rPr>
        <w:t>.</w:t>
      </w:r>
    </w:p>
    <w:p w14:paraId="30B6A195" w14:textId="149CC62B" w:rsidR="003A50AF" w:rsidRPr="00773162" w:rsidRDefault="003A50AF" w:rsidP="003A50AF">
      <w:pPr>
        <w:jc w:val="both"/>
        <w:rPr>
          <w:rFonts w:ascii="Verdana" w:hAnsi="Verdana" w:cs="Arial"/>
          <w:sz w:val="22"/>
          <w:szCs w:val="22"/>
        </w:rPr>
      </w:pPr>
      <w:r w:rsidRPr="00773162">
        <w:rPr>
          <w:rFonts w:ascii="Verdana" w:hAnsi="Verdana" w:cs="Arial"/>
          <w:sz w:val="22"/>
          <w:szCs w:val="22"/>
        </w:rPr>
        <w:t xml:space="preserve"> </w:t>
      </w:r>
    </w:p>
    <w:p w14:paraId="696196BC" w14:textId="1DFD56C2" w:rsidR="003A50AF" w:rsidRDefault="00AA101B" w:rsidP="003A50AF">
      <w:pPr>
        <w:jc w:val="both"/>
        <w:rPr>
          <w:rFonts w:ascii="Verdana" w:hAnsi="Verdana" w:cs="Arial"/>
          <w:sz w:val="22"/>
          <w:szCs w:val="22"/>
        </w:rPr>
      </w:pPr>
      <w:r w:rsidRPr="00773162">
        <w:rPr>
          <w:rFonts w:ascii="Verdana" w:hAnsi="Verdana" w:cs="Arial"/>
          <w:sz w:val="22"/>
          <w:szCs w:val="22"/>
        </w:rPr>
        <w:t xml:space="preserve">- </w:t>
      </w:r>
      <w:r w:rsidR="003A50AF" w:rsidRPr="00773162">
        <w:rPr>
          <w:rFonts w:ascii="Verdana" w:hAnsi="Verdana" w:cs="Arial"/>
          <w:sz w:val="22"/>
          <w:szCs w:val="22"/>
        </w:rPr>
        <w:t>Ministerio de Ambiente y Desarrollo Territorial. (2006). Manual Técnico para el Manejo de Aceites Usados - Convenio 063 de 2005. Bogotá.</w:t>
      </w:r>
    </w:p>
    <w:p w14:paraId="1AF6236D" w14:textId="77777777" w:rsidR="00773162" w:rsidRPr="00773162" w:rsidRDefault="00773162" w:rsidP="003A50AF">
      <w:pPr>
        <w:jc w:val="both"/>
        <w:rPr>
          <w:rFonts w:ascii="Verdana" w:hAnsi="Verdana" w:cs="Arial"/>
          <w:sz w:val="22"/>
          <w:szCs w:val="22"/>
        </w:rPr>
      </w:pPr>
    </w:p>
    <w:p w14:paraId="5FE0A0AF" w14:textId="488498EA" w:rsidR="003A50AF" w:rsidRDefault="00AA101B" w:rsidP="003A50AF">
      <w:pPr>
        <w:jc w:val="both"/>
        <w:rPr>
          <w:rFonts w:ascii="Verdana" w:hAnsi="Verdana" w:cs="Arial"/>
          <w:sz w:val="22"/>
          <w:szCs w:val="22"/>
        </w:rPr>
      </w:pPr>
      <w:r w:rsidRPr="00773162">
        <w:rPr>
          <w:rFonts w:ascii="Verdana" w:hAnsi="Verdana" w:cs="Arial"/>
          <w:sz w:val="22"/>
          <w:szCs w:val="22"/>
        </w:rPr>
        <w:t xml:space="preserve">- </w:t>
      </w:r>
      <w:r w:rsidR="003A50AF" w:rsidRPr="00773162">
        <w:rPr>
          <w:rFonts w:ascii="Verdana" w:hAnsi="Verdana" w:cs="Arial"/>
          <w:sz w:val="22"/>
          <w:szCs w:val="22"/>
        </w:rPr>
        <w:t xml:space="preserve">Ministerio de Ambiente, Vivienda y Desarrollo Territorial. (2007). Gestión Integral de Residuos o Desechos Peligrosos-Bases Conceptuales. Bogotá D.C., Colombia. </w:t>
      </w:r>
    </w:p>
    <w:p w14:paraId="21EB2A0B" w14:textId="77777777" w:rsidR="00773162" w:rsidRPr="00773162" w:rsidRDefault="00773162" w:rsidP="003A50AF">
      <w:pPr>
        <w:jc w:val="both"/>
        <w:rPr>
          <w:rFonts w:ascii="Verdana" w:hAnsi="Verdana" w:cs="Arial"/>
          <w:sz w:val="22"/>
          <w:szCs w:val="22"/>
        </w:rPr>
      </w:pPr>
    </w:p>
    <w:p w14:paraId="4781331D" w14:textId="45A28111" w:rsidR="003A50AF" w:rsidRDefault="00AA101B" w:rsidP="003A50AF">
      <w:pPr>
        <w:jc w:val="both"/>
        <w:rPr>
          <w:rFonts w:ascii="Verdana" w:hAnsi="Verdana" w:cs="Arial"/>
          <w:sz w:val="22"/>
          <w:szCs w:val="22"/>
        </w:rPr>
      </w:pPr>
      <w:r w:rsidRPr="00773162">
        <w:rPr>
          <w:rFonts w:ascii="Verdana" w:hAnsi="Verdana" w:cs="Arial"/>
          <w:sz w:val="22"/>
          <w:szCs w:val="22"/>
        </w:rPr>
        <w:t xml:space="preserve">- </w:t>
      </w:r>
      <w:r w:rsidR="003A50AF" w:rsidRPr="00773162">
        <w:rPr>
          <w:rFonts w:ascii="Verdana" w:hAnsi="Verdana" w:cs="Arial"/>
          <w:sz w:val="22"/>
          <w:szCs w:val="22"/>
        </w:rPr>
        <w:t xml:space="preserve">Ministerio de Ambiente, Vivienda y Desarrollo Territorial. (2010). Reglamento Colombiano de Construcción Sismo Resistente NSR-10. Bogotá D.C. </w:t>
      </w:r>
    </w:p>
    <w:p w14:paraId="063E3382" w14:textId="77777777" w:rsidR="00773162" w:rsidRPr="00773162" w:rsidRDefault="00773162" w:rsidP="003A50AF">
      <w:pPr>
        <w:jc w:val="both"/>
        <w:rPr>
          <w:rFonts w:ascii="Verdana" w:hAnsi="Verdana" w:cs="Arial"/>
          <w:sz w:val="22"/>
          <w:szCs w:val="22"/>
        </w:rPr>
      </w:pPr>
    </w:p>
    <w:p w14:paraId="4292BBB2" w14:textId="18A2EB63" w:rsidR="003A50AF" w:rsidRDefault="003A50AF" w:rsidP="003A50AF">
      <w:pPr>
        <w:jc w:val="both"/>
        <w:rPr>
          <w:rFonts w:ascii="Verdana" w:hAnsi="Verdana" w:cs="Arial"/>
          <w:sz w:val="22"/>
          <w:szCs w:val="22"/>
        </w:rPr>
      </w:pPr>
      <w:r w:rsidRPr="00773162">
        <w:rPr>
          <w:rFonts w:ascii="Verdana" w:hAnsi="Verdana" w:cs="Arial"/>
          <w:sz w:val="22"/>
          <w:szCs w:val="22"/>
        </w:rPr>
        <w:t xml:space="preserve">Morón, J. (2015). Investigar e intervenir en educación para la salud. Madrid, España: Narcea, S.A. de Ediciones Madrid. </w:t>
      </w:r>
    </w:p>
    <w:p w14:paraId="3D2D0404" w14:textId="77777777" w:rsidR="00773162" w:rsidRPr="00773162" w:rsidRDefault="00773162" w:rsidP="003A50AF">
      <w:pPr>
        <w:jc w:val="both"/>
        <w:rPr>
          <w:rFonts w:ascii="Verdana" w:hAnsi="Verdana" w:cs="Arial"/>
          <w:sz w:val="22"/>
          <w:szCs w:val="22"/>
        </w:rPr>
      </w:pPr>
    </w:p>
    <w:p w14:paraId="1237858A" w14:textId="6218DC0A" w:rsidR="003A50AF" w:rsidRDefault="00AA101B" w:rsidP="003A50AF">
      <w:pPr>
        <w:jc w:val="both"/>
        <w:rPr>
          <w:rFonts w:ascii="Verdana" w:hAnsi="Verdana" w:cs="Arial"/>
          <w:sz w:val="22"/>
          <w:szCs w:val="22"/>
        </w:rPr>
      </w:pPr>
      <w:r w:rsidRPr="00773162">
        <w:rPr>
          <w:rFonts w:ascii="Verdana" w:hAnsi="Verdana" w:cs="Arial"/>
          <w:sz w:val="22"/>
          <w:szCs w:val="22"/>
        </w:rPr>
        <w:t xml:space="preserve">- </w:t>
      </w:r>
      <w:r w:rsidR="003A50AF" w:rsidRPr="00773162">
        <w:rPr>
          <w:rFonts w:ascii="Verdana" w:hAnsi="Verdana" w:cs="Arial"/>
          <w:sz w:val="22"/>
          <w:szCs w:val="22"/>
        </w:rPr>
        <w:t xml:space="preserve">Proyecto de Acuerdo No. 071 de 2010, Bogotá (Alcaldía Mayor de Bogotá 19 de octubre de 2010). Ministerio de Ambiente, Vivienda y Desarrollo Territorial. 2008 Guía Ambiental para el subsector Floricultor. </w:t>
      </w:r>
    </w:p>
    <w:p w14:paraId="6EBE4EE9" w14:textId="77777777" w:rsidR="00773162" w:rsidRPr="00773162" w:rsidRDefault="00773162" w:rsidP="003A50AF">
      <w:pPr>
        <w:jc w:val="both"/>
        <w:rPr>
          <w:rFonts w:ascii="Verdana" w:hAnsi="Verdana" w:cs="Arial"/>
          <w:sz w:val="22"/>
          <w:szCs w:val="22"/>
        </w:rPr>
      </w:pPr>
    </w:p>
    <w:p w14:paraId="770ACBDB" w14:textId="66D438C3" w:rsidR="003A50AF" w:rsidRDefault="00AA101B" w:rsidP="003A50AF">
      <w:pPr>
        <w:jc w:val="both"/>
        <w:rPr>
          <w:rFonts w:ascii="Verdana" w:hAnsi="Verdana" w:cs="Arial"/>
          <w:sz w:val="22"/>
          <w:szCs w:val="22"/>
        </w:rPr>
      </w:pPr>
      <w:r w:rsidRPr="00773162">
        <w:rPr>
          <w:rFonts w:ascii="Verdana" w:hAnsi="Verdana" w:cs="Arial"/>
          <w:sz w:val="22"/>
          <w:szCs w:val="22"/>
        </w:rPr>
        <w:t xml:space="preserve">- </w:t>
      </w:r>
      <w:r w:rsidR="003A50AF" w:rsidRPr="00773162">
        <w:rPr>
          <w:rFonts w:ascii="Verdana" w:hAnsi="Verdana" w:cs="Arial"/>
          <w:sz w:val="22"/>
          <w:szCs w:val="22"/>
        </w:rPr>
        <w:t xml:space="preserve">Ministerio de Ambiente, Vivienda y Desarrollo Territorial.2006. Manual Técnico para el Manejo de Aceites Lubricantes Usados. </w:t>
      </w:r>
    </w:p>
    <w:p w14:paraId="76928E0B" w14:textId="77777777" w:rsidR="00773162" w:rsidRPr="00773162" w:rsidRDefault="00773162" w:rsidP="003A50AF">
      <w:pPr>
        <w:jc w:val="both"/>
        <w:rPr>
          <w:rFonts w:ascii="Verdana" w:hAnsi="Verdana" w:cs="Arial"/>
          <w:sz w:val="22"/>
          <w:szCs w:val="22"/>
        </w:rPr>
      </w:pPr>
    </w:p>
    <w:p w14:paraId="743B90C2" w14:textId="2FADD61A" w:rsidR="003A50AF" w:rsidRDefault="00AA101B" w:rsidP="003A50AF">
      <w:pPr>
        <w:jc w:val="both"/>
        <w:rPr>
          <w:rFonts w:ascii="Verdana" w:hAnsi="Verdana" w:cs="Arial"/>
          <w:sz w:val="22"/>
          <w:szCs w:val="22"/>
        </w:rPr>
      </w:pPr>
      <w:r w:rsidRPr="00773162">
        <w:rPr>
          <w:rFonts w:ascii="Verdana" w:hAnsi="Verdana" w:cs="Arial"/>
          <w:sz w:val="22"/>
          <w:szCs w:val="22"/>
        </w:rPr>
        <w:t xml:space="preserve">- </w:t>
      </w:r>
      <w:r w:rsidR="003A50AF" w:rsidRPr="00773162">
        <w:rPr>
          <w:rFonts w:ascii="Verdana" w:hAnsi="Verdana" w:cs="Arial"/>
          <w:sz w:val="22"/>
          <w:szCs w:val="22"/>
        </w:rPr>
        <w:t xml:space="preserve">Ministerio de Ambiente, Vivienda y Desarrollo Territorial. 2005. Política Ambiental para la Gestión Integral de Residuos o Desechos Peligrosos. Bogotá, diciembre. </w:t>
      </w:r>
    </w:p>
    <w:p w14:paraId="3AFB726C" w14:textId="77777777" w:rsidR="00773162" w:rsidRPr="00773162" w:rsidRDefault="00773162" w:rsidP="003A50AF">
      <w:pPr>
        <w:jc w:val="both"/>
        <w:rPr>
          <w:rFonts w:ascii="Verdana" w:hAnsi="Verdana" w:cs="Arial"/>
          <w:sz w:val="22"/>
          <w:szCs w:val="22"/>
        </w:rPr>
      </w:pPr>
    </w:p>
    <w:p w14:paraId="2C2D5A97" w14:textId="4FD0B1F3" w:rsidR="003A50AF" w:rsidRPr="00773162" w:rsidRDefault="00AA101B" w:rsidP="003A50AF">
      <w:pPr>
        <w:jc w:val="both"/>
        <w:rPr>
          <w:rFonts w:ascii="Verdana" w:hAnsi="Verdana" w:cs="Arial"/>
          <w:sz w:val="22"/>
          <w:szCs w:val="22"/>
        </w:rPr>
      </w:pPr>
      <w:r w:rsidRPr="00773162">
        <w:rPr>
          <w:rFonts w:ascii="Verdana" w:hAnsi="Verdana" w:cs="Arial"/>
          <w:sz w:val="22"/>
          <w:szCs w:val="22"/>
        </w:rPr>
        <w:t xml:space="preserve">- </w:t>
      </w:r>
      <w:r w:rsidR="003A50AF" w:rsidRPr="00773162">
        <w:rPr>
          <w:rFonts w:ascii="Verdana" w:hAnsi="Verdana" w:cs="Arial"/>
          <w:sz w:val="22"/>
          <w:szCs w:val="22"/>
        </w:rPr>
        <w:t>Ministerio de Ambiente, Vivienda y Desarrollo Territorial.2006. Lineamientos Generales Para La Elaboración De Planes De Gestión Integral De Residuos O Desechos Peligrosos A Cargo De Generadores</w:t>
      </w:r>
      <w:r w:rsidR="00773162">
        <w:rPr>
          <w:rFonts w:ascii="Verdana" w:hAnsi="Verdana" w:cs="Arial"/>
          <w:sz w:val="22"/>
          <w:szCs w:val="22"/>
        </w:rPr>
        <w:t>.</w:t>
      </w:r>
    </w:p>
    <w:sectPr w:rsidR="003A50AF" w:rsidRPr="00773162" w:rsidSect="00137E8A">
      <w:headerReference w:type="default" r:id="rId17"/>
      <w:footerReference w:type="default" r:id="rId18"/>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882B4" w14:textId="77777777" w:rsidR="00760406" w:rsidRDefault="00760406" w:rsidP="008B51F5">
      <w:r>
        <w:separator/>
      </w:r>
    </w:p>
  </w:endnote>
  <w:endnote w:type="continuationSeparator" w:id="0">
    <w:p w14:paraId="38BA972C" w14:textId="77777777" w:rsidR="00760406" w:rsidRDefault="00760406"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Calibri"/>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3F581876"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7F6820" w:rsidRPr="007F6820">
      <w:rPr>
        <w:rFonts w:ascii="Montserrat" w:hAnsi="Montserrat"/>
        <w:noProof/>
        <w:sz w:val="14"/>
        <w:lang w:val="es-ES"/>
      </w:rPr>
      <w:t>17</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7F6820" w:rsidRPr="007F6820">
      <w:rPr>
        <w:rFonts w:ascii="Montserrat" w:hAnsi="Montserrat"/>
        <w:noProof/>
        <w:sz w:val="14"/>
        <w:lang w:val="es-ES"/>
      </w:rPr>
      <w:t>17</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B72ECAD" id="_x0000_t202" coordsize="21600,21600" o:spt="202" path="m,l,21600r21600,l21600,xe">
              <v:stroke joinstyle="miter"/>
              <v:path gradientshapeok="t" o:connecttype="rect"/>
            </v:shapetype>
            <v:shape id="Cuadro de texto 1" o:spid="_x0000_s1028"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2BA19053"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F00BB5" w:rsidRPr="00F00BB5">
                            <w:rPr>
                              <w:rFonts w:ascii="Verdana" w:hAnsi="Verdana" w:cs="Arial"/>
                              <w:bCs/>
                              <w:color w:val="595959" w:themeColor="text1" w:themeTint="A6"/>
                              <w:kern w:val="24"/>
                              <w:sz w:val="12"/>
                              <w:szCs w:val="14"/>
                            </w:rPr>
                            <w:t>PRO-GAD-350-001</w:t>
                          </w:r>
                        </w:p>
                        <w:p w14:paraId="0A6EE982" w14:textId="1446B0C0" w:rsidR="00392618" w:rsidRPr="004641D3" w:rsidRDefault="00635A9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007F6820">
                            <w:rPr>
                              <w:rFonts w:ascii="Verdana" w:hAnsi="Verdana" w:cs="Arial"/>
                              <w:b/>
                              <w:color w:val="595959" w:themeColor="text1" w:themeTint="A6"/>
                              <w:kern w:val="24"/>
                              <w:sz w:val="12"/>
                              <w:szCs w:val="14"/>
                            </w:rPr>
                            <w:t xml:space="preserve"> </w:t>
                          </w:r>
                          <w:r w:rsidR="007F6820">
                            <w:rPr>
                              <w:rFonts w:ascii="Verdana" w:hAnsi="Verdana" w:cs="Arial"/>
                              <w:color w:val="595959" w:themeColor="text1" w:themeTint="A6"/>
                              <w:kern w:val="24"/>
                              <w:sz w:val="12"/>
                              <w:szCs w:val="14"/>
                            </w:rPr>
                            <w:t>24</w:t>
                          </w:r>
                          <w:r w:rsidR="005D712D" w:rsidRPr="004641D3">
                            <w:rPr>
                              <w:rFonts w:ascii="Verdana" w:hAnsi="Verdana" w:cs="Arial"/>
                              <w:bCs/>
                              <w:color w:val="595959" w:themeColor="text1" w:themeTint="A6"/>
                              <w:kern w:val="24"/>
                              <w:sz w:val="12"/>
                              <w:szCs w:val="14"/>
                            </w:rPr>
                            <w:t>/</w:t>
                          </w:r>
                          <w:r w:rsidR="00773162">
                            <w:rPr>
                              <w:rFonts w:ascii="Verdana" w:hAnsi="Verdana" w:cs="Arial"/>
                              <w:bCs/>
                              <w:color w:val="595959" w:themeColor="text1" w:themeTint="A6"/>
                              <w:kern w:val="24"/>
                              <w:sz w:val="12"/>
                              <w:szCs w:val="14"/>
                            </w:rPr>
                            <w:t>10</w:t>
                          </w:r>
                          <w:r w:rsidR="005D712D" w:rsidRPr="004641D3">
                            <w:rPr>
                              <w:rFonts w:ascii="Verdana" w:hAnsi="Verdana" w:cs="Arial"/>
                              <w:bCs/>
                              <w:color w:val="595959" w:themeColor="text1" w:themeTint="A6"/>
                              <w:kern w:val="24"/>
                              <w:sz w:val="12"/>
                              <w:szCs w:val="14"/>
                            </w:rPr>
                            <w:t>/202</w:t>
                          </w:r>
                          <w:r w:rsidR="00F00BB5">
                            <w:rPr>
                              <w:rFonts w:ascii="Verdana" w:hAnsi="Verdana" w:cs="Arial"/>
                              <w:bCs/>
                              <w:color w:val="595959" w:themeColor="text1" w:themeTint="A6"/>
                              <w:kern w:val="24"/>
                              <w:sz w:val="12"/>
                              <w:szCs w:val="14"/>
                            </w:rPr>
                            <w:t>4</w:t>
                          </w:r>
                        </w:p>
                        <w:p w14:paraId="5C00C4CA" w14:textId="3CBE5F3E"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F00BB5">
                            <w:rPr>
                              <w:rFonts w:ascii="Verdana" w:hAnsi="Verdana" w:cs="Arial"/>
                              <w:bCs/>
                              <w:color w:val="595959" w:themeColor="text1" w:themeTint="A6"/>
                              <w:kern w:val="24"/>
                              <w:sz w:val="12"/>
                              <w:szCs w:val="14"/>
                            </w:rPr>
                            <w:t>04</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9"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2BA19053"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xml:space="preserve">: </w:t>
                    </w:r>
                    <w:r w:rsidR="00F00BB5" w:rsidRPr="00F00BB5">
                      <w:rPr>
                        <w:rFonts w:ascii="Verdana" w:hAnsi="Verdana" w:cs="Arial"/>
                        <w:bCs/>
                        <w:color w:val="595959" w:themeColor="text1" w:themeTint="A6"/>
                        <w:kern w:val="24"/>
                        <w:sz w:val="12"/>
                        <w:szCs w:val="14"/>
                      </w:rPr>
                      <w:t>PRO-GAD-350-001</w:t>
                    </w:r>
                  </w:p>
                  <w:p w14:paraId="0A6EE982" w14:textId="1446B0C0" w:rsidR="00392618" w:rsidRPr="004641D3" w:rsidRDefault="00635A9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007F6820">
                      <w:rPr>
                        <w:rFonts w:ascii="Verdana" w:hAnsi="Verdana" w:cs="Arial"/>
                        <w:b/>
                        <w:color w:val="595959" w:themeColor="text1" w:themeTint="A6"/>
                        <w:kern w:val="24"/>
                        <w:sz w:val="12"/>
                        <w:szCs w:val="14"/>
                      </w:rPr>
                      <w:t xml:space="preserve"> </w:t>
                    </w:r>
                    <w:r w:rsidR="007F6820">
                      <w:rPr>
                        <w:rFonts w:ascii="Verdana" w:hAnsi="Verdana" w:cs="Arial"/>
                        <w:color w:val="595959" w:themeColor="text1" w:themeTint="A6"/>
                        <w:kern w:val="24"/>
                        <w:sz w:val="12"/>
                        <w:szCs w:val="14"/>
                      </w:rPr>
                      <w:t>24</w:t>
                    </w:r>
                    <w:r w:rsidR="005D712D" w:rsidRPr="004641D3">
                      <w:rPr>
                        <w:rFonts w:ascii="Verdana" w:hAnsi="Verdana" w:cs="Arial"/>
                        <w:bCs/>
                        <w:color w:val="595959" w:themeColor="text1" w:themeTint="A6"/>
                        <w:kern w:val="24"/>
                        <w:sz w:val="12"/>
                        <w:szCs w:val="14"/>
                      </w:rPr>
                      <w:t>/</w:t>
                    </w:r>
                    <w:r w:rsidR="00773162">
                      <w:rPr>
                        <w:rFonts w:ascii="Verdana" w:hAnsi="Verdana" w:cs="Arial"/>
                        <w:bCs/>
                        <w:color w:val="595959" w:themeColor="text1" w:themeTint="A6"/>
                        <w:kern w:val="24"/>
                        <w:sz w:val="12"/>
                        <w:szCs w:val="14"/>
                      </w:rPr>
                      <w:t>10</w:t>
                    </w:r>
                    <w:r w:rsidR="005D712D" w:rsidRPr="004641D3">
                      <w:rPr>
                        <w:rFonts w:ascii="Verdana" w:hAnsi="Verdana" w:cs="Arial"/>
                        <w:bCs/>
                        <w:color w:val="595959" w:themeColor="text1" w:themeTint="A6"/>
                        <w:kern w:val="24"/>
                        <w:sz w:val="12"/>
                        <w:szCs w:val="14"/>
                      </w:rPr>
                      <w:t>/202</w:t>
                    </w:r>
                    <w:r w:rsidR="00F00BB5">
                      <w:rPr>
                        <w:rFonts w:ascii="Verdana" w:hAnsi="Verdana" w:cs="Arial"/>
                        <w:bCs/>
                        <w:color w:val="595959" w:themeColor="text1" w:themeTint="A6"/>
                        <w:kern w:val="24"/>
                        <w:sz w:val="12"/>
                        <w:szCs w:val="14"/>
                      </w:rPr>
                      <w:t>4</w:t>
                    </w:r>
                  </w:p>
                  <w:p w14:paraId="5C00C4CA" w14:textId="3CBE5F3E" w:rsidR="00392618" w:rsidRPr="004641D3" w:rsidRDefault="005D712D"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sidR="00F00BB5">
                      <w:rPr>
                        <w:rFonts w:ascii="Verdana" w:hAnsi="Verdana" w:cs="Arial"/>
                        <w:bCs/>
                        <w:color w:val="595959" w:themeColor="text1" w:themeTint="A6"/>
                        <w:kern w:val="24"/>
                        <w:sz w:val="12"/>
                        <w:szCs w:val="14"/>
                      </w:rPr>
                      <w:t>04</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8BA01" w14:textId="77777777" w:rsidR="00760406" w:rsidRDefault="00760406" w:rsidP="008B51F5">
      <w:r>
        <w:separator/>
      </w:r>
    </w:p>
  </w:footnote>
  <w:footnote w:type="continuationSeparator" w:id="0">
    <w:p w14:paraId="0739C7AC" w14:textId="77777777" w:rsidR="00760406" w:rsidRDefault="00760406"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3E7F1D7">
              <wp:simplePos x="0" y="0"/>
              <wp:positionH relativeFrom="margin">
                <wp:posOffset>329566</wp:posOffset>
              </wp:positionH>
              <wp:positionV relativeFrom="paragraph">
                <wp:posOffset>10160</wp:posOffset>
              </wp:positionV>
              <wp:extent cx="5372100" cy="33337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53721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7790D632" w:rsidR="000F5FD1" w:rsidRPr="004641D3" w:rsidRDefault="00EA6237" w:rsidP="00D218F3">
                          <w:pPr>
                            <w:jc w:val="center"/>
                            <w:rPr>
                              <w:rFonts w:ascii="Verdana" w:hAnsi="Verdana"/>
                              <w:b/>
                              <w:color w:val="767171" w:themeColor="background2" w:themeShade="80"/>
                              <w:sz w:val="20"/>
                            </w:rPr>
                          </w:pPr>
                          <w:r>
                            <w:rPr>
                              <w:rFonts w:ascii="Verdana" w:hAnsi="Verdana"/>
                              <w:b/>
                              <w:color w:val="767171" w:themeColor="background2" w:themeShade="80"/>
                              <w:sz w:val="20"/>
                            </w:rPr>
                            <w:t>PROGRAMA</w:t>
                          </w:r>
                          <w:r w:rsidR="00C00C8E">
                            <w:rPr>
                              <w:rFonts w:ascii="Verdana" w:hAnsi="Verdana"/>
                              <w:b/>
                              <w:color w:val="767171" w:themeColor="background2" w:themeShade="80"/>
                              <w:sz w:val="20"/>
                            </w:rPr>
                            <w:t xml:space="preserve"> INTEGRAL</w:t>
                          </w:r>
                          <w:r>
                            <w:rPr>
                              <w:rFonts w:ascii="Verdana" w:hAnsi="Verdana"/>
                              <w:b/>
                              <w:color w:val="767171" w:themeColor="background2" w:themeShade="80"/>
                              <w:sz w:val="20"/>
                            </w:rPr>
                            <w:t xml:space="preserve"> DE GESTIÓN DE RESIUDOS PELIGROSOS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6FD85FC" id="_x0000_t202" coordsize="21600,21600" o:spt="202" path="m,l,21600r21600,l21600,xe">
              <v:stroke joinstyle="miter"/>
              <v:path gradientshapeok="t" o:connecttype="rect"/>
            </v:shapetype>
            <v:shape id="Cuadro de texto 233" o:spid="_x0000_s1027" type="#_x0000_t202" style="position:absolute;left:0;text-align:left;margin-left:25.95pt;margin-top:.8pt;width:423pt;height:2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" fillcolor="white [3201]" stroked="f" strokeweight=".5pt">
              <v:textbox>
                <w:txbxContent>
                  <w:p w14:paraId="7F1FEAC5" w14:textId="7790D632" w:rsidR="000F5FD1" w:rsidRPr="004641D3" w:rsidRDefault="00EA6237" w:rsidP="00D218F3">
                    <w:pPr>
                      <w:jc w:val="center"/>
                      <w:rPr>
                        <w:rFonts w:ascii="Verdana" w:hAnsi="Verdana"/>
                        <w:b/>
                        <w:color w:val="767171" w:themeColor="background2" w:themeShade="80"/>
                        <w:sz w:val="20"/>
                      </w:rPr>
                    </w:pPr>
                    <w:r>
                      <w:rPr>
                        <w:rFonts w:ascii="Verdana" w:hAnsi="Verdana"/>
                        <w:b/>
                        <w:color w:val="767171" w:themeColor="background2" w:themeShade="80"/>
                        <w:sz w:val="20"/>
                      </w:rPr>
                      <w:t>PROGRAMA</w:t>
                    </w:r>
                    <w:r w:rsidR="00C00C8E">
                      <w:rPr>
                        <w:rFonts w:ascii="Verdana" w:hAnsi="Verdana"/>
                        <w:b/>
                        <w:color w:val="767171" w:themeColor="background2" w:themeShade="80"/>
                        <w:sz w:val="20"/>
                      </w:rPr>
                      <w:t xml:space="preserve"> INTEGRAL</w:t>
                    </w:r>
                    <w:r>
                      <w:rPr>
                        <w:rFonts w:ascii="Verdana" w:hAnsi="Verdana"/>
                        <w:b/>
                        <w:color w:val="767171" w:themeColor="background2" w:themeShade="80"/>
                        <w:sz w:val="20"/>
                      </w:rPr>
                      <w:t xml:space="preserve"> DE GESTIÓN DE RESIUDOS PELIGROSOS</w:t>
                    </w: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p w14:paraId="25428700" w14:textId="77777777" w:rsidR="006A2F96" w:rsidRDefault="006A2F9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3E30C6"/>
    <w:multiLevelType w:val="hybridMultilevel"/>
    <w:tmpl w:val="DE423FD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471138"/>
    <w:multiLevelType w:val="hybridMultilevel"/>
    <w:tmpl w:val="269C7A9A"/>
    <w:lvl w:ilvl="0" w:tplc="CE24FBA4">
      <w:numFmt w:val="bullet"/>
      <w:lvlText w:val=""/>
      <w:lvlJc w:val="left"/>
      <w:pPr>
        <w:ind w:left="720" w:hanging="360"/>
      </w:pPr>
      <w:rPr>
        <w:rFonts w:ascii="Symbol" w:eastAsiaTheme="minorHAnsi" w:hAnsi="Symbol" w:cstheme="minorBid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680EF0"/>
    <w:multiLevelType w:val="hybridMultilevel"/>
    <w:tmpl w:val="A6C8B7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E43296"/>
    <w:multiLevelType w:val="hybridMultilevel"/>
    <w:tmpl w:val="C49C4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F8E3049"/>
    <w:multiLevelType w:val="hybridMultilevel"/>
    <w:tmpl w:val="9A60D27E"/>
    <w:lvl w:ilvl="0" w:tplc="D45A310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2"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11"/>
  </w:num>
  <w:num w:numId="5">
    <w:abstractNumId w:val="7"/>
  </w:num>
  <w:num w:numId="6">
    <w:abstractNumId w:val="2"/>
  </w:num>
  <w:num w:numId="7">
    <w:abstractNumId w:val="5"/>
  </w:num>
  <w:num w:numId="8">
    <w:abstractNumId w:val="9"/>
  </w:num>
  <w:num w:numId="9">
    <w:abstractNumId w:val="6"/>
  </w:num>
  <w:num w:numId="10">
    <w:abstractNumId w:val="4"/>
  </w:num>
  <w:num w:numId="11">
    <w:abstractNumId w:val="1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01D7E"/>
    <w:rsid w:val="00071F65"/>
    <w:rsid w:val="000C2F6D"/>
    <w:rsid w:val="000C329A"/>
    <w:rsid w:val="000F5FD1"/>
    <w:rsid w:val="00115C16"/>
    <w:rsid w:val="00125320"/>
    <w:rsid w:val="00130DCD"/>
    <w:rsid w:val="001318EF"/>
    <w:rsid w:val="001359AE"/>
    <w:rsid w:val="00137E8A"/>
    <w:rsid w:val="0016355D"/>
    <w:rsid w:val="00177D5B"/>
    <w:rsid w:val="00196923"/>
    <w:rsid w:val="001A5FA4"/>
    <w:rsid w:val="001C5E85"/>
    <w:rsid w:val="001D7CFC"/>
    <w:rsid w:val="001F1E8E"/>
    <w:rsid w:val="001F47CF"/>
    <w:rsid w:val="002320DD"/>
    <w:rsid w:val="00252B69"/>
    <w:rsid w:val="002910B8"/>
    <w:rsid w:val="002C69F1"/>
    <w:rsid w:val="002F1AF1"/>
    <w:rsid w:val="00304B13"/>
    <w:rsid w:val="00315119"/>
    <w:rsid w:val="003507A4"/>
    <w:rsid w:val="003602F8"/>
    <w:rsid w:val="00361B78"/>
    <w:rsid w:val="003673DF"/>
    <w:rsid w:val="00392618"/>
    <w:rsid w:val="0039722C"/>
    <w:rsid w:val="003A4EEA"/>
    <w:rsid w:val="003A50AF"/>
    <w:rsid w:val="003B4311"/>
    <w:rsid w:val="003C08B3"/>
    <w:rsid w:val="003E0E1B"/>
    <w:rsid w:val="003E782D"/>
    <w:rsid w:val="003F089B"/>
    <w:rsid w:val="00433C82"/>
    <w:rsid w:val="00453C12"/>
    <w:rsid w:val="004573A7"/>
    <w:rsid w:val="004641D3"/>
    <w:rsid w:val="004723EA"/>
    <w:rsid w:val="0048742D"/>
    <w:rsid w:val="00492E35"/>
    <w:rsid w:val="004A7B69"/>
    <w:rsid w:val="004A7F09"/>
    <w:rsid w:val="004C6193"/>
    <w:rsid w:val="004E281B"/>
    <w:rsid w:val="004E39C3"/>
    <w:rsid w:val="00502E6B"/>
    <w:rsid w:val="00510A8D"/>
    <w:rsid w:val="005352B6"/>
    <w:rsid w:val="005436DB"/>
    <w:rsid w:val="00544409"/>
    <w:rsid w:val="00553562"/>
    <w:rsid w:val="005664AF"/>
    <w:rsid w:val="00584FDA"/>
    <w:rsid w:val="005A4964"/>
    <w:rsid w:val="005D712D"/>
    <w:rsid w:val="005F3176"/>
    <w:rsid w:val="006149FF"/>
    <w:rsid w:val="00614A84"/>
    <w:rsid w:val="00615F4A"/>
    <w:rsid w:val="00624E1B"/>
    <w:rsid w:val="00635A9D"/>
    <w:rsid w:val="00651FA5"/>
    <w:rsid w:val="00691730"/>
    <w:rsid w:val="0069785C"/>
    <w:rsid w:val="006A0D58"/>
    <w:rsid w:val="006A2F96"/>
    <w:rsid w:val="006C2ED6"/>
    <w:rsid w:val="006D1FE4"/>
    <w:rsid w:val="006D4BAB"/>
    <w:rsid w:val="006E2693"/>
    <w:rsid w:val="00740CD4"/>
    <w:rsid w:val="00752BBC"/>
    <w:rsid w:val="00760406"/>
    <w:rsid w:val="00773162"/>
    <w:rsid w:val="00790BA5"/>
    <w:rsid w:val="007A7EB6"/>
    <w:rsid w:val="007B7197"/>
    <w:rsid w:val="007E072C"/>
    <w:rsid w:val="007F01B5"/>
    <w:rsid w:val="007F02DE"/>
    <w:rsid w:val="007F6820"/>
    <w:rsid w:val="00807DA8"/>
    <w:rsid w:val="00821DB0"/>
    <w:rsid w:val="00830117"/>
    <w:rsid w:val="008A795A"/>
    <w:rsid w:val="008B35A5"/>
    <w:rsid w:val="008B3812"/>
    <w:rsid w:val="008B51F5"/>
    <w:rsid w:val="008D0C22"/>
    <w:rsid w:val="00901B26"/>
    <w:rsid w:val="00902108"/>
    <w:rsid w:val="00950324"/>
    <w:rsid w:val="00961BB9"/>
    <w:rsid w:val="00976A7C"/>
    <w:rsid w:val="009821FB"/>
    <w:rsid w:val="009E2947"/>
    <w:rsid w:val="009E5474"/>
    <w:rsid w:val="009E6AAF"/>
    <w:rsid w:val="00A2048E"/>
    <w:rsid w:val="00A30CF1"/>
    <w:rsid w:val="00A50418"/>
    <w:rsid w:val="00A74B90"/>
    <w:rsid w:val="00A75278"/>
    <w:rsid w:val="00A93AD2"/>
    <w:rsid w:val="00AA101B"/>
    <w:rsid w:val="00AA3F20"/>
    <w:rsid w:val="00AB1A29"/>
    <w:rsid w:val="00AC1442"/>
    <w:rsid w:val="00AE5DBD"/>
    <w:rsid w:val="00AF746E"/>
    <w:rsid w:val="00B33A86"/>
    <w:rsid w:val="00B42D45"/>
    <w:rsid w:val="00B663D7"/>
    <w:rsid w:val="00B91859"/>
    <w:rsid w:val="00BF513B"/>
    <w:rsid w:val="00BF7FBD"/>
    <w:rsid w:val="00C00C8E"/>
    <w:rsid w:val="00C059E9"/>
    <w:rsid w:val="00C40277"/>
    <w:rsid w:val="00C62F3F"/>
    <w:rsid w:val="00C876D6"/>
    <w:rsid w:val="00C96E05"/>
    <w:rsid w:val="00C96E6E"/>
    <w:rsid w:val="00CB018C"/>
    <w:rsid w:val="00CC29BD"/>
    <w:rsid w:val="00CE6C08"/>
    <w:rsid w:val="00CF2DF5"/>
    <w:rsid w:val="00D14AB9"/>
    <w:rsid w:val="00D1639C"/>
    <w:rsid w:val="00D217DE"/>
    <w:rsid w:val="00D218F3"/>
    <w:rsid w:val="00D2621A"/>
    <w:rsid w:val="00D314C2"/>
    <w:rsid w:val="00D627AA"/>
    <w:rsid w:val="00D71437"/>
    <w:rsid w:val="00D83FF3"/>
    <w:rsid w:val="00D840C6"/>
    <w:rsid w:val="00D85101"/>
    <w:rsid w:val="00DA2D28"/>
    <w:rsid w:val="00DA7F51"/>
    <w:rsid w:val="00DB5EEB"/>
    <w:rsid w:val="00DD0881"/>
    <w:rsid w:val="00DD784F"/>
    <w:rsid w:val="00DE3E38"/>
    <w:rsid w:val="00DE630B"/>
    <w:rsid w:val="00DF29DC"/>
    <w:rsid w:val="00E1130F"/>
    <w:rsid w:val="00E62C73"/>
    <w:rsid w:val="00E96BFF"/>
    <w:rsid w:val="00EA2436"/>
    <w:rsid w:val="00EA6237"/>
    <w:rsid w:val="00EF7329"/>
    <w:rsid w:val="00F00BB5"/>
    <w:rsid w:val="00F21F19"/>
    <w:rsid w:val="00F40C2A"/>
    <w:rsid w:val="00F51407"/>
    <w:rsid w:val="00F81A12"/>
    <w:rsid w:val="00F8379F"/>
    <w:rsid w:val="00F95490"/>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A50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3A50AF"/>
    <w:rPr>
      <w:rFonts w:asciiTheme="majorHAnsi" w:eastAsiaTheme="majorEastAsia" w:hAnsiTheme="majorHAnsi" w:cstheme="majorBidi"/>
      <w:color w:val="2F5496" w:themeColor="accent1" w:themeShade="BF"/>
      <w:sz w:val="32"/>
      <w:szCs w:val="32"/>
    </w:rPr>
  </w:style>
  <w:style w:type="table" w:styleId="Tabladecuadrcula4-nfasis1">
    <w:name w:val="Grid Table 4 Accent 1"/>
    <w:basedOn w:val="Tablanormal"/>
    <w:uiPriority w:val="49"/>
    <w:rsid w:val="003A50A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tuloTDC">
    <w:name w:val="TOC Heading"/>
    <w:basedOn w:val="Ttulo1"/>
    <w:next w:val="Normal"/>
    <w:uiPriority w:val="39"/>
    <w:unhideWhenUsed/>
    <w:qFormat/>
    <w:rsid w:val="003A50AF"/>
    <w:pPr>
      <w:spacing w:line="259" w:lineRule="auto"/>
      <w:outlineLvl w:val="9"/>
    </w:pPr>
    <w:rPr>
      <w:rFonts w:ascii="Arial" w:hAnsi="Arial"/>
      <w:b/>
      <w:color w:val="auto"/>
      <w:sz w:val="24"/>
      <w:lang w:eastAsia="es-CO"/>
    </w:rPr>
  </w:style>
  <w:style w:type="paragraph" w:styleId="TDC1">
    <w:name w:val="toc 1"/>
    <w:basedOn w:val="Normal"/>
    <w:next w:val="Normal"/>
    <w:autoRedefine/>
    <w:uiPriority w:val="39"/>
    <w:unhideWhenUsed/>
    <w:rsid w:val="003A50AF"/>
    <w:pPr>
      <w:tabs>
        <w:tab w:val="left" w:pos="660"/>
      </w:tabs>
      <w:spacing w:after="100" w:line="259" w:lineRule="auto"/>
      <w:ind w:right="-1"/>
    </w:pPr>
    <w:rPr>
      <w:sz w:val="22"/>
      <w:szCs w:val="22"/>
    </w:rPr>
  </w:style>
  <w:style w:type="character" w:styleId="Hipervnculo">
    <w:name w:val="Hyperlink"/>
    <w:basedOn w:val="Fuentedeprrafopredeter"/>
    <w:uiPriority w:val="99"/>
    <w:unhideWhenUsed/>
    <w:rsid w:val="003A50AF"/>
    <w:rPr>
      <w:color w:val="0563C1" w:themeColor="hyperlink"/>
      <w:u w:val="single"/>
    </w:rPr>
  </w:style>
  <w:style w:type="table" w:styleId="Tabladecuadrcula1clara-nfasis1">
    <w:name w:val="Grid Table 1 Light Accent 1"/>
    <w:basedOn w:val="Tablanormal"/>
    <w:uiPriority w:val="46"/>
    <w:rsid w:val="003A50A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2231">
      <w:bodyDiv w:val="1"/>
      <w:marLeft w:val="0"/>
      <w:marRight w:val="0"/>
      <w:marTop w:val="0"/>
      <w:marBottom w:val="0"/>
      <w:divBdr>
        <w:top w:val="none" w:sz="0" w:space="0" w:color="auto"/>
        <w:left w:val="none" w:sz="0" w:space="0" w:color="auto"/>
        <w:bottom w:val="none" w:sz="0" w:space="0" w:color="auto"/>
        <w:right w:val="none" w:sz="0" w:space="0" w:color="auto"/>
      </w:divBdr>
    </w:div>
    <w:div w:id="97406696">
      <w:bodyDiv w:val="1"/>
      <w:marLeft w:val="0"/>
      <w:marRight w:val="0"/>
      <w:marTop w:val="0"/>
      <w:marBottom w:val="0"/>
      <w:divBdr>
        <w:top w:val="none" w:sz="0" w:space="0" w:color="auto"/>
        <w:left w:val="none" w:sz="0" w:space="0" w:color="auto"/>
        <w:bottom w:val="none" w:sz="0" w:space="0" w:color="auto"/>
        <w:right w:val="none" w:sz="0" w:space="0" w:color="auto"/>
      </w:divBdr>
    </w:div>
    <w:div w:id="127824640">
      <w:bodyDiv w:val="1"/>
      <w:marLeft w:val="0"/>
      <w:marRight w:val="0"/>
      <w:marTop w:val="0"/>
      <w:marBottom w:val="0"/>
      <w:divBdr>
        <w:top w:val="none" w:sz="0" w:space="0" w:color="auto"/>
        <w:left w:val="none" w:sz="0" w:space="0" w:color="auto"/>
        <w:bottom w:val="none" w:sz="0" w:space="0" w:color="auto"/>
        <w:right w:val="none" w:sz="0" w:space="0" w:color="auto"/>
      </w:divBdr>
    </w:div>
    <w:div w:id="276528465">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717437381">
      <w:bodyDiv w:val="1"/>
      <w:marLeft w:val="0"/>
      <w:marRight w:val="0"/>
      <w:marTop w:val="0"/>
      <w:marBottom w:val="0"/>
      <w:divBdr>
        <w:top w:val="none" w:sz="0" w:space="0" w:color="auto"/>
        <w:left w:val="none" w:sz="0" w:space="0" w:color="auto"/>
        <w:bottom w:val="none" w:sz="0" w:space="0" w:color="auto"/>
        <w:right w:val="none" w:sz="0" w:space="0" w:color="auto"/>
      </w:divBdr>
    </w:div>
    <w:div w:id="920866870">
      <w:bodyDiv w:val="1"/>
      <w:marLeft w:val="0"/>
      <w:marRight w:val="0"/>
      <w:marTop w:val="0"/>
      <w:marBottom w:val="0"/>
      <w:divBdr>
        <w:top w:val="none" w:sz="0" w:space="0" w:color="auto"/>
        <w:left w:val="none" w:sz="0" w:space="0" w:color="auto"/>
        <w:bottom w:val="none" w:sz="0" w:space="0" w:color="auto"/>
        <w:right w:val="none" w:sz="0" w:space="0" w:color="auto"/>
      </w:divBdr>
    </w:div>
    <w:div w:id="11675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B780C3-B47A-4A52-9A3E-532BC91E0A2D}" type="doc">
      <dgm:prSet loTypeId="urn:microsoft.com/office/officeart/2005/8/layout/cycle6" loCatId="cycle" qsTypeId="urn:microsoft.com/office/officeart/2005/8/quickstyle/simple1" qsCatId="simple" csTypeId="urn:microsoft.com/office/officeart/2005/8/colors/colorful4" csCatId="colorful" phldr="1"/>
      <dgm:spPr/>
      <dgm:t>
        <a:bodyPr/>
        <a:lstStyle/>
        <a:p>
          <a:endParaRPr lang="es-ES"/>
        </a:p>
      </dgm:t>
    </dgm:pt>
    <dgm:pt modelId="{5606F3FF-CCA3-4B3F-8DBD-D6C7038977CC}">
      <dgm:prSet phldrT="[Texto]"/>
      <dgm:spPr/>
      <dgm:t>
        <a:bodyPr/>
        <a:lstStyle/>
        <a:p>
          <a:r>
            <a:rPr lang="es-ES" b="1"/>
            <a:t>COMPONENTE 1 </a:t>
          </a:r>
          <a:r>
            <a:rPr lang="es-ES"/>
            <a:t>Prevención y minimización </a:t>
          </a:r>
        </a:p>
      </dgm:t>
    </dgm:pt>
    <dgm:pt modelId="{771ABC8C-ECEC-487E-86E0-D0DB725B179C}" type="parTrans" cxnId="{DF630C54-7751-4F51-A37C-5803006EF1C6}">
      <dgm:prSet/>
      <dgm:spPr/>
      <dgm:t>
        <a:bodyPr/>
        <a:lstStyle/>
        <a:p>
          <a:endParaRPr lang="es-ES"/>
        </a:p>
      </dgm:t>
    </dgm:pt>
    <dgm:pt modelId="{F4BD3606-14C5-4B56-84DF-AC1D96E9B084}" type="sibTrans" cxnId="{DF630C54-7751-4F51-A37C-5803006EF1C6}">
      <dgm:prSet/>
      <dgm:spPr/>
      <dgm:t>
        <a:bodyPr/>
        <a:lstStyle/>
        <a:p>
          <a:endParaRPr lang="es-ES"/>
        </a:p>
      </dgm:t>
    </dgm:pt>
    <dgm:pt modelId="{DA100E56-DB7B-477F-B715-3759DF0DBB1F}">
      <dgm:prSet phldrT="[Texto]"/>
      <dgm:spPr/>
      <dgm:t>
        <a:bodyPr/>
        <a:lstStyle/>
        <a:p>
          <a:r>
            <a:rPr lang="es-ES" b="1"/>
            <a:t>COMPONENTE 2. </a:t>
          </a:r>
          <a:r>
            <a:rPr lang="es-ES"/>
            <a:t>Manejo interno ambientalmente seguro</a:t>
          </a:r>
        </a:p>
      </dgm:t>
    </dgm:pt>
    <dgm:pt modelId="{82EE4D6D-679F-4853-A798-5BCD17BBB23F}" type="parTrans" cxnId="{AE0B6FE3-E751-43F7-BF57-F62AD6C20C5A}">
      <dgm:prSet/>
      <dgm:spPr/>
      <dgm:t>
        <a:bodyPr/>
        <a:lstStyle/>
        <a:p>
          <a:endParaRPr lang="es-ES"/>
        </a:p>
      </dgm:t>
    </dgm:pt>
    <dgm:pt modelId="{1556A973-72A1-4929-9EAE-F48AE9453441}" type="sibTrans" cxnId="{AE0B6FE3-E751-43F7-BF57-F62AD6C20C5A}">
      <dgm:prSet/>
      <dgm:spPr/>
      <dgm:t>
        <a:bodyPr/>
        <a:lstStyle/>
        <a:p>
          <a:endParaRPr lang="es-ES"/>
        </a:p>
      </dgm:t>
    </dgm:pt>
    <dgm:pt modelId="{B48E6120-278C-4CB7-88EF-B97DD29AE054}">
      <dgm:prSet phldrT="[Texto]"/>
      <dgm:spPr/>
      <dgm:t>
        <a:bodyPr/>
        <a:lstStyle/>
        <a:p>
          <a:r>
            <a:rPr lang="es-ES" b="1"/>
            <a:t>Componente 3</a:t>
          </a:r>
          <a:r>
            <a:rPr lang="es-ES"/>
            <a:t>. Manejo externo ambientalmente seguro </a:t>
          </a:r>
        </a:p>
      </dgm:t>
    </dgm:pt>
    <dgm:pt modelId="{08C6DF6A-ECA5-428E-9806-563ADA32A58C}" type="parTrans" cxnId="{7B2AB536-C782-462D-9671-FF2D80846CE6}">
      <dgm:prSet/>
      <dgm:spPr/>
      <dgm:t>
        <a:bodyPr/>
        <a:lstStyle/>
        <a:p>
          <a:endParaRPr lang="es-ES"/>
        </a:p>
      </dgm:t>
    </dgm:pt>
    <dgm:pt modelId="{D4DDC313-10B3-4E5E-A989-C1A6CE2B1195}" type="sibTrans" cxnId="{7B2AB536-C782-462D-9671-FF2D80846CE6}">
      <dgm:prSet/>
      <dgm:spPr/>
      <dgm:t>
        <a:bodyPr/>
        <a:lstStyle/>
        <a:p>
          <a:endParaRPr lang="es-ES"/>
        </a:p>
      </dgm:t>
    </dgm:pt>
    <dgm:pt modelId="{11F8AFCE-05D3-40F4-9B02-B5378D68DA42}">
      <dgm:prSet phldrT="[Texto]"/>
      <dgm:spPr/>
      <dgm:t>
        <a:bodyPr/>
        <a:lstStyle/>
        <a:p>
          <a:r>
            <a:rPr lang="es-ES" b="1"/>
            <a:t>COMPONENTE 4. </a:t>
          </a:r>
          <a:r>
            <a:rPr lang="es-ES"/>
            <a:t>Ejecución , seguimiento y Evaluación del plan</a:t>
          </a:r>
        </a:p>
      </dgm:t>
    </dgm:pt>
    <dgm:pt modelId="{5549F7DF-ECC3-4175-9620-8281C0836EDF}" type="parTrans" cxnId="{7A2507CC-1CFF-4F1B-BE9F-71B2884EB319}">
      <dgm:prSet/>
      <dgm:spPr/>
      <dgm:t>
        <a:bodyPr/>
        <a:lstStyle/>
        <a:p>
          <a:endParaRPr lang="es-ES"/>
        </a:p>
      </dgm:t>
    </dgm:pt>
    <dgm:pt modelId="{2E11D601-24FC-422A-A62F-10BBB1C3DE2A}" type="sibTrans" cxnId="{7A2507CC-1CFF-4F1B-BE9F-71B2884EB319}">
      <dgm:prSet/>
      <dgm:spPr/>
      <dgm:t>
        <a:bodyPr/>
        <a:lstStyle/>
        <a:p>
          <a:endParaRPr lang="es-ES"/>
        </a:p>
      </dgm:t>
    </dgm:pt>
    <dgm:pt modelId="{5964ADDC-2317-47F8-BDF1-71FBA44AEB06}" type="pres">
      <dgm:prSet presAssocID="{B8B780C3-B47A-4A52-9A3E-532BC91E0A2D}" presName="cycle" presStyleCnt="0">
        <dgm:presLayoutVars>
          <dgm:dir/>
          <dgm:resizeHandles val="exact"/>
        </dgm:presLayoutVars>
      </dgm:prSet>
      <dgm:spPr/>
      <dgm:t>
        <a:bodyPr/>
        <a:lstStyle/>
        <a:p>
          <a:endParaRPr lang="es-ES"/>
        </a:p>
      </dgm:t>
    </dgm:pt>
    <dgm:pt modelId="{51C5199F-90EF-4683-B46B-DA93C0360D61}" type="pres">
      <dgm:prSet presAssocID="{5606F3FF-CCA3-4B3F-8DBD-D6C7038977CC}" presName="node" presStyleLbl="node1" presStyleIdx="0" presStyleCnt="4" custScaleX="118291">
        <dgm:presLayoutVars>
          <dgm:bulletEnabled val="1"/>
        </dgm:presLayoutVars>
      </dgm:prSet>
      <dgm:spPr/>
      <dgm:t>
        <a:bodyPr/>
        <a:lstStyle/>
        <a:p>
          <a:endParaRPr lang="es-ES"/>
        </a:p>
      </dgm:t>
    </dgm:pt>
    <dgm:pt modelId="{05BFDD4E-2BA3-4FE8-99AA-AF15647D4DA3}" type="pres">
      <dgm:prSet presAssocID="{5606F3FF-CCA3-4B3F-8DBD-D6C7038977CC}" presName="spNode" presStyleCnt="0"/>
      <dgm:spPr/>
    </dgm:pt>
    <dgm:pt modelId="{88634986-890C-4A63-8EBD-4C699D7F704A}" type="pres">
      <dgm:prSet presAssocID="{F4BD3606-14C5-4B56-84DF-AC1D96E9B084}" presName="sibTrans" presStyleLbl="sibTrans1D1" presStyleIdx="0" presStyleCnt="4"/>
      <dgm:spPr/>
      <dgm:t>
        <a:bodyPr/>
        <a:lstStyle/>
        <a:p>
          <a:endParaRPr lang="es-ES"/>
        </a:p>
      </dgm:t>
    </dgm:pt>
    <dgm:pt modelId="{26EE2D8C-DF36-41F7-987E-7F2D2853BEA8}" type="pres">
      <dgm:prSet presAssocID="{DA100E56-DB7B-477F-B715-3759DF0DBB1F}" presName="node" presStyleLbl="node1" presStyleIdx="1" presStyleCnt="4" custScaleX="114128">
        <dgm:presLayoutVars>
          <dgm:bulletEnabled val="1"/>
        </dgm:presLayoutVars>
      </dgm:prSet>
      <dgm:spPr/>
      <dgm:t>
        <a:bodyPr/>
        <a:lstStyle/>
        <a:p>
          <a:endParaRPr lang="es-ES"/>
        </a:p>
      </dgm:t>
    </dgm:pt>
    <dgm:pt modelId="{B7CD1884-E218-4F81-9479-5277E2BADED8}" type="pres">
      <dgm:prSet presAssocID="{DA100E56-DB7B-477F-B715-3759DF0DBB1F}" presName="spNode" presStyleCnt="0"/>
      <dgm:spPr/>
    </dgm:pt>
    <dgm:pt modelId="{9542229A-CD9E-4FB2-9FB0-430C28E809C8}" type="pres">
      <dgm:prSet presAssocID="{1556A973-72A1-4929-9EAE-F48AE9453441}" presName="sibTrans" presStyleLbl="sibTrans1D1" presStyleIdx="1" presStyleCnt="4"/>
      <dgm:spPr/>
      <dgm:t>
        <a:bodyPr/>
        <a:lstStyle/>
        <a:p>
          <a:endParaRPr lang="es-ES"/>
        </a:p>
      </dgm:t>
    </dgm:pt>
    <dgm:pt modelId="{D4083FDF-0675-47A1-8AC0-0460A51DE683}" type="pres">
      <dgm:prSet presAssocID="{B48E6120-278C-4CB7-88EF-B97DD29AE054}" presName="node" presStyleLbl="node1" presStyleIdx="2" presStyleCnt="4">
        <dgm:presLayoutVars>
          <dgm:bulletEnabled val="1"/>
        </dgm:presLayoutVars>
      </dgm:prSet>
      <dgm:spPr/>
      <dgm:t>
        <a:bodyPr/>
        <a:lstStyle/>
        <a:p>
          <a:endParaRPr lang="es-ES"/>
        </a:p>
      </dgm:t>
    </dgm:pt>
    <dgm:pt modelId="{7E93F1A5-C06D-492F-A808-F0A5E5B8A154}" type="pres">
      <dgm:prSet presAssocID="{B48E6120-278C-4CB7-88EF-B97DD29AE054}" presName="spNode" presStyleCnt="0"/>
      <dgm:spPr/>
    </dgm:pt>
    <dgm:pt modelId="{0B1D3A5B-643D-41D0-B265-94E12A10276E}" type="pres">
      <dgm:prSet presAssocID="{D4DDC313-10B3-4E5E-A989-C1A6CE2B1195}" presName="sibTrans" presStyleLbl="sibTrans1D1" presStyleIdx="2" presStyleCnt="4"/>
      <dgm:spPr/>
      <dgm:t>
        <a:bodyPr/>
        <a:lstStyle/>
        <a:p>
          <a:endParaRPr lang="es-ES"/>
        </a:p>
      </dgm:t>
    </dgm:pt>
    <dgm:pt modelId="{A3173CC3-F805-4846-BD34-3256F5C7F7F6}" type="pres">
      <dgm:prSet presAssocID="{11F8AFCE-05D3-40F4-9B02-B5378D68DA42}" presName="node" presStyleLbl="node1" presStyleIdx="3" presStyleCnt="4">
        <dgm:presLayoutVars>
          <dgm:bulletEnabled val="1"/>
        </dgm:presLayoutVars>
      </dgm:prSet>
      <dgm:spPr/>
      <dgm:t>
        <a:bodyPr/>
        <a:lstStyle/>
        <a:p>
          <a:endParaRPr lang="es-ES"/>
        </a:p>
      </dgm:t>
    </dgm:pt>
    <dgm:pt modelId="{F65FD0C9-D8AA-4872-8B78-A85073C34832}" type="pres">
      <dgm:prSet presAssocID="{11F8AFCE-05D3-40F4-9B02-B5378D68DA42}" presName="spNode" presStyleCnt="0"/>
      <dgm:spPr/>
    </dgm:pt>
    <dgm:pt modelId="{78104AB3-897A-454C-ADAC-E791B8D01A03}" type="pres">
      <dgm:prSet presAssocID="{2E11D601-24FC-422A-A62F-10BBB1C3DE2A}" presName="sibTrans" presStyleLbl="sibTrans1D1" presStyleIdx="3" presStyleCnt="4"/>
      <dgm:spPr/>
      <dgm:t>
        <a:bodyPr/>
        <a:lstStyle/>
        <a:p>
          <a:endParaRPr lang="es-ES"/>
        </a:p>
      </dgm:t>
    </dgm:pt>
  </dgm:ptLst>
  <dgm:cxnLst>
    <dgm:cxn modelId="{EBBCF474-5A40-4412-90F1-A0040A16D292}" type="presOf" srcId="{1556A973-72A1-4929-9EAE-F48AE9453441}" destId="{9542229A-CD9E-4FB2-9FB0-430C28E809C8}" srcOrd="0" destOrd="0" presId="urn:microsoft.com/office/officeart/2005/8/layout/cycle6"/>
    <dgm:cxn modelId="{DF630C54-7751-4F51-A37C-5803006EF1C6}" srcId="{B8B780C3-B47A-4A52-9A3E-532BC91E0A2D}" destId="{5606F3FF-CCA3-4B3F-8DBD-D6C7038977CC}" srcOrd="0" destOrd="0" parTransId="{771ABC8C-ECEC-487E-86E0-D0DB725B179C}" sibTransId="{F4BD3606-14C5-4B56-84DF-AC1D96E9B084}"/>
    <dgm:cxn modelId="{022FAA84-65C7-4170-9170-ED0E3CF88E52}" type="presOf" srcId="{2E11D601-24FC-422A-A62F-10BBB1C3DE2A}" destId="{78104AB3-897A-454C-ADAC-E791B8D01A03}" srcOrd="0" destOrd="0" presId="urn:microsoft.com/office/officeart/2005/8/layout/cycle6"/>
    <dgm:cxn modelId="{7A2507CC-1CFF-4F1B-BE9F-71B2884EB319}" srcId="{B8B780C3-B47A-4A52-9A3E-532BC91E0A2D}" destId="{11F8AFCE-05D3-40F4-9B02-B5378D68DA42}" srcOrd="3" destOrd="0" parTransId="{5549F7DF-ECC3-4175-9620-8281C0836EDF}" sibTransId="{2E11D601-24FC-422A-A62F-10BBB1C3DE2A}"/>
    <dgm:cxn modelId="{71760115-100E-452E-B983-7775BD9F7744}" type="presOf" srcId="{B8B780C3-B47A-4A52-9A3E-532BC91E0A2D}" destId="{5964ADDC-2317-47F8-BDF1-71FBA44AEB06}" srcOrd="0" destOrd="0" presId="urn:microsoft.com/office/officeart/2005/8/layout/cycle6"/>
    <dgm:cxn modelId="{FD8FC1DF-1999-4EFC-A68B-BBFEBE788CCD}" type="presOf" srcId="{D4DDC313-10B3-4E5E-A989-C1A6CE2B1195}" destId="{0B1D3A5B-643D-41D0-B265-94E12A10276E}" srcOrd="0" destOrd="0" presId="urn:microsoft.com/office/officeart/2005/8/layout/cycle6"/>
    <dgm:cxn modelId="{D048B884-1AC3-4DC9-A0C1-0AD8BE037781}" type="presOf" srcId="{DA100E56-DB7B-477F-B715-3759DF0DBB1F}" destId="{26EE2D8C-DF36-41F7-987E-7F2D2853BEA8}" srcOrd="0" destOrd="0" presId="urn:microsoft.com/office/officeart/2005/8/layout/cycle6"/>
    <dgm:cxn modelId="{24AC34C8-79BB-48F0-BC13-911626823713}" type="presOf" srcId="{B48E6120-278C-4CB7-88EF-B97DD29AE054}" destId="{D4083FDF-0675-47A1-8AC0-0460A51DE683}" srcOrd="0" destOrd="0" presId="urn:microsoft.com/office/officeart/2005/8/layout/cycle6"/>
    <dgm:cxn modelId="{D1C0DE53-DEF4-4751-9049-E6AD07EC7E66}" type="presOf" srcId="{F4BD3606-14C5-4B56-84DF-AC1D96E9B084}" destId="{88634986-890C-4A63-8EBD-4C699D7F704A}" srcOrd="0" destOrd="0" presId="urn:microsoft.com/office/officeart/2005/8/layout/cycle6"/>
    <dgm:cxn modelId="{3E1699B9-2DE8-4E47-ACDD-8B780476A5C5}" type="presOf" srcId="{11F8AFCE-05D3-40F4-9B02-B5378D68DA42}" destId="{A3173CC3-F805-4846-BD34-3256F5C7F7F6}" srcOrd="0" destOrd="0" presId="urn:microsoft.com/office/officeart/2005/8/layout/cycle6"/>
    <dgm:cxn modelId="{AE0B6FE3-E751-43F7-BF57-F62AD6C20C5A}" srcId="{B8B780C3-B47A-4A52-9A3E-532BC91E0A2D}" destId="{DA100E56-DB7B-477F-B715-3759DF0DBB1F}" srcOrd="1" destOrd="0" parTransId="{82EE4D6D-679F-4853-A798-5BCD17BBB23F}" sibTransId="{1556A973-72A1-4929-9EAE-F48AE9453441}"/>
    <dgm:cxn modelId="{2C8B5960-30EF-4BCA-BA62-F87689204D11}" type="presOf" srcId="{5606F3FF-CCA3-4B3F-8DBD-D6C7038977CC}" destId="{51C5199F-90EF-4683-B46B-DA93C0360D61}" srcOrd="0" destOrd="0" presId="urn:microsoft.com/office/officeart/2005/8/layout/cycle6"/>
    <dgm:cxn modelId="{7B2AB536-C782-462D-9671-FF2D80846CE6}" srcId="{B8B780C3-B47A-4A52-9A3E-532BC91E0A2D}" destId="{B48E6120-278C-4CB7-88EF-B97DD29AE054}" srcOrd="2" destOrd="0" parTransId="{08C6DF6A-ECA5-428E-9806-563ADA32A58C}" sibTransId="{D4DDC313-10B3-4E5E-A989-C1A6CE2B1195}"/>
    <dgm:cxn modelId="{A7102641-E90F-4047-9B12-91EB08FA8E57}" type="presParOf" srcId="{5964ADDC-2317-47F8-BDF1-71FBA44AEB06}" destId="{51C5199F-90EF-4683-B46B-DA93C0360D61}" srcOrd="0" destOrd="0" presId="urn:microsoft.com/office/officeart/2005/8/layout/cycle6"/>
    <dgm:cxn modelId="{26522BE0-8258-4793-89F0-6F6334141E96}" type="presParOf" srcId="{5964ADDC-2317-47F8-BDF1-71FBA44AEB06}" destId="{05BFDD4E-2BA3-4FE8-99AA-AF15647D4DA3}" srcOrd="1" destOrd="0" presId="urn:microsoft.com/office/officeart/2005/8/layout/cycle6"/>
    <dgm:cxn modelId="{5DFE8972-EA41-4F1B-909A-C40C47877065}" type="presParOf" srcId="{5964ADDC-2317-47F8-BDF1-71FBA44AEB06}" destId="{88634986-890C-4A63-8EBD-4C699D7F704A}" srcOrd="2" destOrd="0" presId="urn:microsoft.com/office/officeart/2005/8/layout/cycle6"/>
    <dgm:cxn modelId="{1624E7A9-7BDA-489E-B8C2-386E08A0FF98}" type="presParOf" srcId="{5964ADDC-2317-47F8-BDF1-71FBA44AEB06}" destId="{26EE2D8C-DF36-41F7-987E-7F2D2853BEA8}" srcOrd="3" destOrd="0" presId="urn:microsoft.com/office/officeart/2005/8/layout/cycle6"/>
    <dgm:cxn modelId="{8E5BB00B-0683-46D4-BC4F-331CDDAE2E58}" type="presParOf" srcId="{5964ADDC-2317-47F8-BDF1-71FBA44AEB06}" destId="{B7CD1884-E218-4F81-9479-5277E2BADED8}" srcOrd="4" destOrd="0" presId="urn:microsoft.com/office/officeart/2005/8/layout/cycle6"/>
    <dgm:cxn modelId="{782972DB-2EE4-4885-9E7C-1826669E47B5}" type="presParOf" srcId="{5964ADDC-2317-47F8-BDF1-71FBA44AEB06}" destId="{9542229A-CD9E-4FB2-9FB0-430C28E809C8}" srcOrd="5" destOrd="0" presId="urn:microsoft.com/office/officeart/2005/8/layout/cycle6"/>
    <dgm:cxn modelId="{9C0FD2BF-F21A-48AA-866A-7531D879248C}" type="presParOf" srcId="{5964ADDC-2317-47F8-BDF1-71FBA44AEB06}" destId="{D4083FDF-0675-47A1-8AC0-0460A51DE683}" srcOrd="6" destOrd="0" presId="urn:microsoft.com/office/officeart/2005/8/layout/cycle6"/>
    <dgm:cxn modelId="{AFB4E4A3-FC7F-47E5-B228-2ED6406C9A1B}" type="presParOf" srcId="{5964ADDC-2317-47F8-BDF1-71FBA44AEB06}" destId="{7E93F1A5-C06D-492F-A808-F0A5E5B8A154}" srcOrd="7" destOrd="0" presId="urn:microsoft.com/office/officeart/2005/8/layout/cycle6"/>
    <dgm:cxn modelId="{D753145B-E880-4A53-BB0C-8B8FEF3626FB}" type="presParOf" srcId="{5964ADDC-2317-47F8-BDF1-71FBA44AEB06}" destId="{0B1D3A5B-643D-41D0-B265-94E12A10276E}" srcOrd="8" destOrd="0" presId="urn:microsoft.com/office/officeart/2005/8/layout/cycle6"/>
    <dgm:cxn modelId="{2F78B290-6241-4F49-9612-1B682FD3B788}" type="presParOf" srcId="{5964ADDC-2317-47F8-BDF1-71FBA44AEB06}" destId="{A3173CC3-F805-4846-BD34-3256F5C7F7F6}" srcOrd="9" destOrd="0" presId="urn:microsoft.com/office/officeart/2005/8/layout/cycle6"/>
    <dgm:cxn modelId="{AD6A35DB-AA31-4506-9B59-62A3E639C71A}" type="presParOf" srcId="{5964ADDC-2317-47F8-BDF1-71FBA44AEB06}" destId="{F65FD0C9-D8AA-4872-8B78-A85073C34832}" srcOrd="10" destOrd="0" presId="urn:microsoft.com/office/officeart/2005/8/layout/cycle6"/>
    <dgm:cxn modelId="{46F3DBDE-17A8-421A-9AEF-8AD89FF41B66}" type="presParOf" srcId="{5964ADDC-2317-47F8-BDF1-71FBA44AEB06}" destId="{78104AB3-897A-454C-ADAC-E791B8D01A03}" srcOrd="11" destOrd="0" presId="urn:microsoft.com/office/officeart/2005/8/layout/cycle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C5199F-90EF-4683-B46B-DA93C0360D61}">
      <dsp:nvSpPr>
        <dsp:cNvPr id="0" name=""/>
        <dsp:cNvSpPr/>
      </dsp:nvSpPr>
      <dsp:spPr>
        <a:xfrm>
          <a:off x="2099276" y="882"/>
          <a:ext cx="1215275" cy="667784"/>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b="1" kern="1200"/>
            <a:t>COMPONENTE 1 </a:t>
          </a:r>
          <a:r>
            <a:rPr lang="es-ES" sz="800" kern="1200"/>
            <a:t>Prevención y minimización </a:t>
          </a:r>
        </a:p>
      </dsp:txBody>
      <dsp:txXfrm>
        <a:off x="2131875" y="33481"/>
        <a:ext cx="1150077" cy="602586"/>
      </dsp:txXfrm>
    </dsp:sp>
    <dsp:sp modelId="{88634986-890C-4A63-8EBD-4C699D7F704A}">
      <dsp:nvSpPr>
        <dsp:cNvPr id="0" name=""/>
        <dsp:cNvSpPr/>
      </dsp:nvSpPr>
      <dsp:spPr>
        <a:xfrm>
          <a:off x="1603412" y="334774"/>
          <a:ext cx="2207001" cy="2207001"/>
        </a:xfrm>
        <a:custGeom>
          <a:avLst/>
          <a:gdLst/>
          <a:ahLst/>
          <a:cxnLst/>
          <a:rect l="0" t="0" r="0" b="0"/>
          <a:pathLst>
            <a:path>
              <a:moveTo>
                <a:pt x="1717270" y="186440"/>
              </a:moveTo>
              <a:arcTo wR="1103500" hR="1103500" stAng="18227615" swAng="2292706"/>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6EE2D8C-DF36-41F7-987E-7F2D2853BEA8}">
      <dsp:nvSpPr>
        <dsp:cNvPr id="0" name=""/>
        <dsp:cNvSpPr/>
      </dsp:nvSpPr>
      <dsp:spPr>
        <a:xfrm>
          <a:off x="3224161" y="1104382"/>
          <a:ext cx="1172506" cy="667784"/>
        </a:xfrm>
        <a:prstGeom prst="roundRect">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b="1" kern="1200"/>
            <a:t>COMPONENTE 2. </a:t>
          </a:r>
          <a:r>
            <a:rPr lang="es-ES" sz="800" kern="1200"/>
            <a:t>Manejo interno ambientalmente seguro</a:t>
          </a:r>
        </a:p>
      </dsp:txBody>
      <dsp:txXfrm>
        <a:off x="3256760" y="1136981"/>
        <a:ext cx="1107308" cy="602586"/>
      </dsp:txXfrm>
    </dsp:sp>
    <dsp:sp modelId="{9542229A-CD9E-4FB2-9FB0-430C28E809C8}">
      <dsp:nvSpPr>
        <dsp:cNvPr id="0" name=""/>
        <dsp:cNvSpPr/>
      </dsp:nvSpPr>
      <dsp:spPr>
        <a:xfrm>
          <a:off x="1603412" y="334774"/>
          <a:ext cx="2207001" cy="2207001"/>
        </a:xfrm>
        <a:custGeom>
          <a:avLst/>
          <a:gdLst/>
          <a:ahLst/>
          <a:cxnLst/>
          <a:rect l="0" t="0" r="0" b="0"/>
          <a:pathLst>
            <a:path>
              <a:moveTo>
                <a:pt x="2152708" y="1445372"/>
              </a:moveTo>
              <a:arcTo wR="1103500" hR="1103500" stAng="1082856" swAng="2626472"/>
            </a:path>
          </a:pathLst>
        </a:custGeom>
        <a:noFill/>
        <a:ln w="6350" cap="flat" cmpd="sng" algn="ctr">
          <a:solidFill>
            <a:schemeClr val="accent4">
              <a:hueOff val="3266964"/>
              <a:satOff val="-13592"/>
              <a:lumOff val="3203"/>
              <a:alphaOff val="0"/>
            </a:schemeClr>
          </a:solidFill>
          <a:prstDash val="solid"/>
          <a:miter lim="800000"/>
        </a:ln>
        <a:effectLst/>
      </dsp:spPr>
      <dsp:style>
        <a:lnRef idx="1">
          <a:scrgbClr r="0" g="0" b="0"/>
        </a:lnRef>
        <a:fillRef idx="0">
          <a:scrgbClr r="0" g="0" b="0"/>
        </a:fillRef>
        <a:effectRef idx="0">
          <a:scrgbClr r="0" g="0" b="0"/>
        </a:effectRef>
        <a:fontRef idx="minor"/>
      </dsp:style>
    </dsp:sp>
    <dsp:sp modelId="{D4083FDF-0675-47A1-8AC0-0460A51DE683}">
      <dsp:nvSpPr>
        <dsp:cNvPr id="0" name=""/>
        <dsp:cNvSpPr/>
      </dsp:nvSpPr>
      <dsp:spPr>
        <a:xfrm>
          <a:off x="2193233" y="2207883"/>
          <a:ext cx="1027360" cy="667784"/>
        </a:xfrm>
        <a:prstGeom prst="roundRect">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b="1" kern="1200"/>
            <a:t>Componente 3</a:t>
          </a:r>
          <a:r>
            <a:rPr lang="es-ES" sz="800" kern="1200"/>
            <a:t>. Manejo externo ambientalmente seguro </a:t>
          </a:r>
        </a:p>
      </dsp:txBody>
      <dsp:txXfrm>
        <a:off x="2225832" y="2240482"/>
        <a:ext cx="962162" cy="602586"/>
      </dsp:txXfrm>
    </dsp:sp>
    <dsp:sp modelId="{0B1D3A5B-643D-41D0-B265-94E12A10276E}">
      <dsp:nvSpPr>
        <dsp:cNvPr id="0" name=""/>
        <dsp:cNvSpPr/>
      </dsp:nvSpPr>
      <dsp:spPr>
        <a:xfrm>
          <a:off x="1603412" y="334774"/>
          <a:ext cx="2207001" cy="2207001"/>
        </a:xfrm>
        <a:custGeom>
          <a:avLst/>
          <a:gdLst/>
          <a:ahLst/>
          <a:cxnLst/>
          <a:rect l="0" t="0" r="0" b="0"/>
          <a:pathLst>
            <a:path>
              <a:moveTo>
                <a:pt x="582416" y="2076220"/>
              </a:moveTo>
              <a:arcTo wR="1103500" hR="1103500" stAng="7090672" swAng="2626472"/>
            </a:path>
          </a:pathLst>
        </a:custGeom>
        <a:noFill/>
        <a:ln w="6350" cap="flat" cmpd="sng" algn="ctr">
          <a:solidFill>
            <a:schemeClr val="accent4">
              <a:hueOff val="6533927"/>
              <a:satOff val="-27185"/>
              <a:lumOff val="6405"/>
              <a:alphaOff val="0"/>
            </a:schemeClr>
          </a:solidFill>
          <a:prstDash val="solid"/>
          <a:miter lim="800000"/>
        </a:ln>
        <a:effectLst/>
      </dsp:spPr>
      <dsp:style>
        <a:lnRef idx="1">
          <a:scrgbClr r="0" g="0" b="0"/>
        </a:lnRef>
        <a:fillRef idx="0">
          <a:scrgbClr r="0" g="0" b="0"/>
        </a:fillRef>
        <a:effectRef idx="0">
          <a:scrgbClr r="0" g="0" b="0"/>
        </a:effectRef>
        <a:fontRef idx="minor"/>
      </dsp:style>
    </dsp:sp>
    <dsp:sp modelId="{A3173CC3-F805-4846-BD34-3256F5C7F7F6}">
      <dsp:nvSpPr>
        <dsp:cNvPr id="0" name=""/>
        <dsp:cNvSpPr/>
      </dsp:nvSpPr>
      <dsp:spPr>
        <a:xfrm>
          <a:off x="1089732" y="1104382"/>
          <a:ext cx="1027360" cy="667784"/>
        </a:xfrm>
        <a:prstGeom prst="roundRec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b="1" kern="1200"/>
            <a:t>COMPONENTE 4. </a:t>
          </a:r>
          <a:r>
            <a:rPr lang="es-ES" sz="800" kern="1200"/>
            <a:t>Ejecución , seguimiento y Evaluación del plan</a:t>
          </a:r>
        </a:p>
      </dsp:txBody>
      <dsp:txXfrm>
        <a:off x="1122331" y="1136981"/>
        <a:ext cx="962162" cy="602586"/>
      </dsp:txXfrm>
    </dsp:sp>
    <dsp:sp modelId="{78104AB3-897A-454C-ADAC-E791B8D01A03}">
      <dsp:nvSpPr>
        <dsp:cNvPr id="0" name=""/>
        <dsp:cNvSpPr/>
      </dsp:nvSpPr>
      <dsp:spPr>
        <a:xfrm>
          <a:off x="1603412" y="334774"/>
          <a:ext cx="2207001" cy="2207001"/>
        </a:xfrm>
        <a:custGeom>
          <a:avLst/>
          <a:gdLst/>
          <a:ahLst/>
          <a:cxnLst/>
          <a:rect l="0" t="0" r="0" b="0"/>
          <a:pathLst>
            <a:path>
              <a:moveTo>
                <a:pt x="53977" y="762598"/>
              </a:moveTo>
              <a:arcTo wR="1103500" hR="1103500" stAng="11879679" swAng="2292706"/>
            </a:path>
          </a:pathLst>
        </a:custGeom>
        <a:noFill/>
        <a:ln w="6350" cap="flat" cmpd="sng" algn="ctr">
          <a:solidFill>
            <a:schemeClr val="accent4">
              <a:hueOff val="9800891"/>
              <a:satOff val="-40777"/>
              <a:lumOff val="9608"/>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2E543-23E8-4A7A-89E5-76939C8D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95E56-3C58-4949-8E96-6874851C965B}">
  <ds:schemaRefs>
    <ds:schemaRef ds:uri="http://schemas.microsoft.com/office/2006/documentManagement/types"/>
    <ds:schemaRef ds:uri="http://purl.org/dc/dcmitype/"/>
    <ds:schemaRef ds:uri="b49b89f4-0ed5-4482-97b6-569a6d01874a"/>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1191a67e-9fca-4f62-a93e-e1762bfba193"/>
    <ds:schemaRef ds:uri="http://purl.org/dc/elements/1.1/"/>
  </ds:schemaRefs>
</ds:datastoreItem>
</file>

<file path=customXml/itemProps3.xml><?xml version="1.0" encoding="utf-8"?>
<ds:datastoreItem xmlns:ds="http://schemas.openxmlformats.org/officeDocument/2006/customXml" ds:itemID="{6CE27066-09C1-4915-BA83-D3D33E6211B5}">
  <ds:schemaRefs>
    <ds:schemaRef ds:uri="http://schemas.microsoft.com/sharepoint/v3/contenttype/forms"/>
  </ds:schemaRefs>
</ds:datastoreItem>
</file>

<file path=customXml/itemProps4.xml><?xml version="1.0" encoding="utf-8"?>
<ds:datastoreItem xmlns:ds="http://schemas.openxmlformats.org/officeDocument/2006/customXml" ds:itemID="{A69B9A53-C7AC-46A1-9C4A-08B0A562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5453</Words>
  <Characters>29994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2024-10-24T16:09:00Z</dcterms:created>
  <dcterms:modified xsi:type="dcterms:W3CDTF">2024-10-24T16:09:00Z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