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69EEC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074B9D6D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7AE32254" w14:textId="77777777" w:rsidR="00245D49" w:rsidRPr="006C39AF" w:rsidRDefault="00245D49" w:rsidP="00245D49">
      <w:pPr>
        <w:shd w:val="clear" w:color="auto" w:fill="FFFFFF"/>
        <w:jc w:val="both"/>
        <w:rPr>
          <w:rFonts w:ascii="Verdana" w:hAnsi="Verdana" w:cs="Arial"/>
          <w:bCs/>
          <w:color w:val="000000" w:themeColor="text1"/>
          <w:sz w:val="22"/>
          <w:szCs w:val="22"/>
          <w:lang w:eastAsia="es-CO"/>
        </w:rPr>
      </w:pPr>
    </w:p>
    <w:p w14:paraId="76A8F882" w14:textId="77777777" w:rsidR="00245D49" w:rsidRPr="006C39AF" w:rsidRDefault="00245D49" w:rsidP="00245D49">
      <w:pPr>
        <w:shd w:val="clear" w:color="auto" w:fill="FFFFFF"/>
        <w:jc w:val="both"/>
        <w:rPr>
          <w:rFonts w:ascii="Verdana" w:hAnsi="Verdana" w:cs="Arial"/>
          <w:bCs/>
          <w:color w:val="000000" w:themeColor="text1"/>
          <w:sz w:val="22"/>
          <w:szCs w:val="22"/>
          <w:lang w:eastAsia="es-CO"/>
        </w:rPr>
      </w:pPr>
    </w:p>
    <w:p w14:paraId="4B528724" w14:textId="77777777" w:rsidR="00245D49" w:rsidRPr="006C39AF" w:rsidRDefault="00245D49" w:rsidP="00245D49">
      <w:pPr>
        <w:shd w:val="clear" w:color="auto" w:fill="FFFFFF"/>
        <w:jc w:val="both"/>
        <w:rPr>
          <w:rFonts w:ascii="Verdana" w:hAnsi="Verdana" w:cs="Arial"/>
          <w:bCs/>
          <w:color w:val="000000" w:themeColor="text1"/>
          <w:sz w:val="22"/>
          <w:szCs w:val="22"/>
          <w:lang w:eastAsia="es-CO"/>
        </w:rPr>
      </w:pPr>
    </w:p>
    <w:p w14:paraId="381749EB" w14:textId="77777777" w:rsidR="00245D49" w:rsidRPr="006C39AF" w:rsidRDefault="00245D49" w:rsidP="00245D49">
      <w:pPr>
        <w:shd w:val="clear" w:color="auto" w:fill="FFFFFF"/>
        <w:jc w:val="both"/>
        <w:rPr>
          <w:rFonts w:ascii="Verdana" w:hAnsi="Verdana" w:cs="Arial"/>
          <w:bCs/>
          <w:color w:val="000000" w:themeColor="text1"/>
          <w:sz w:val="22"/>
          <w:szCs w:val="22"/>
          <w:lang w:eastAsia="es-CO"/>
        </w:rPr>
      </w:pPr>
    </w:p>
    <w:p w14:paraId="707B8E0A" w14:textId="77777777" w:rsidR="00245D49" w:rsidRPr="006C39AF" w:rsidRDefault="00245D49" w:rsidP="00245D49">
      <w:pPr>
        <w:rPr>
          <w:rFonts w:ascii="Verdana" w:hAnsi="Verdana" w:cs="Arial"/>
          <w:sz w:val="22"/>
          <w:szCs w:val="22"/>
        </w:rPr>
      </w:pPr>
    </w:p>
    <w:p w14:paraId="4F051563" w14:textId="77777777" w:rsidR="00245D49" w:rsidRPr="006C39AF" w:rsidRDefault="00245D49" w:rsidP="00245D49">
      <w:pPr>
        <w:autoSpaceDE w:val="0"/>
        <w:adjustRightInd w:val="0"/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11124545" w14:textId="77777777" w:rsidR="00245D49" w:rsidRPr="006C39AF" w:rsidRDefault="00245D49" w:rsidP="00245D49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6C39AF">
        <w:rPr>
          <w:rFonts w:ascii="Verdana" w:hAnsi="Verdana" w:cs="Arial"/>
          <w:b/>
          <w:bCs/>
          <w:sz w:val="22"/>
          <w:szCs w:val="22"/>
        </w:rPr>
        <w:t>SUPERINTENDENCIA DE VIGILANCIA Y SEGURIDAD PRIVADA</w:t>
      </w:r>
    </w:p>
    <w:p w14:paraId="04F8146E" w14:textId="77777777" w:rsidR="00245D49" w:rsidRPr="006C39AF" w:rsidRDefault="00245D49" w:rsidP="00245D49">
      <w:pPr>
        <w:spacing w:line="276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6C39AF">
        <w:rPr>
          <w:rFonts w:ascii="Verdana" w:hAnsi="Verdana" w:cs="Arial"/>
          <w:b/>
          <w:bCs/>
          <w:sz w:val="22"/>
          <w:szCs w:val="22"/>
        </w:rPr>
        <w:t>NIT. 800217123-2</w:t>
      </w:r>
    </w:p>
    <w:p w14:paraId="3C346174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408B8066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42C99A0D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4B27CC20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50CEB493" w14:textId="77777777" w:rsidR="00245D49" w:rsidRPr="006C39AF" w:rsidRDefault="00245D49" w:rsidP="00245D49">
      <w:pPr>
        <w:rPr>
          <w:rFonts w:ascii="Verdana" w:hAnsi="Verdana" w:cs="Arial"/>
          <w:b/>
          <w:sz w:val="22"/>
          <w:szCs w:val="22"/>
        </w:rPr>
      </w:pPr>
    </w:p>
    <w:p w14:paraId="24F25A26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0079291E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432B180C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67466E62" w14:textId="77777777" w:rsidR="00245D49" w:rsidRPr="006C39AF" w:rsidRDefault="00245D49" w:rsidP="00245D49">
      <w:pPr>
        <w:autoSpaceDE w:val="0"/>
        <w:adjustRightInd w:val="0"/>
        <w:spacing w:line="276" w:lineRule="auto"/>
        <w:ind w:left="720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14058BBB" w14:textId="77777777" w:rsidR="00245D49" w:rsidRPr="006C39AF" w:rsidRDefault="00245D49" w:rsidP="00245D49">
      <w:pPr>
        <w:autoSpaceDE w:val="0"/>
        <w:adjustRightInd w:val="0"/>
        <w:spacing w:line="276" w:lineRule="auto"/>
        <w:ind w:left="720"/>
        <w:jc w:val="center"/>
        <w:rPr>
          <w:rFonts w:ascii="Verdana" w:hAnsi="Verdana" w:cs="Arial"/>
          <w:bCs/>
          <w:sz w:val="22"/>
          <w:szCs w:val="22"/>
        </w:rPr>
      </w:pPr>
      <w:r w:rsidRPr="006C39AF">
        <w:rPr>
          <w:rFonts w:ascii="Verdana" w:hAnsi="Verdana" w:cs="Arial"/>
          <w:b/>
          <w:bCs/>
          <w:sz w:val="22"/>
          <w:szCs w:val="22"/>
        </w:rPr>
        <w:t xml:space="preserve">INSTRUCTIVO PARA LA ADQUISICION DE PRODUCTOS Y SERVICIOS EN EL SGSST </w:t>
      </w:r>
    </w:p>
    <w:p w14:paraId="33CE4E84" w14:textId="77777777" w:rsidR="00245D49" w:rsidRPr="006C39AF" w:rsidRDefault="00245D49" w:rsidP="00245D49">
      <w:pPr>
        <w:autoSpaceDE w:val="0"/>
        <w:adjustRightInd w:val="0"/>
        <w:spacing w:line="276" w:lineRule="auto"/>
        <w:ind w:left="720"/>
        <w:jc w:val="center"/>
        <w:rPr>
          <w:rFonts w:ascii="Verdana" w:hAnsi="Verdana" w:cs="Arial"/>
          <w:bCs/>
          <w:sz w:val="22"/>
          <w:szCs w:val="22"/>
        </w:rPr>
      </w:pPr>
    </w:p>
    <w:p w14:paraId="0CA6DFAB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78DF620F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2CC1C978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215AC95A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32EB437C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0688B1F5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451FC98A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6F837C2F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22401B1A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105C6A06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445C16C9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  <w:r w:rsidRPr="006C39AF">
        <w:rPr>
          <w:rFonts w:ascii="Verdana" w:hAnsi="Verdana" w:cs="Arial"/>
          <w:b/>
          <w:sz w:val="22"/>
          <w:szCs w:val="22"/>
        </w:rPr>
        <w:t xml:space="preserve">SISTEMA DE GESTIÓN DE SEGURIDAD Y SALUD EN EL TRABAJO </w:t>
      </w:r>
    </w:p>
    <w:p w14:paraId="1BE2F61D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6D0868E2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76ACA8B3" w14:textId="77777777" w:rsidR="00245D49" w:rsidRPr="006C39AF" w:rsidRDefault="00245D49" w:rsidP="00245D49">
      <w:pPr>
        <w:jc w:val="center"/>
        <w:rPr>
          <w:rFonts w:ascii="Verdana" w:hAnsi="Verdana" w:cs="Arial"/>
          <w:b/>
          <w:sz w:val="22"/>
          <w:szCs w:val="22"/>
        </w:rPr>
      </w:pPr>
    </w:p>
    <w:p w14:paraId="58D0CBF1" w14:textId="77777777" w:rsidR="00245D49" w:rsidRPr="006C39AF" w:rsidRDefault="00245D49" w:rsidP="00245D49">
      <w:pPr>
        <w:tabs>
          <w:tab w:val="left" w:pos="6060"/>
        </w:tabs>
        <w:rPr>
          <w:rFonts w:ascii="Verdana" w:hAnsi="Verdana" w:cs="Arial"/>
          <w:sz w:val="22"/>
          <w:szCs w:val="22"/>
        </w:rPr>
      </w:pPr>
    </w:p>
    <w:p w14:paraId="5D2CD290" w14:textId="77777777" w:rsidR="00245D49" w:rsidRPr="006C39AF" w:rsidRDefault="00245D49" w:rsidP="00245D49">
      <w:pPr>
        <w:rPr>
          <w:rFonts w:ascii="Verdana" w:hAnsi="Verdana" w:cs="Arial"/>
          <w:sz w:val="22"/>
          <w:szCs w:val="22"/>
        </w:rPr>
      </w:pPr>
    </w:p>
    <w:p w14:paraId="1B96BB60" w14:textId="77777777" w:rsidR="00245D49" w:rsidRPr="006C39AF" w:rsidRDefault="00245D49" w:rsidP="00245D49">
      <w:pPr>
        <w:rPr>
          <w:rFonts w:ascii="Verdana" w:hAnsi="Verdana" w:cs="Arial"/>
          <w:sz w:val="22"/>
          <w:szCs w:val="22"/>
        </w:rPr>
      </w:pPr>
    </w:p>
    <w:p w14:paraId="009F1C48" w14:textId="77777777" w:rsidR="00245D49" w:rsidRPr="006C39AF" w:rsidRDefault="00245D49" w:rsidP="00245D49">
      <w:pPr>
        <w:rPr>
          <w:rFonts w:ascii="Verdana" w:hAnsi="Verdana" w:cs="Arial"/>
          <w:sz w:val="22"/>
          <w:szCs w:val="22"/>
        </w:rPr>
      </w:pPr>
    </w:p>
    <w:p w14:paraId="730CB7CA" w14:textId="77777777" w:rsidR="00245D49" w:rsidRPr="006C39AF" w:rsidRDefault="00245D49" w:rsidP="00245D49">
      <w:pPr>
        <w:rPr>
          <w:rFonts w:ascii="Verdana" w:hAnsi="Verdana" w:cs="Arial"/>
          <w:sz w:val="22"/>
          <w:szCs w:val="22"/>
        </w:rPr>
      </w:pPr>
    </w:p>
    <w:p w14:paraId="49F3C515" w14:textId="77777777" w:rsidR="00245D49" w:rsidRPr="006C39AF" w:rsidRDefault="00245D49" w:rsidP="00245D49">
      <w:pPr>
        <w:rPr>
          <w:rFonts w:ascii="Verdana" w:hAnsi="Verdana" w:cs="Arial"/>
          <w:sz w:val="22"/>
          <w:szCs w:val="22"/>
        </w:rPr>
      </w:pPr>
    </w:p>
    <w:p w14:paraId="27DC9005" w14:textId="77777777" w:rsidR="00245D49" w:rsidRPr="006C39AF" w:rsidRDefault="00245D49" w:rsidP="00245D49">
      <w:pPr>
        <w:suppressAutoHyphens/>
        <w:rPr>
          <w:rFonts w:ascii="Verdana" w:hAnsi="Verdana" w:cs="Arial"/>
          <w:b/>
          <w:sz w:val="22"/>
          <w:szCs w:val="22"/>
          <w:lang w:val="es-ES"/>
        </w:rPr>
      </w:pPr>
    </w:p>
    <w:p w14:paraId="538DDE0A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048C17C1" w14:textId="660344E5" w:rsidR="00245D49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2676FDE7" w14:textId="77777777" w:rsidR="006C39AF" w:rsidRPr="006C39AF" w:rsidRDefault="006C39AF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0D77ECBB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4CC17C74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35D042A9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119A230A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613F01B6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49317D1B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0A99546C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37485E05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6E4BB4CA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  <w:r w:rsidRPr="006C39AF">
        <w:rPr>
          <w:rFonts w:ascii="Verdana" w:hAnsi="Verdana" w:cs="Arial"/>
          <w:b/>
          <w:sz w:val="22"/>
          <w:szCs w:val="22"/>
          <w:lang w:val="es-ES"/>
        </w:rPr>
        <w:lastRenderedPageBreak/>
        <w:t>TABLA DE CONTENIDO</w:t>
      </w:r>
    </w:p>
    <w:p w14:paraId="69639474" w14:textId="77777777" w:rsidR="00245D49" w:rsidRPr="006C39AF" w:rsidRDefault="00245D49" w:rsidP="00245D49">
      <w:pPr>
        <w:suppressAutoHyphens/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2C4315B6" w14:textId="77777777" w:rsidR="00245D49" w:rsidRPr="006C39AF" w:rsidRDefault="00245D49" w:rsidP="00245D49">
      <w:pPr>
        <w:rPr>
          <w:rFonts w:ascii="Verdana" w:hAnsi="Verdana" w:cs="Arial"/>
          <w:sz w:val="22"/>
          <w:szCs w:val="22"/>
        </w:rPr>
      </w:pPr>
    </w:p>
    <w:p w14:paraId="24A4AC5A" w14:textId="77777777" w:rsidR="00245D49" w:rsidRPr="006C39AF" w:rsidRDefault="00245D49" w:rsidP="00245D49">
      <w:pPr>
        <w:rPr>
          <w:rFonts w:ascii="Verdana" w:hAnsi="Verdana" w:cs="Arial"/>
          <w:sz w:val="22"/>
          <w:szCs w:val="22"/>
        </w:rPr>
      </w:pPr>
    </w:p>
    <w:p w14:paraId="5C74CC3D" w14:textId="735FAEBC" w:rsidR="00245D49" w:rsidRPr="006C39AF" w:rsidRDefault="00245D49" w:rsidP="00245D49">
      <w:pPr>
        <w:pStyle w:val="TDC2"/>
        <w:rPr>
          <w:rFonts w:ascii="Verdana" w:eastAsiaTheme="minorEastAsia" w:hAnsi="Verdana" w:cstheme="minorBidi"/>
          <w:noProof/>
        </w:rPr>
      </w:pPr>
      <w:r w:rsidRPr="006C39AF">
        <w:rPr>
          <w:rFonts w:ascii="Verdana" w:hAnsi="Verdana"/>
          <w:color w:val="000000"/>
        </w:rPr>
        <w:fldChar w:fldCharType="begin"/>
      </w:r>
      <w:r w:rsidRPr="006C39AF">
        <w:rPr>
          <w:rFonts w:ascii="Verdana" w:hAnsi="Verdana"/>
          <w:color w:val="000000"/>
        </w:rPr>
        <w:instrText xml:space="preserve"> TOC \o "1-3" \h \z \u </w:instrText>
      </w:r>
      <w:r w:rsidRPr="006C39AF">
        <w:rPr>
          <w:rFonts w:ascii="Verdana" w:hAnsi="Verdana"/>
          <w:color w:val="000000"/>
        </w:rPr>
        <w:fldChar w:fldCharType="separate"/>
      </w:r>
      <w:hyperlink w:anchor="_Toc106174147" w:history="1">
        <w:r w:rsidRPr="006C39AF">
          <w:rPr>
            <w:rStyle w:val="Hipervnculo"/>
            <w:rFonts w:ascii="Verdana" w:hAnsi="Verdana" w:cs="Arial"/>
            <w:noProof/>
          </w:rPr>
          <w:t>1.</w:t>
        </w:r>
        <w:r w:rsidRPr="006C39AF">
          <w:rPr>
            <w:rFonts w:ascii="Verdana" w:eastAsiaTheme="minorEastAsia" w:hAnsi="Verdana" w:cstheme="minorBidi"/>
            <w:noProof/>
          </w:rPr>
          <w:tab/>
        </w:r>
        <w:r w:rsidRPr="006C39AF">
          <w:rPr>
            <w:rStyle w:val="Hipervnculo"/>
            <w:rFonts w:ascii="Verdana" w:hAnsi="Verdana" w:cs="Arial"/>
            <w:noProof/>
          </w:rPr>
          <w:t>OBJETIVO</w:t>
        </w:r>
        <w:r w:rsidRPr="006C39AF">
          <w:rPr>
            <w:rFonts w:ascii="Verdana" w:hAnsi="Verdana"/>
            <w:noProof/>
            <w:webHidden/>
          </w:rPr>
          <w:tab/>
        </w:r>
        <w:r w:rsidRPr="006C39AF">
          <w:rPr>
            <w:rFonts w:ascii="Verdana" w:hAnsi="Verdana"/>
            <w:noProof/>
            <w:webHidden/>
          </w:rPr>
          <w:fldChar w:fldCharType="begin"/>
        </w:r>
        <w:r w:rsidRPr="006C39AF">
          <w:rPr>
            <w:rFonts w:ascii="Verdana" w:hAnsi="Verdana"/>
            <w:noProof/>
            <w:webHidden/>
          </w:rPr>
          <w:instrText xml:space="preserve"> PAGEREF _Toc106174147 \h </w:instrText>
        </w:r>
        <w:r w:rsidRPr="006C39AF">
          <w:rPr>
            <w:rFonts w:ascii="Verdana" w:hAnsi="Verdana"/>
            <w:noProof/>
            <w:webHidden/>
          </w:rPr>
        </w:r>
        <w:r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3</w:t>
        </w:r>
        <w:r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07CC2E4F" w14:textId="23F3CBE8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48" w:history="1">
        <w:r w:rsidR="00245D49" w:rsidRPr="006C39AF">
          <w:rPr>
            <w:rStyle w:val="Hipervnculo"/>
            <w:rFonts w:ascii="Verdana" w:hAnsi="Verdana" w:cs="Arial"/>
            <w:noProof/>
          </w:rPr>
          <w:t>2.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ALCANCE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_Toc106174148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3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3F1940A0" w14:textId="2943CC2B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49" w:history="1">
        <w:r w:rsidR="00245D49" w:rsidRPr="006C39AF">
          <w:rPr>
            <w:rStyle w:val="Hipervnculo"/>
            <w:rFonts w:ascii="Verdana" w:hAnsi="Verdana" w:cs="Arial"/>
            <w:noProof/>
          </w:rPr>
          <w:t>3.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EVALUACION Y SELECCIÓN DE PROVEEDORES DE BIENES O SERVICIOS QUE AFECTAN EL SISTEMA DE SEGURIDAD Y SALUD EN EL TRABAJO - SG-SST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_Toc106174149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3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46D10F3E" w14:textId="1D3B244E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0" w:history="1">
        <w:r w:rsidR="00245D49" w:rsidRPr="006C39AF">
          <w:rPr>
            <w:rStyle w:val="Hipervnculo"/>
            <w:rFonts w:ascii="Verdana" w:hAnsi="Verdana" w:cs="Arial"/>
            <w:noProof/>
          </w:rPr>
          <w:t>4.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REQUISITOS DE SEGURIDAD Y SALUD EN EL TRABAJO PARA LA COMPRA DE PRODUCTOS O SERVICIOS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_Toc106174150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4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5D42A48C" w14:textId="5CA62F22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1" w:history="1">
        <w:r w:rsidR="00245D49" w:rsidRPr="006C39AF">
          <w:rPr>
            <w:rStyle w:val="Hipervnculo"/>
            <w:rFonts w:ascii="Verdana" w:hAnsi="Verdana" w:cs="Arial"/>
            <w:noProof/>
          </w:rPr>
          <w:t>4.1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Medicina Preventiva y del Trabajo: IPS, Laboratorios clínicos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_Toc106174151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4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60AF85B2" w14:textId="76BC2E6A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2" w:history="1">
        <w:r w:rsidR="00245D49" w:rsidRPr="006C39AF">
          <w:rPr>
            <w:rStyle w:val="Hipervnculo"/>
            <w:rFonts w:ascii="Verdana" w:hAnsi="Verdana" w:cs="Arial"/>
            <w:noProof/>
          </w:rPr>
          <w:t>4.2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Elementos de Protección Personal y Seguridad Industrial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_Toc106174152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5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48A8DAA6" w14:textId="3B9E2C5C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3" w:history="1">
        <w:r w:rsidR="00245D49" w:rsidRPr="006C39AF">
          <w:rPr>
            <w:rStyle w:val="Hipervnculo"/>
            <w:rFonts w:ascii="Verdana" w:hAnsi="Verdana" w:cs="Arial"/>
            <w:noProof/>
          </w:rPr>
          <w:t>4.3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Extintores y equipos de emergencias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_Toc106174153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5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10D8FC1B" w14:textId="1DAF98C4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4" w:history="1">
        <w:r w:rsidR="00245D49" w:rsidRPr="006C39AF">
          <w:rPr>
            <w:rStyle w:val="Hipervnculo"/>
            <w:rFonts w:ascii="Verdana" w:hAnsi="Verdana"/>
            <w:noProof/>
          </w:rPr>
          <w:t>4.4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Señalización (Rutas de evacuación, planos, salidas de emergencias, etc.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_Toc106174154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5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6F4C5D90" w14:textId="68CC36F0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5" w:history="1">
        <w:r w:rsidR="00245D49" w:rsidRPr="006C39AF">
          <w:rPr>
            <w:rStyle w:val="Hipervnculo"/>
            <w:rFonts w:ascii="Verdana" w:hAnsi="Verdana" w:cs="Arial"/>
            <w:noProof/>
          </w:rPr>
          <w:t>4.5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Servicios de fumigación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_Toc106174155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5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5FAE61A2" w14:textId="140EBE07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6" w:history="1">
        <w:r w:rsidR="00245D49" w:rsidRPr="006C39AF">
          <w:rPr>
            <w:rStyle w:val="Hipervnculo"/>
            <w:rFonts w:ascii="Verdana" w:hAnsi="Verdana" w:cs="Arial"/>
            <w:noProof/>
          </w:rPr>
          <w:t>4.6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Productos químicos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_Toc106174156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6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3FE47BAA" w14:textId="3CB0527C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7" w:history="1">
        <w:r w:rsidR="00245D49" w:rsidRPr="006C39AF">
          <w:rPr>
            <w:rStyle w:val="Hipervnculo"/>
            <w:rFonts w:ascii="Verdana" w:hAnsi="Verdana" w:cs="Arial"/>
            <w:noProof/>
          </w:rPr>
          <w:t>4.7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Equipos de cómputo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_Toc106174157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6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3B68ED3E" w14:textId="49575E6A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8" w:history="1">
        <w:r w:rsidR="00245D49" w:rsidRPr="006C39AF">
          <w:rPr>
            <w:rStyle w:val="Hipervnculo"/>
            <w:rFonts w:ascii="Verdana" w:hAnsi="Verdana" w:cs="Arial"/>
            <w:noProof/>
          </w:rPr>
          <w:t>4.8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Puestos y áreas de trabajo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_Toc106174158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6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43623E1D" w14:textId="5BAA7644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59" w:history="1">
        <w:r w:rsidR="00245D49" w:rsidRPr="006C39AF">
          <w:rPr>
            <w:rStyle w:val="Hipervnculo"/>
            <w:rFonts w:ascii="Verdana" w:hAnsi="Verdana" w:cs="Arial"/>
            <w:noProof/>
          </w:rPr>
          <w:t>4.9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Compra de sillas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_Toc106174159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7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2AF5A92A" w14:textId="060AAE56" w:rsidR="00245D49" w:rsidRPr="006C39AF" w:rsidRDefault="00E33D9E" w:rsidP="00245D49">
      <w:pPr>
        <w:pStyle w:val="TDC2"/>
        <w:rPr>
          <w:rFonts w:ascii="Verdana" w:eastAsiaTheme="minorEastAsia" w:hAnsi="Verdana" w:cstheme="minorBidi"/>
          <w:noProof/>
        </w:rPr>
      </w:pPr>
      <w:hyperlink w:anchor="_Toc106174160" w:history="1">
        <w:r w:rsidR="00245D49" w:rsidRPr="006C39AF">
          <w:rPr>
            <w:rStyle w:val="Hipervnculo"/>
            <w:rFonts w:ascii="Verdana" w:hAnsi="Verdana" w:cs="Arial"/>
            <w:noProof/>
          </w:rPr>
          <w:t>5.</w:t>
        </w:r>
        <w:r w:rsidR="00245D49" w:rsidRPr="006C39AF">
          <w:rPr>
            <w:rFonts w:ascii="Verdana" w:eastAsiaTheme="minorEastAsia" w:hAnsi="Verdana" w:cstheme="minorBidi"/>
            <w:noProof/>
          </w:rPr>
          <w:tab/>
        </w:r>
        <w:r w:rsidR="00245D49" w:rsidRPr="006C39AF">
          <w:rPr>
            <w:rStyle w:val="Hipervnculo"/>
            <w:rFonts w:ascii="Verdana" w:hAnsi="Verdana" w:cs="Arial"/>
            <w:noProof/>
          </w:rPr>
          <w:t>GLOSARIO</w:t>
        </w:r>
        <w:r w:rsidR="00245D49" w:rsidRPr="006C39AF">
          <w:rPr>
            <w:rFonts w:ascii="Verdana" w:hAnsi="Verdana"/>
            <w:noProof/>
            <w:webHidden/>
          </w:rPr>
          <w:tab/>
        </w:r>
        <w:r w:rsidR="00245D49" w:rsidRPr="006C39AF">
          <w:rPr>
            <w:rFonts w:ascii="Verdana" w:hAnsi="Verdana"/>
            <w:noProof/>
            <w:webHidden/>
          </w:rPr>
          <w:fldChar w:fldCharType="begin"/>
        </w:r>
        <w:r w:rsidR="00245D49" w:rsidRPr="006C39AF">
          <w:rPr>
            <w:rFonts w:ascii="Verdana" w:hAnsi="Verdana"/>
            <w:noProof/>
            <w:webHidden/>
          </w:rPr>
          <w:instrText xml:space="preserve"> PAGEREF _Toc106174160 \h </w:instrText>
        </w:r>
        <w:r w:rsidR="00245D49" w:rsidRPr="006C39AF">
          <w:rPr>
            <w:rFonts w:ascii="Verdana" w:hAnsi="Verdana"/>
            <w:noProof/>
            <w:webHidden/>
          </w:rPr>
        </w:r>
        <w:r w:rsidR="00245D49" w:rsidRPr="006C39AF">
          <w:rPr>
            <w:rFonts w:ascii="Verdana" w:hAnsi="Verdana"/>
            <w:noProof/>
            <w:webHidden/>
          </w:rPr>
          <w:fldChar w:fldCharType="separate"/>
        </w:r>
        <w:r w:rsidR="006C39AF">
          <w:rPr>
            <w:rFonts w:ascii="Verdana" w:hAnsi="Verdana"/>
            <w:noProof/>
            <w:webHidden/>
          </w:rPr>
          <w:t>7</w:t>
        </w:r>
        <w:r w:rsidR="00245D49" w:rsidRPr="006C39AF">
          <w:rPr>
            <w:rFonts w:ascii="Verdana" w:hAnsi="Verdana"/>
            <w:noProof/>
            <w:webHidden/>
          </w:rPr>
          <w:fldChar w:fldCharType="end"/>
        </w:r>
      </w:hyperlink>
    </w:p>
    <w:p w14:paraId="2D6786CD" w14:textId="77777777" w:rsidR="00245D49" w:rsidRPr="006C39AF" w:rsidRDefault="00245D49" w:rsidP="00245D49">
      <w:pPr>
        <w:rPr>
          <w:rFonts w:ascii="Verdana" w:hAnsi="Verdana"/>
          <w:color w:val="000000"/>
          <w:sz w:val="22"/>
          <w:szCs w:val="22"/>
        </w:rPr>
      </w:pPr>
      <w:r w:rsidRPr="006C39AF">
        <w:rPr>
          <w:rFonts w:ascii="Verdana" w:hAnsi="Verdana"/>
          <w:b/>
          <w:bCs/>
          <w:color w:val="000000"/>
          <w:sz w:val="22"/>
          <w:szCs w:val="22"/>
          <w:lang w:val="es-ES"/>
        </w:rPr>
        <w:fldChar w:fldCharType="end"/>
      </w:r>
    </w:p>
    <w:p w14:paraId="77AB3871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7EA13C4F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0A93AD3F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5E69F7D1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2254F407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302287FC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37C7A76A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016E5152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00327908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2B59CAE7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2EC9B83A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0BAD4EE8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12B8D8D9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5863CA02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07498C04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2B8D2E66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6239DAB1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608797C2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4CD5D70D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42A7E4F0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3E06B583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226E32C4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789E4A50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6B95D958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6EBFEF97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54575FFA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3709D7DB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0FAAC4D4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254DAB72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2FB6F142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18523756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2521A739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17190C67" w14:textId="77777777" w:rsidR="00245D49" w:rsidRPr="006C39AF" w:rsidRDefault="00245D49" w:rsidP="00245D49">
      <w:pPr>
        <w:rPr>
          <w:rFonts w:ascii="Verdana" w:hAnsi="Verdana" w:cs="Arial"/>
          <w:color w:val="000000"/>
          <w:sz w:val="22"/>
          <w:szCs w:val="22"/>
        </w:rPr>
      </w:pPr>
    </w:p>
    <w:p w14:paraId="36E2BE64" w14:textId="77777777" w:rsidR="00245D49" w:rsidRPr="006C39AF" w:rsidRDefault="00245D49" w:rsidP="00B73440">
      <w:pPr>
        <w:pStyle w:val="Ttulo2"/>
        <w:keepLines w:val="0"/>
        <w:numPr>
          <w:ilvl w:val="0"/>
          <w:numId w:val="1"/>
        </w:numPr>
        <w:suppressAutoHyphens/>
        <w:autoSpaceDN w:val="0"/>
        <w:spacing w:before="240" w:after="60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0" w:name="_Toc106174147"/>
      <w:r w:rsidRPr="006C39AF">
        <w:rPr>
          <w:rFonts w:ascii="Verdana" w:hAnsi="Verdana" w:cs="Arial"/>
          <w:b/>
          <w:color w:val="000000"/>
          <w:sz w:val="22"/>
          <w:szCs w:val="22"/>
        </w:rPr>
        <w:lastRenderedPageBreak/>
        <w:t>OBJETIVO</w:t>
      </w:r>
      <w:bookmarkEnd w:id="0"/>
    </w:p>
    <w:p w14:paraId="33AEC0D2" w14:textId="77777777" w:rsidR="00245D49" w:rsidRPr="006C39AF" w:rsidRDefault="00245D49" w:rsidP="00245D49">
      <w:pPr>
        <w:rPr>
          <w:rFonts w:ascii="Verdana" w:hAnsi="Verdana"/>
          <w:sz w:val="22"/>
          <w:szCs w:val="22"/>
          <w:lang w:eastAsia="es-CO"/>
        </w:rPr>
      </w:pPr>
    </w:p>
    <w:p w14:paraId="5227FE7F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Determinar los requisitos para la adquisición de productos y servicios para la adecuada gestión del Sistema de Seguridad y Salud en el Trabajo-SGSST en la Superintendencia de vigilancia y seguridad privada, con base en los requerimientos del Decreto 1072 de 2015 y la Resolución 0312 de 2019 y demás normatividad vigente.</w:t>
      </w:r>
    </w:p>
    <w:p w14:paraId="635B2F8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3C3BC66E" w14:textId="77777777" w:rsidR="00245D49" w:rsidRPr="006C39AF" w:rsidRDefault="00245D49" w:rsidP="00B73440">
      <w:pPr>
        <w:pStyle w:val="Ttulo2"/>
        <w:keepLines w:val="0"/>
        <w:numPr>
          <w:ilvl w:val="0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1" w:name="_Toc106174148"/>
      <w:r w:rsidRPr="006C39AF">
        <w:rPr>
          <w:rFonts w:ascii="Verdana" w:hAnsi="Verdana" w:cs="Arial"/>
          <w:b/>
          <w:color w:val="000000"/>
          <w:sz w:val="22"/>
          <w:szCs w:val="22"/>
        </w:rPr>
        <w:t>ALCANCE</w:t>
      </w:r>
      <w:bookmarkEnd w:id="1"/>
      <w:r w:rsidRPr="006C39A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5C38491E" w14:textId="77777777" w:rsidR="00245D49" w:rsidRPr="006C39AF" w:rsidRDefault="00245D49" w:rsidP="00245D49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7659F7F6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Inicia con la aplicación de lo indicado en el PROCEDIMIENTO ADMINISTRACION DE BIENES DEVOLUTIVOS Y DE CONSUMO código PRO-GAD-350-002 en el cual se soportan la gestión de las compras de los bienes de la entidad, en concordancia con lo estipulado en el presente instructivo y finaliza en los controles aplicados a la verificación del cumplimiento de los requisitos exigidos para la adquisición de bienes o servicios para ejecución de procesos contractuales.</w:t>
      </w:r>
    </w:p>
    <w:p w14:paraId="748A8011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05FF501" w14:textId="77777777" w:rsidR="00245D49" w:rsidRPr="006C39AF" w:rsidRDefault="00245D49" w:rsidP="00B73440">
      <w:pPr>
        <w:pStyle w:val="Ttulo2"/>
        <w:keepLines w:val="0"/>
        <w:numPr>
          <w:ilvl w:val="0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2" w:name="_Toc106174149"/>
      <w:r w:rsidRPr="006C39AF">
        <w:rPr>
          <w:rFonts w:ascii="Verdana" w:hAnsi="Verdana" w:cs="Arial"/>
          <w:b/>
          <w:color w:val="000000"/>
          <w:sz w:val="22"/>
          <w:szCs w:val="22"/>
        </w:rPr>
        <w:t>EVALUACION Y SELECCIÓN DE PROVEEDORES DE BIENES O SERVICIOS QUE AFECTAN EL SISTEMA DE SEGURIDAD Y SALUD EN EL TRABAJO - SG-SST</w:t>
      </w:r>
      <w:bookmarkEnd w:id="2"/>
    </w:p>
    <w:p w14:paraId="7C46DF55" w14:textId="77777777" w:rsidR="00245D49" w:rsidRPr="006C39AF" w:rsidRDefault="00245D49" w:rsidP="00245D49">
      <w:pPr>
        <w:rPr>
          <w:rFonts w:ascii="Verdana" w:hAnsi="Verdana"/>
          <w:sz w:val="22"/>
          <w:szCs w:val="22"/>
          <w:lang w:eastAsia="es-CO"/>
        </w:rPr>
      </w:pPr>
    </w:p>
    <w:p w14:paraId="45F2B405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En función de las necesidades de la compra del producto y/o servicios que afecta o puede afectar la Seguridad y Salud en el Trabajo, se realiza la búsqueda de proveedores que puedan suministrar el producto o servicio requerido según sus capacidades.</w:t>
      </w:r>
    </w:p>
    <w:p w14:paraId="0AF0FA83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9C72D22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 xml:space="preserve">Desde el Sistema de Gestión de Seguridad y Salud en el trabajo y de acuerdo a lo establecido en el Decreto 1072 de 2015 Artículo 2.2.4.6.27 “Adquisiciones. El empleador debe establecer y mantener un procedimiento con el fin de garantizar que se identifiquen y evalúen en las especificaciones relativas a las compras o adquisiciones de productos y servicios, las disposiciones relacionadas con el cumplimiento del Sistema de Gestión de la Seguridad y Salud en el Trabajo SG-SST por parte de la empresa.” </w:t>
      </w:r>
    </w:p>
    <w:p w14:paraId="491B5E5F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3A00475E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 xml:space="preserve">Se debe trabajar de manera articulada con los Grupos de Contratos y Recursos Físicos con el fin de garantizar el cumplimiento a los requisitos contractuales que se deben establecer en los diferentes procesos de contratación. Así mismo, de acuerdo al </w:t>
      </w:r>
      <w:r w:rsidRPr="006C39AF">
        <w:rPr>
          <w:rFonts w:ascii="Verdana" w:hAnsi="Verdana"/>
          <w:b/>
          <w:sz w:val="22"/>
          <w:szCs w:val="22"/>
        </w:rPr>
        <w:t>“Artículo 2.2.4.6.28</w:t>
      </w:r>
      <w:r w:rsidRPr="006C39AF">
        <w:rPr>
          <w:rFonts w:ascii="Verdana" w:hAnsi="Verdana"/>
          <w:sz w:val="22"/>
          <w:szCs w:val="22"/>
        </w:rPr>
        <w:t>Contratación, establecido en el Decreto 1072 de 2015, el empleador debe adoptar y mantener las disposiciones que garanticen el cumplimiento de las normas de seguridad y salud en el trabajo de su empresa, por parte de los proveedores, trabajadores dependientes, trabajadores cooperados, trabajadores en misión, contratistas y sus trabajadores o subcontratistas, durante el desempeño de las actividades objeto del contrato.”</w:t>
      </w:r>
    </w:p>
    <w:p w14:paraId="37BEA75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28272F78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 xml:space="preserve"> “Para este propósito, el empleador debe considerar como mínimo, los siguientes aspectos en materia de seguridad y salud el trabajo: </w:t>
      </w:r>
    </w:p>
    <w:p w14:paraId="0254C72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969756C" w14:textId="77777777" w:rsidR="00245D49" w:rsidRPr="006C39AF" w:rsidRDefault="00245D49" w:rsidP="00B73440">
      <w:pPr>
        <w:pStyle w:val="Prrafodelista"/>
        <w:numPr>
          <w:ilvl w:val="0"/>
          <w:numId w:val="9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Incluir los aspectos de seguridad y salud en el trabajo en la evaluación y selección de proveedores y contratistas; </w:t>
      </w:r>
    </w:p>
    <w:p w14:paraId="2DCA5793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468E7ABC" w14:textId="77777777" w:rsidR="00245D49" w:rsidRPr="006C39AF" w:rsidRDefault="00245D49" w:rsidP="00B73440">
      <w:pPr>
        <w:pStyle w:val="Prrafodelista"/>
        <w:numPr>
          <w:ilvl w:val="0"/>
          <w:numId w:val="9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Procurar canales de comunicación para la gestión de seguridad y salud en el trabajo con los proveedores, trabajadores cooperados, trabajadores en misión, contratistas y sus trabajadores o subcontratistas; </w:t>
      </w:r>
    </w:p>
    <w:p w14:paraId="63074ECE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2A672887" w14:textId="77777777" w:rsidR="00245D49" w:rsidRPr="006C39AF" w:rsidRDefault="00245D49" w:rsidP="00B73440">
      <w:pPr>
        <w:pStyle w:val="Prrafodelista"/>
        <w:numPr>
          <w:ilvl w:val="0"/>
          <w:numId w:val="9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Verificar antes del inicio del trabajo y periódicamente, el cumplimiento de la obligación de afiliación al Sistema General de Riesgos Laborales, considerando la rotación del personal por parte de los proveedores contratistas y subcontratistas, de conformidad con la normatividad vigente…”.</w:t>
      </w:r>
    </w:p>
    <w:p w14:paraId="528A87E7" w14:textId="77777777" w:rsidR="00245D49" w:rsidRPr="006C39AF" w:rsidRDefault="00245D49" w:rsidP="00245D49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278C7FFD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 xml:space="preserve">Estos aspectos mencionados en la norma son importantes para el cumplimiento de los Estándares mínimos que están contemplados en la Resolución 312 de 2019 y que como entidad debemos de igual manera dar cumplimiento. </w:t>
      </w:r>
    </w:p>
    <w:p w14:paraId="5416C2EF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841233E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 xml:space="preserve">Por ello, los requisitos generales a tener en cuenta para toda contratación son los siguientes: </w:t>
      </w:r>
    </w:p>
    <w:p w14:paraId="45F1C1E3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6A7FC6D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emitido por la ARL donde se indique el grado de madurez en la implementación de su Sistema de Gestión de Seguridad y Salud en el Trabajo SG-SST. (este documento valida que las empresas tengan un Sistema de Gestión en seguridad y salud en el trabajo). </w:t>
      </w:r>
    </w:p>
    <w:p w14:paraId="558BCF11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F93A779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Documento de evaluación del Sistema de Gestión de Seguridad y Salud en el trabajo según la resolución 0312 de 2019 (Porcentaje de cumplimiento superior al 60%).</w:t>
      </w:r>
    </w:p>
    <w:p w14:paraId="0E8CC72B" w14:textId="77777777" w:rsidR="00245D49" w:rsidRPr="006C39AF" w:rsidRDefault="00245D49" w:rsidP="00245D49">
      <w:pPr>
        <w:pStyle w:val="Prrafodelista"/>
        <w:rPr>
          <w:rFonts w:ascii="Verdana" w:hAnsi="Verdana"/>
        </w:rPr>
      </w:pPr>
    </w:p>
    <w:p w14:paraId="49C179FD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Licencia vigente en SST del responsable de Seguridad y Salud en el Trabajo</w:t>
      </w:r>
    </w:p>
    <w:p w14:paraId="1E71AFAF" w14:textId="77777777" w:rsidR="00245D49" w:rsidRPr="006C39AF" w:rsidRDefault="00245D49" w:rsidP="00245D49">
      <w:pPr>
        <w:pStyle w:val="Prrafodelista"/>
        <w:rPr>
          <w:rFonts w:ascii="Verdana" w:hAnsi="Verdana"/>
        </w:rPr>
      </w:pPr>
    </w:p>
    <w:p w14:paraId="0A6D9F13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Certificado del curso de las 50 horas del responsable en Seguridad y Salud en el Trabajo.</w:t>
      </w:r>
    </w:p>
    <w:p w14:paraId="7DE9EED0" w14:textId="77777777" w:rsidR="00245D49" w:rsidRPr="006C39AF" w:rsidRDefault="00245D49" w:rsidP="00B73440">
      <w:pPr>
        <w:pStyle w:val="Ttulo2"/>
        <w:keepLines w:val="0"/>
        <w:numPr>
          <w:ilvl w:val="0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3" w:name="_Toc106174150"/>
      <w:r w:rsidRPr="006C39AF">
        <w:rPr>
          <w:rFonts w:ascii="Verdana" w:hAnsi="Verdana" w:cs="Arial"/>
          <w:b/>
          <w:color w:val="000000"/>
          <w:sz w:val="22"/>
          <w:szCs w:val="22"/>
        </w:rPr>
        <w:t>REQUISITOS DE SEGURIDAD Y SALUD EN EL TRABAJO PARA LA COMPRA DE PRODUCTOS O SERVICIOS</w:t>
      </w:r>
      <w:bookmarkEnd w:id="3"/>
    </w:p>
    <w:p w14:paraId="127B97CD" w14:textId="77777777" w:rsidR="00245D49" w:rsidRPr="006C39AF" w:rsidRDefault="00245D49" w:rsidP="00245D49">
      <w:pPr>
        <w:rPr>
          <w:rFonts w:ascii="Verdana" w:hAnsi="Verdana"/>
          <w:sz w:val="22"/>
          <w:szCs w:val="22"/>
          <w:lang w:eastAsia="es-CO"/>
        </w:rPr>
      </w:pPr>
    </w:p>
    <w:p w14:paraId="2A7B5F3A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Los siguientes requisitos son de obligatorio cumplimiento para empresas que suministren de manera directa productos o servicios a la Superintendencia de vigilancia y seguridad privada.</w:t>
      </w:r>
    </w:p>
    <w:p w14:paraId="5A01000C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36BAD3D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Al momento de elaborar el estudio previo, el ordenador del gasto y el colaborador encargado del proceso de contratación deberá verificar la exigencia de los requisitos establecidos a continuación:</w:t>
      </w:r>
    </w:p>
    <w:p w14:paraId="04E1F80C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4" w:name="_Toc106174151"/>
      <w:r w:rsidRPr="006C39AF">
        <w:rPr>
          <w:rFonts w:ascii="Verdana" w:hAnsi="Verdana" w:cs="Arial"/>
          <w:b/>
          <w:color w:val="000000"/>
          <w:sz w:val="22"/>
          <w:szCs w:val="22"/>
        </w:rPr>
        <w:t>Medicina Preventiva y del Trabajo: IPS, Laboratorios clínicos</w:t>
      </w:r>
      <w:bookmarkEnd w:id="4"/>
    </w:p>
    <w:p w14:paraId="6BF593A3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472DC5A8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Los proveedores que suministren servicios de Medicina Preventiva y del Trabajo (exámenes médicos de ingreso, periódicos, retiro o laboratorios de control), deben presentar al proceso de contratación, de manera previa a la firma del contrato, la siguiente documentación pertinente al Sistema de Gestión de Seguridad y Salud en el Trabajo - SG-SST.</w:t>
      </w:r>
    </w:p>
    <w:p w14:paraId="4204982C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454E972B" w14:textId="77777777" w:rsidR="00245D49" w:rsidRPr="006C39AF" w:rsidRDefault="00245D49" w:rsidP="00B73440">
      <w:pPr>
        <w:pStyle w:val="Prrafodelista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Licencia en salud ocupacional de los médicos o profesionales asignados a la prestación del servicio.</w:t>
      </w:r>
    </w:p>
    <w:p w14:paraId="730A1586" w14:textId="77777777" w:rsidR="00245D49" w:rsidRPr="006C39AF" w:rsidRDefault="00245D49" w:rsidP="00B73440">
      <w:pPr>
        <w:pStyle w:val="Prrafodelista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Licencia en salud ocupacional del centro medico</w:t>
      </w:r>
    </w:p>
    <w:p w14:paraId="64E8ABC4" w14:textId="77777777" w:rsidR="00245D49" w:rsidRPr="006C39AF" w:rsidRDefault="00245D49" w:rsidP="00B73440">
      <w:pPr>
        <w:pStyle w:val="Prrafodelista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Certificado de acreditación del centro médico</w:t>
      </w:r>
    </w:p>
    <w:p w14:paraId="4D12623B" w14:textId="77777777" w:rsidR="00245D49" w:rsidRPr="006C39AF" w:rsidRDefault="00245D49" w:rsidP="00B73440">
      <w:pPr>
        <w:pStyle w:val="Prrafodelista"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Certificado de implementación del SG-SST</w:t>
      </w:r>
    </w:p>
    <w:p w14:paraId="554F5E14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0D90DA4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1ED2765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20D06DE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5" w:name="_Toc106174152"/>
      <w:r w:rsidRPr="006C39AF">
        <w:rPr>
          <w:rFonts w:ascii="Verdana" w:hAnsi="Verdana" w:cs="Arial"/>
          <w:b/>
          <w:color w:val="000000"/>
          <w:sz w:val="22"/>
          <w:szCs w:val="22"/>
        </w:rPr>
        <w:t>Elementos de Protección Personal y Seguridad Industrial</w:t>
      </w:r>
      <w:bookmarkEnd w:id="5"/>
      <w:r w:rsidRPr="006C39AF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48CD1677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EE3BD52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 xml:space="preserve">El proveedor de elementos de protección personal con la entrega del producto debe anexar las fichas técnicas de cada uno de los elementos de protección suministrados. </w:t>
      </w:r>
    </w:p>
    <w:p w14:paraId="01E2F325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A968BC2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 xml:space="preserve">Todos los elementos de protección personal suministrados deben cumplir con los certificados de calidad basados en las normas técnicas colombianas “NTC” Normas ANSI, o NIOSH, según corresponda a las características del elemento. </w:t>
      </w:r>
    </w:p>
    <w:p w14:paraId="7C7C8FF4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1AB8BEF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Quien reciba los elementos de protección en la Entidad, debe hacer la verificación de los requisitos y características solicitados para el producto, por ejemplo, tamaño, talla, color, ajuste entre otros.</w:t>
      </w:r>
    </w:p>
    <w:p w14:paraId="3D243940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31B51588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6" w:name="_Toc106174153"/>
      <w:r w:rsidRPr="006C39AF">
        <w:rPr>
          <w:rFonts w:ascii="Verdana" w:hAnsi="Verdana" w:cs="Arial"/>
          <w:b/>
          <w:color w:val="000000"/>
          <w:sz w:val="22"/>
          <w:szCs w:val="22"/>
        </w:rPr>
        <w:t>Extintores y equipos de emergencias</w:t>
      </w:r>
      <w:bookmarkEnd w:id="6"/>
    </w:p>
    <w:p w14:paraId="0B07CE9D" w14:textId="61FA2061" w:rsidR="00245D49" w:rsidRPr="006C39AF" w:rsidRDefault="00245D49" w:rsidP="00245D49">
      <w:pPr>
        <w:rPr>
          <w:rFonts w:ascii="Verdana" w:hAnsi="Verdana"/>
          <w:sz w:val="22"/>
          <w:szCs w:val="22"/>
          <w:lang w:eastAsia="es-CO"/>
        </w:rPr>
      </w:pPr>
    </w:p>
    <w:p w14:paraId="458E0619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Para la compra y/o recarga de extintores se debe suministrar los certificados de calidad del producto (Polvo químico seco, Solkaflam, Co2), los certificados de pruebas hidrostáticas realizadas a los extintores y la hoja de vida o ficha técnica de cada uno de los equipos donde se incluya los registros y actividades de mantenimiento “ejecutado y programado”.</w:t>
      </w:r>
    </w:p>
    <w:p w14:paraId="748CB53C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511BBED" w14:textId="740F51E3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Para la compra de camillas y otros equipos de emergencias se debe suministrar la ficha técnica de cada elemento, donde se describa las características físicas, modos de uso, cuidados y prevenciones.</w:t>
      </w:r>
    </w:p>
    <w:p w14:paraId="24635A20" w14:textId="72CA70D6" w:rsidR="00245D49" w:rsidRPr="006C39AF" w:rsidRDefault="006C39AF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noProof/>
          <w:sz w:val="22"/>
          <w:szCs w:val="22"/>
          <w:lang w:eastAsia="es-CO"/>
        </w:rPr>
        <w:drawing>
          <wp:anchor distT="0" distB="0" distL="114300" distR="114300" simplePos="0" relativeHeight="251659264" behindDoc="0" locked="0" layoutInCell="1" allowOverlap="1" wp14:anchorId="29BD0C84" wp14:editId="4DD29407">
            <wp:simplePos x="0" y="0"/>
            <wp:positionH relativeFrom="margin">
              <wp:posOffset>316865</wp:posOffset>
            </wp:positionH>
            <wp:positionV relativeFrom="page">
              <wp:posOffset>7277100</wp:posOffset>
            </wp:positionV>
            <wp:extent cx="4993005" cy="15621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1005" t="31940" r="21593" b="36121"/>
                    <a:stretch/>
                  </pic:blipFill>
                  <pic:spPr bwMode="auto">
                    <a:xfrm>
                      <a:off x="0" y="0"/>
                      <a:ext cx="4993005" cy="156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54E1A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1F11F212" w14:textId="636347E8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E805FFA" w14:textId="49A6B8C5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DEEBF93" w14:textId="51BA88A5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B386EB9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3EFCA705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DA02F5F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5465770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69503FB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/>
          <w:b/>
          <w:sz w:val="22"/>
          <w:szCs w:val="22"/>
        </w:rPr>
      </w:pPr>
      <w:bookmarkStart w:id="7" w:name="_Toc106174154"/>
      <w:r w:rsidRPr="006C39AF">
        <w:rPr>
          <w:rFonts w:ascii="Verdana" w:hAnsi="Verdana" w:cs="Arial"/>
          <w:b/>
          <w:color w:val="000000"/>
          <w:sz w:val="22"/>
          <w:szCs w:val="22"/>
        </w:rPr>
        <w:t>Señalización (Rutas de evacuación, planos, salidas de emergencias, etc.</w:t>
      </w:r>
      <w:bookmarkEnd w:id="7"/>
    </w:p>
    <w:p w14:paraId="4DC69909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6E9DAFD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La señalización de áreas y emergencias requeridas por el Sistema de Seguridad y Salud en el Trabajo-SGSST deben ser adquiridas en un tamaño apropiado al lugar o área de visualización (dando cumplimiento a la norma técnica NTC- 1461 señales de seguridad), cumplir con el código de colores establecido en la normatividad legal vigente, las señales de salidas de emergencias y planos de evacuación deben ser foto luminiscentes.</w:t>
      </w:r>
    </w:p>
    <w:p w14:paraId="64830B40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1253934F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8" w:name="_Toc106174155"/>
      <w:r w:rsidRPr="006C39AF">
        <w:rPr>
          <w:rFonts w:ascii="Verdana" w:hAnsi="Verdana" w:cs="Arial"/>
          <w:b/>
          <w:color w:val="000000"/>
          <w:sz w:val="22"/>
          <w:szCs w:val="22"/>
        </w:rPr>
        <w:t>Servicios de fumigación</w:t>
      </w:r>
      <w:bookmarkEnd w:id="8"/>
    </w:p>
    <w:p w14:paraId="2B46F73F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C87F28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Para la compra de servicios de fumigación, el proveedor de manera previa a la firma del contrato debe presentar los siguientes documentos permiso o licencia ambiental, fichas técnicas de los productos químicos a usar, las competencias del personal que realiza la fumigación “técnico o tecnólogo con experiencia mínima de un ano en procesos de fumigación, con certificado de capacitación en manejo de productos químicos peligrosos” Antes de ingresar a las instalaciones de la Entidad, debe enviar al responsable de Seguridad y Salud en el Trabajo el certificado de pagos de seguridad del personal que va a realizar la actividad. Al finalizar el proceso se debe entregar el certificado de la fumigación.</w:t>
      </w:r>
      <w:r w:rsidRPr="006C39AF">
        <w:rPr>
          <w:rFonts w:ascii="Verdana" w:hAnsi="Verdana"/>
          <w:sz w:val="22"/>
          <w:szCs w:val="22"/>
        </w:rPr>
        <w:cr/>
      </w:r>
    </w:p>
    <w:p w14:paraId="6670A359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9" w:name="_Toc106174156"/>
      <w:r w:rsidRPr="006C39AF">
        <w:rPr>
          <w:rFonts w:ascii="Verdana" w:hAnsi="Verdana" w:cs="Arial"/>
          <w:b/>
          <w:color w:val="000000"/>
          <w:sz w:val="22"/>
          <w:szCs w:val="22"/>
        </w:rPr>
        <w:t>Productos químicos</w:t>
      </w:r>
      <w:bookmarkEnd w:id="9"/>
    </w:p>
    <w:p w14:paraId="0A3779E8" w14:textId="77777777" w:rsidR="00245D49" w:rsidRPr="006C39AF" w:rsidRDefault="00245D49" w:rsidP="00245D49">
      <w:pPr>
        <w:rPr>
          <w:rFonts w:ascii="Verdana" w:hAnsi="Verdana"/>
          <w:sz w:val="22"/>
          <w:szCs w:val="22"/>
          <w:lang w:eastAsia="es-CO"/>
        </w:rPr>
      </w:pPr>
    </w:p>
    <w:p w14:paraId="0D4C7454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Los proveedores de productos químicos deben anexar a la sustancia o producto comprado, la ficha técnica y la hoja de datos de seguridad (Material Safety Data Sheet -MSD) siguiendo las especificaciones del sistema globalmente armonizado, dando cumplimiento a la normatividad legal vigente.</w:t>
      </w:r>
    </w:p>
    <w:p w14:paraId="49177316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23A6F227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En el ingreso del producto a las instalaciones, se debe garantizar que este se encuentre en buen estado, bien cerrado y etiquetado con las indicaciones del grado de peligrosidad para su manejo.</w:t>
      </w:r>
    </w:p>
    <w:p w14:paraId="56A48FDE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2301F5A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10" w:name="_Toc106174157"/>
      <w:r w:rsidRPr="006C39AF">
        <w:rPr>
          <w:rFonts w:ascii="Verdana" w:hAnsi="Verdana" w:cs="Arial"/>
          <w:b/>
          <w:color w:val="000000"/>
          <w:sz w:val="22"/>
          <w:szCs w:val="22"/>
        </w:rPr>
        <w:t>Equipos de cómputo</w:t>
      </w:r>
      <w:bookmarkEnd w:id="10"/>
    </w:p>
    <w:p w14:paraId="0B2F8229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38A116C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Para la compra de equipos de cómputo, el proveedor debe suministrar la respectiva ficha técnica del equipo con sus características y especificaciones de mantenimiento. Se debe entregar ficha individual por equipo.</w:t>
      </w:r>
    </w:p>
    <w:p w14:paraId="16F4478D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3469A04D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Los equipos de cómputo deben ser ajustables en su posición vertical y horizontal para regularlos a las condiciones antropométricas de los colaboradores.</w:t>
      </w:r>
    </w:p>
    <w:p w14:paraId="533766AA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11" w:name="_Toc106174158"/>
      <w:r w:rsidRPr="006C39AF">
        <w:rPr>
          <w:rFonts w:ascii="Verdana" w:hAnsi="Verdana" w:cs="Arial"/>
          <w:b/>
          <w:color w:val="000000"/>
          <w:sz w:val="22"/>
          <w:szCs w:val="22"/>
        </w:rPr>
        <w:t>Puestos y áreas de trabajo</w:t>
      </w:r>
      <w:bookmarkEnd w:id="11"/>
    </w:p>
    <w:p w14:paraId="0F6A668C" w14:textId="77777777" w:rsidR="00245D49" w:rsidRPr="006C39AF" w:rsidRDefault="00245D49" w:rsidP="00245D49">
      <w:pPr>
        <w:rPr>
          <w:rFonts w:ascii="Verdana" w:hAnsi="Verdana"/>
          <w:sz w:val="22"/>
          <w:szCs w:val="22"/>
          <w:lang w:eastAsia="es-CO"/>
        </w:rPr>
      </w:pPr>
    </w:p>
    <w:p w14:paraId="7FECB3B7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Para la compra de puestos de trabajo, el proveedor debe realizar un análisis con base en siete (7) características físicas o componentes que evalúan la adaptación del puesto de trabajo al usuario.</w:t>
      </w:r>
    </w:p>
    <w:p w14:paraId="36B76FCA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3648590C" w14:textId="77777777" w:rsidR="00245D49" w:rsidRPr="006C39AF" w:rsidRDefault="00245D49" w:rsidP="00B73440">
      <w:pPr>
        <w:pStyle w:val="Prrafodelist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Área de trabajo en el campo horizontal</w:t>
      </w:r>
    </w:p>
    <w:p w14:paraId="108CF1D6" w14:textId="77777777" w:rsidR="00245D49" w:rsidRPr="006C39AF" w:rsidRDefault="00245D49" w:rsidP="00B73440">
      <w:pPr>
        <w:pStyle w:val="Prrafodelist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Altura del plano de trabajo</w:t>
      </w:r>
    </w:p>
    <w:p w14:paraId="0A26555E" w14:textId="77777777" w:rsidR="00245D49" w:rsidRPr="006C39AF" w:rsidRDefault="00245D49" w:rsidP="00B73440">
      <w:pPr>
        <w:pStyle w:val="Prrafodelist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Espacio para los miembros inferiores o los pies</w:t>
      </w:r>
    </w:p>
    <w:p w14:paraId="7BA5BA95" w14:textId="77777777" w:rsidR="00245D49" w:rsidRPr="006C39AF" w:rsidRDefault="00245D49" w:rsidP="00B73440">
      <w:pPr>
        <w:pStyle w:val="Prrafodelist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Espacio para controles y comandos</w:t>
      </w:r>
    </w:p>
    <w:p w14:paraId="1FF3D241" w14:textId="77777777" w:rsidR="00245D49" w:rsidRPr="006C39AF" w:rsidRDefault="00245D49" w:rsidP="00B73440">
      <w:pPr>
        <w:pStyle w:val="Prrafodelist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Accesibilidad en el puesto</w:t>
      </w:r>
    </w:p>
    <w:p w14:paraId="67D5BF48" w14:textId="77777777" w:rsidR="00245D49" w:rsidRPr="006C39AF" w:rsidRDefault="00245D49" w:rsidP="00B73440">
      <w:pPr>
        <w:pStyle w:val="Prrafodelist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Uso de Herramientas</w:t>
      </w:r>
    </w:p>
    <w:p w14:paraId="0E182BCA" w14:textId="77777777" w:rsidR="00245D49" w:rsidRPr="006C39AF" w:rsidRDefault="00245D49" w:rsidP="00B73440">
      <w:pPr>
        <w:pStyle w:val="Prrafodelista"/>
        <w:numPr>
          <w:ilvl w:val="0"/>
          <w:numId w:val="8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Características de la silla</w:t>
      </w:r>
    </w:p>
    <w:p w14:paraId="505496CF" w14:textId="77777777" w:rsidR="00245D49" w:rsidRPr="006C39AF" w:rsidRDefault="00245D49" w:rsidP="00245D49">
      <w:pPr>
        <w:pStyle w:val="Prrafodelista"/>
        <w:jc w:val="both"/>
        <w:rPr>
          <w:rFonts w:ascii="Verdana" w:hAnsi="Verdana"/>
        </w:rPr>
      </w:pPr>
    </w:p>
    <w:p w14:paraId="582A6667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Los puestos de trabajo deben ser independientes con espacio mínimo de 1 metro de largo, con un ancho mínimo de 0.5 a 0.70 metros y un alto promedio de 0.68 a 0.72 metros.</w:t>
      </w:r>
    </w:p>
    <w:p w14:paraId="6DA76A23" w14:textId="77777777" w:rsidR="00245D49" w:rsidRPr="006C39AF" w:rsidRDefault="00245D49" w:rsidP="00245D49">
      <w:pPr>
        <w:jc w:val="center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noProof/>
          <w:sz w:val="22"/>
          <w:szCs w:val="22"/>
          <w:lang w:eastAsia="es-CO"/>
        </w:rPr>
        <w:drawing>
          <wp:inline distT="0" distB="0" distL="0" distR="0" wp14:anchorId="1536D476" wp14:editId="73816F2F">
            <wp:extent cx="3590925" cy="240778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34" t="34791" r="37627" b="32129"/>
                    <a:stretch/>
                  </pic:blipFill>
                  <pic:spPr bwMode="auto">
                    <a:xfrm>
                      <a:off x="0" y="0"/>
                      <a:ext cx="3590925" cy="24077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9FB00F" w14:textId="77777777" w:rsidR="00245D49" w:rsidRPr="006C39AF" w:rsidRDefault="00245D49" w:rsidP="00B73440">
      <w:pPr>
        <w:pStyle w:val="Ttulo2"/>
        <w:keepLines w:val="0"/>
        <w:numPr>
          <w:ilvl w:val="1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12" w:name="_Toc106174159"/>
      <w:r w:rsidRPr="006C39AF">
        <w:rPr>
          <w:rFonts w:ascii="Verdana" w:hAnsi="Verdana" w:cs="Arial"/>
          <w:b/>
          <w:color w:val="000000"/>
          <w:sz w:val="22"/>
          <w:szCs w:val="22"/>
        </w:rPr>
        <w:t>Compra de sillas</w:t>
      </w:r>
      <w:bookmarkEnd w:id="12"/>
    </w:p>
    <w:p w14:paraId="6B32064A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92832B9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En el proceso de adquisición de sillas, se deben cumplir con las siguientes características de ajuste, y ergonomía:</w:t>
      </w:r>
      <w:r w:rsidRPr="006C39AF">
        <w:rPr>
          <w:rFonts w:ascii="Verdana" w:hAnsi="Verdana"/>
          <w:sz w:val="22"/>
          <w:szCs w:val="22"/>
        </w:rPr>
        <w:cr/>
      </w:r>
    </w:p>
    <w:p w14:paraId="162EEE80" w14:textId="77777777" w:rsidR="00245D49" w:rsidRPr="006C39AF" w:rsidRDefault="00245D49" w:rsidP="00245D49">
      <w:pPr>
        <w:jc w:val="center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noProof/>
          <w:sz w:val="22"/>
          <w:szCs w:val="22"/>
          <w:lang w:eastAsia="es-CO"/>
        </w:rPr>
        <w:drawing>
          <wp:inline distT="0" distB="0" distL="0" distR="0" wp14:anchorId="47934061" wp14:editId="7719AF10">
            <wp:extent cx="5256893" cy="271462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6" t="17681" r="19829" b="28422"/>
                    <a:stretch/>
                  </pic:blipFill>
                  <pic:spPr bwMode="auto">
                    <a:xfrm>
                      <a:off x="0" y="0"/>
                      <a:ext cx="5256893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071C1" w14:textId="77777777" w:rsidR="00245D49" w:rsidRPr="006C39AF" w:rsidRDefault="00245D49" w:rsidP="00B73440">
      <w:pPr>
        <w:pStyle w:val="Ttulo2"/>
        <w:keepLines w:val="0"/>
        <w:numPr>
          <w:ilvl w:val="0"/>
          <w:numId w:val="1"/>
        </w:numPr>
        <w:suppressAutoHyphens/>
        <w:autoSpaceDN w:val="0"/>
        <w:spacing w:before="240" w:after="60"/>
        <w:jc w:val="both"/>
        <w:textAlignment w:val="baseline"/>
        <w:rPr>
          <w:rFonts w:ascii="Verdana" w:hAnsi="Verdana" w:cs="Arial"/>
          <w:b/>
          <w:i/>
          <w:color w:val="000000"/>
          <w:sz w:val="22"/>
          <w:szCs w:val="22"/>
        </w:rPr>
      </w:pPr>
      <w:bookmarkStart w:id="13" w:name="_Toc106174160"/>
      <w:r w:rsidRPr="006C39AF">
        <w:rPr>
          <w:rFonts w:ascii="Verdana" w:hAnsi="Verdana" w:cs="Arial"/>
          <w:b/>
          <w:color w:val="000000"/>
          <w:sz w:val="22"/>
          <w:szCs w:val="22"/>
        </w:rPr>
        <w:t>GLOSARIO</w:t>
      </w:r>
      <w:bookmarkEnd w:id="13"/>
    </w:p>
    <w:p w14:paraId="5798B701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18B17C8E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 xml:space="preserve">Proveedor: </w:t>
      </w:r>
      <w:r w:rsidRPr="006C39AF">
        <w:rPr>
          <w:rFonts w:ascii="Verdana" w:hAnsi="Verdana"/>
          <w:sz w:val="22"/>
          <w:szCs w:val="22"/>
        </w:rPr>
        <w:t xml:space="preserve">Organización o persona que suministra un producto o un servicio. Ejemplo: Productor, distribuidor, minorista o vendedor de un producto o servicio. Fuente: ISO 9000:2015: Numeral 3.2.5. </w:t>
      </w:r>
    </w:p>
    <w:p w14:paraId="6C04093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1E31EB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Se entiende por proveedor la persona natural o jurídica que provee directa o indirectamente la producción de bienes o servicios al beneficiario, bajo su cuenta y riesgo. Fuente: decreto 1072 de 2015:  Numeral 2.2.3.2.1</w:t>
      </w:r>
    </w:p>
    <w:p w14:paraId="311EE757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</w:p>
    <w:p w14:paraId="099DD4BE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>Producto</w:t>
      </w:r>
      <w:r w:rsidRPr="006C39AF">
        <w:rPr>
          <w:rFonts w:ascii="Verdana" w:hAnsi="Verdana"/>
          <w:sz w:val="22"/>
          <w:szCs w:val="22"/>
        </w:rPr>
        <w:t>: Salida de una organización que puede producirse sin que se lleve a cabo ninguna transacción entre la organización y el cliente. El elemento dominante de un producto es aquel que es generalmente tangible. Fuente: ISO 9000:2015: Numeral 3.7.6.</w:t>
      </w:r>
    </w:p>
    <w:p w14:paraId="06F7323A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Servicio: Salida de una organización con al menos una actividad, necesariamente llevada a cabo entre la organización y el cliente. Fuente: ISO 9000:2015: Numeral 3.7.7</w:t>
      </w:r>
    </w:p>
    <w:p w14:paraId="544E8D32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48BA4D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>Riesgo:</w:t>
      </w:r>
      <w:r w:rsidRPr="006C39AF">
        <w:rPr>
          <w:rFonts w:ascii="Verdana" w:hAnsi="Verdana"/>
          <w:sz w:val="22"/>
          <w:szCs w:val="22"/>
        </w:rPr>
        <w:t xml:space="preserve"> Efecto de la incertidumbre. Con frecuencia el riesgo se expresa en términos de una combinación de las consecuencias de un evento y la probabilidad asociada de que ocurra. Fuente:  ISO 9000:2015: Numeral 3.7.9.</w:t>
      </w:r>
    </w:p>
    <w:p w14:paraId="5C4062C3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2D19C0B0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>Combinación de la probabilidad de que ocurra una o más exposiciones o eventos peligrosos y la severidad del daño que puede ser causada por estos. Fuente: Decreto 1072 de 2015.</w:t>
      </w:r>
    </w:p>
    <w:p w14:paraId="5001DE5A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2BC084C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>Peligro</w:t>
      </w:r>
      <w:r w:rsidRPr="006C39AF">
        <w:rPr>
          <w:rFonts w:ascii="Verdana" w:hAnsi="Verdana"/>
          <w:sz w:val="22"/>
          <w:szCs w:val="22"/>
        </w:rPr>
        <w:t>: Fuente, situación o acto con potencial de causar daño en la salud de los trabajadores, en los equipos o en las instalaciones. Fuente: Decreto 1072 de 2015.</w:t>
      </w:r>
    </w:p>
    <w:p w14:paraId="32973123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D44EA59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>Seguridad y Salud en el Trabajo</w:t>
      </w:r>
      <w:r w:rsidRPr="006C39AF">
        <w:rPr>
          <w:rFonts w:ascii="Verdana" w:hAnsi="Verdana"/>
          <w:sz w:val="22"/>
          <w:szCs w:val="22"/>
        </w:rPr>
        <w:t>: Es la disciplina que trata de la prevención de las lesiones y las enfermedades causadas por las condiciones del trabajo, y de la protección y promoción de la salud de los trabajadores.</w:t>
      </w:r>
    </w:p>
    <w:p w14:paraId="07DF41FC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1AF31885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>Servicios:</w:t>
      </w:r>
      <w:r w:rsidRPr="006C39AF">
        <w:rPr>
          <w:rFonts w:ascii="Verdana" w:hAnsi="Verdana"/>
          <w:sz w:val="22"/>
          <w:szCs w:val="22"/>
        </w:rPr>
        <w:t xml:space="preserve"> Un servicio es un conjunto de actividades que buscan responder a las necesidades de un cliente.</w:t>
      </w:r>
    </w:p>
    <w:p w14:paraId="7B007417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B728506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3661BF5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 xml:space="preserve">REQUISITOS ESPECÍFICOS </w:t>
      </w:r>
    </w:p>
    <w:p w14:paraId="0F4B6B9C" w14:textId="77777777" w:rsidR="00245D49" w:rsidRPr="006C39AF" w:rsidRDefault="00245D49" w:rsidP="00245D49">
      <w:pPr>
        <w:pStyle w:val="Prrafodelista"/>
        <w:jc w:val="both"/>
        <w:rPr>
          <w:rFonts w:ascii="Verdana" w:hAnsi="Verdana"/>
          <w:b/>
        </w:rPr>
      </w:pPr>
    </w:p>
    <w:p w14:paraId="5B6BFED6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 xml:space="preserve">Estos requisitos son importantes tenerlos en cuenta cuando se va a realizar procesos específicos donde se requieran este tipo de tareas. </w:t>
      </w:r>
    </w:p>
    <w:p w14:paraId="591C364D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2A5C0AA8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  <w:r w:rsidRPr="006C39AF">
        <w:rPr>
          <w:rFonts w:ascii="Verdana" w:hAnsi="Verdana"/>
          <w:sz w:val="22"/>
          <w:szCs w:val="22"/>
        </w:rPr>
        <w:t xml:space="preserve">         </w:t>
      </w:r>
      <w:r w:rsidRPr="006C39AF">
        <w:rPr>
          <w:rFonts w:ascii="Verdana" w:hAnsi="Verdana"/>
          <w:b/>
          <w:sz w:val="22"/>
          <w:szCs w:val="22"/>
        </w:rPr>
        <w:t xml:space="preserve">Requisitos específicos para tareas de alto riesgo </w:t>
      </w:r>
    </w:p>
    <w:p w14:paraId="28118AFA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</w:p>
    <w:p w14:paraId="440D5849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426"/>
        <w:contextualSpacing/>
        <w:jc w:val="both"/>
        <w:textAlignment w:val="auto"/>
        <w:rPr>
          <w:rFonts w:ascii="Verdana" w:hAnsi="Verdana"/>
          <w:b/>
        </w:rPr>
      </w:pPr>
      <w:r w:rsidRPr="006C39AF">
        <w:rPr>
          <w:rFonts w:ascii="Verdana" w:hAnsi="Verdana"/>
          <w:b/>
        </w:rPr>
        <w:t xml:space="preserve">Trabajo en alturas </w:t>
      </w:r>
    </w:p>
    <w:p w14:paraId="4F00BC97" w14:textId="77777777" w:rsidR="00245D49" w:rsidRPr="006C39AF" w:rsidRDefault="00245D49" w:rsidP="00245D49">
      <w:pPr>
        <w:pStyle w:val="Prrafodelista"/>
        <w:jc w:val="both"/>
        <w:rPr>
          <w:rFonts w:ascii="Verdana" w:hAnsi="Verdana"/>
        </w:rPr>
      </w:pPr>
    </w:p>
    <w:p w14:paraId="6A4FBF0D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Seguridad social en riesgo V </w:t>
      </w:r>
    </w:p>
    <w:p w14:paraId="10613988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Programa de protección contra caídas </w:t>
      </w:r>
    </w:p>
    <w:p w14:paraId="7CE8C7C8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del ejecutor del trabajo en alturas </w:t>
      </w:r>
    </w:p>
    <w:p w14:paraId="09453866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del Coordinador para trabajo en alturas. </w:t>
      </w:r>
    </w:p>
    <w:p w14:paraId="3F915488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Aptitud médica para trabajo en alturas </w:t>
      </w:r>
    </w:p>
    <w:p w14:paraId="4564B714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Equipo de protección contra caídas certificado bajo las normas aplicables. </w:t>
      </w:r>
    </w:p>
    <w:p w14:paraId="43D053A8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Permiso de trabajo, incluyendo roles y responsabilidades en cada momento </w:t>
      </w:r>
    </w:p>
    <w:p w14:paraId="2A262242" w14:textId="77777777" w:rsidR="00245D49" w:rsidRPr="006C39AF" w:rsidRDefault="00245D49" w:rsidP="00245D49">
      <w:pPr>
        <w:pStyle w:val="Prrafodelista"/>
        <w:ind w:left="851"/>
        <w:jc w:val="both"/>
        <w:rPr>
          <w:rFonts w:ascii="Verdana" w:hAnsi="Verdana"/>
        </w:rPr>
      </w:pPr>
      <w:r w:rsidRPr="006C39AF">
        <w:rPr>
          <w:rFonts w:ascii="Verdana" w:hAnsi="Verdana"/>
        </w:rPr>
        <w:t xml:space="preserve">del permiso. </w:t>
      </w:r>
    </w:p>
    <w:p w14:paraId="13FD09BB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Sistemas de acceso certificados (andamios, escaleras, plataformas), y evidencia del mantenimiento e inspección. </w:t>
      </w:r>
    </w:p>
    <w:p w14:paraId="6D6B16E9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Certificado de autor</w:t>
      </w:r>
      <w:bookmarkStart w:id="14" w:name="_GoBack"/>
      <w:bookmarkEnd w:id="14"/>
      <w:r w:rsidRPr="006C39AF">
        <w:rPr>
          <w:rFonts w:ascii="Verdana" w:hAnsi="Verdana"/>
        </w:rPr>
        <w:t xml:space="preserve">ización del Ministerio del Centro de entrenamiento </w:t>
      </w:r>
    </w:p>
    <w:p w14:paraId="405AC987" w14:textId="77777777" w:rsidR="00245D49" w:rsidRPr="006C39AF" w:rsidRDefault="00245D49" w:rsidP="00B73440">
      <w:pPr>
        <w:pStyle w:val="Prrafodelista"/>
        <w:numPr>
          <w:ilvl w:val="0"/>
          <w:numId w:val="2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Análisis de trabajo seguro</w:t>
      </w:r>
    </w:p>
    <w:p w14:paraId="75F214A2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30E8DD3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4063C4F9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426"/>
        <w:contextualSpacing/>
        <w:jc w:val="both"/>
        <w:textAlignment w:val="auto"/>
        <w:rPr>
          <w:rFonts w:ascii="Verdana" w:hAnsi="Verdana"/>
          <w:b/>
        </w:rPr>
      </w:pPr>
      <w:r w:rsidRPr="006C39AF">
        <w:rPr>
          <w:rFonts w:ascii="Verdana" w:hAnsi="Verdana"/>
          <w:b/>
        </w:rPr>
        <w:t xml:space="preserve">Trabajos en espacios confinados </w:t>
      </w:r>
    </w:p>
    <w:p w14:paraId="4E885ED2" w14:textId="77777777" w:rsidR="00245D49" w:rsidRPr="006C39AF" w:rsidRDefault="00245D49" w:rsidP="00245D49">
      <w:pPr>
        <w:pStyle w:val="Prrafodelista"/>
        <w:ind w:left="1395"/>
        <w:jc w:val="both"/>
        <w:rPr>
          <w:rFonts w:ascii="Verdana" w:hAnsi="Verdana"/>
          <w:b/>
        </w:rPr>
      </w:pPr>
    </w:p>
    <w:p w14:paraId="60AA7A60" w14:textId="77777777" w:rsidR="00245D49" w:rsidRPr="006C39AF" w:rsidRDefault="00245D49" w:rsidP="00B73440">
      <w:pPr>
        <w:pStyle w:val="Prrafodelista"/>
        <w:numPr>
          <w:ilvl w:val="0"/>
          <w:numId w:val="4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de experiencia laboral </w:t>
      </w:r>
    </w:p>
    <w:p w14:paraId="072597C9" w14:textId="77777777" w:rsidR="00245D49" w:rsidRPr="006C39AF" w:rsidRDefault="00245D49" w:rsidP="00B73440">
      <w:pPr>
        <w:pStyle w:val="Prrafodelista"/>
        <w:numPr>
          <w:ilvl w:val="0"/>
          <w:numId w:val="4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Seguridad social en riesgo V </w:t>
      </w:r>
    </w:p>
    <w:p w14:paraId="483CA481" w14:textId="77777777" w:rsidR="00245D49" w:rsidRPr="006C39AF" w:rsidRDefault="00245D49" w:rsidP="00B73440">
      <w:pPr>
        <w:pStyle w:val="Prrafodelista"/>
        <w:numPr>
          <w:ilvl w:val="0"/>
          <w:numId w:val="4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Aptitud médica para trabajos en espacios confinados. </w:t>
      </w:r>
    </w:p>
    <w:p w14:paraId="597FC254" w14:textId="77777777" w:rsidR="00245D49" w:rsidRPr="006C39AF" w:rsidRDefault="00245D49" w:rsidP="00B73440">
      <w:pPr>
        <w:pStyle w:val="Prrafodelista"/>
        <w:numPr>
          <w:ilvl w:val="0"/>
          <w:numId w:val="4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Procedimiento seguro para trabajo en espacios confinados </w:t>
      </w:r>
    </w:p>
    <w:p w14:paraId="154EE5B6" w14:textId="77777777" w:rsidR="00245D49" w:rsidRPr="006C39AF" w:rsidRDefault="00245D49" w:rsidP="00B73440">
      <w:pPr>
        <w:pStyle w:val="Prrafodelista"/>
        <w:numPr>
          <w:ilvl w:val="0"/>
          <w:numId w:val="4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Permiso de trabajo, incluyendo roles y responsabilidades en cada momento </w:t>
      </w:r>
    </w:p>
    <w:p w14:paraId="0ECF3EC1" w14:textId="77777777" w:rsidR="00245D49" w:rsidRPr="006C39AF" w:rsidRDefault="00245D49" w:rsidP="00245D49">
      <w:pPr>
        <w:pStyle w:val="Prrafodelista"/>
        <w:ind w:left="851"/>
        <w:jc w:val="both"/>
        <w:rPr>
          <w:rFonts w:ascii="Verdana" w:hAnsi="Verdana"/>
        </w:rPr>
      </w:pPr>
      <w:r w:rsidRPr="006C39AF">
        <w:rPr>
          <w:rFonts w:ascii="Verdana" w:hAnsi="Verdana"/>
        </w:rPr>
        <w:t xml:space="preserve">del permiso. </w:t>
      </w:r>
    </w:p>
    <w:p w14:paraId="3FA7181A" w14:textId="77777777" w:rsidR="00245D49" w:rsidRPr="006C39AF" w:rsidRDefault="00245D49" w:rsidP="00B73440">
      <w:pPr>
        <w:pStyle w:val="Prrafodelista"/>
        <w:numPr>
          <w:ilvl w:val="0"/>
          <w:numId w:val="4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Equipo para monitoreo de atmósferas peligrosas </w:t>
      </w:r>
    </w:p>
    <w:p w14:paraId="08547ACF" w14:textId="77777777" w:rsidR="00245D49" w:rsidRPr="006C39AF" w:rsidRDefault="00245D49" w:rsidP="00B73440">
      <w:pPr>
        <w:pStyle w:val="Prrafodelista"/>
        <w:numPr>
          <w:ilvl w:val="0"/>
          <w:numId w:val="4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Plan de rescate incluyendo equipos, personal entrenado para rescate en espacios confinados y recursos para atención de primeros auxilios</w:t>
      </w:r>
    </w:p>
    <w:p w14:paraId="2BF8171D" w14:textId="77777777" w:rsidR="00245D49" w:rsidRPr="006C39AF" w:rsidRDefault="00245D49" w:rsidP="00B73440">
      <w:pPr>
        <w:pStyle w:val="Prrafodelista"/>
        <w:numPr>
          <w:ilvl w:val="0"/>
          <w:numId w:val="4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Análisis de trabajo seguro</w:t>
      </w:r>
    </w:p>
    <w:p w14:paraId="679B8B0D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532518E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66F9AA4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709"/>
        <w:contextualSpacing/>
        <w:jc w:val="both"/>
        <w:textAlignment w:val="auto"/>
        <w:rPr>
          <w:rFonts w:ascii="Verdana" w:hAnsi="Verdana"/>
          <w:b/>
        </w:rPr>
      </w:pPr>
      <w:r w:rsidRPr="006C39AF">
        <w:rPr>
          <w:rFonts w:ascii="Verdana" w:hAnsi="Verdana"/>
          <w:b/>
        </w:rPr>
        <w:t xml:space="preserve">Trabajos con Energías peligrosas (energía eléctrica, neumática, hidráulica, cinética) </w:t>
      </w:r>
    </w:p>
    <w:p w14:paraId="028C4832" w14:textId="77777777" w:rsidR="00245D49" w:rsidRPr="006C39AF" w:rsidRDefault="00245D49" w:rsidP="00245D49">
      <w:pPr>
        <w:pStyle w:val="Prrafodelista"/>
        <w:ind w:left="1395"/>
        <w:jc w:val="both"/>
        <w:rPr>
          <w:rFonts w:ascii="Verdana" w:hAnsi="Verdana"/>
          <w:b/>
        </w:rPr>
      </w:pPr>
    </w:p>
    <w:p w14:paraId="5ABA45A2" w14:textId="77777777" w:rsidR="00245D49" w:rsidRPr="006C39AF" w:rsidRDefault="00245D49" w:rsidP="00B73440">
      <w:pPr>
        <w:pStyle w:val="Prrafodelista"/>
        <w:numPr>
          <w:ilvl w:val="0"/>
          <w:numId w:val="5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Conté (para el caso de energía eléctrica) </w:t>
      </w:r>
    </w:p>
    <w:p w14:paraId="370E3CC8" w14:textId="77777777" w:rsidR="00245D49" w:rsidRPr="006C39AF" w:rsidRDefault="00245D49" w:rsidP="00B73440">
      <w:pPr>
        <w:pStyle w:val="Prrafodelista"/>
        <w:numPr>
          <w:ilvl w:val="0"/>
          <w:numId w:val="5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de experiencia laboral </w:t>
      </w:r>
    </w:p>
    <w:p w14:paraId="383EA8D6" w14:textId="77777777" w:rsidR="00245D49" w:rsidRPr="006C39AF" w:rsidRDefault="00245D49" w:rsidP="00B73440">
      <w:pPr>
        <w:pStyle w:val="Prrafodelista"/>
        <w:numPr>
          <w:ilvl w:val="0"/>
          <w:numId w:val="5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Procedimiento para etiquetado y bloqueo de energías peligrosas. </w:t>
      </w:r>
    </w:p>
    <w:p w14:paraId="56DFEDF6" w14:textId="77777777" w:rsidR="00245D49" w:rsidRPr="006C39AF" w:rsidRDefault="00245D49" w:rsidP="00B73440">
      <w:pPr>
        <w:pStyle w:val="Prrafodelista"/>
        <w:numPr>
          <w:ilvl w:val="0"/>
          <w:numId w:val="5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Procedimiento trabajo con energías peligrosas. </w:t>
      </w:r>
    </w:p>
    <w:p w14:paraId="67B8D680" w14:textId="77777777" w:rsidR="00245D49" w:rsidRPr="006C39AF" w:rsidRDefault="00245D49" w:rsidP="00B73440">
      <w:pPr>
        <w:pStyle w:val="Prrafodelista"/>
        <w:numPr>
          <w:ilvl w:val="0"/>
          <w:numId w:val="5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Permiso de trabajo, incluyendo roles y responsabilidades en cada momento del permiso. </w:t>
      </w:r>
    </w:p>
    <w:p w14:paraId="3909C810" w14:textId="77777777" w:rsidR="00245D49" w:rsidRPr="006C39AF" w:rsidRDefault="00245D49" w:rsidP="00B73440">
      <w:pPr>
        <w:pStyle w:val="Prrafodelista"/>
        <w:numPr>
          <w:ilvl w:val="0"/>
          <w:numId w:val="5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Elementos de protección adecuados para la actividad. </w:t>
      </w:r>
    </w:p>
    <w:p w14:paraId="474CE64D" w14:textId="77777777" w:rsidR="00245D49" w:rsidRPr="006C39AF" w:rsidRDefault="00245D49" w:rsidP="00B73440">
      <w:pPr>
        <w:pStyle w:val="Prrafodelista"/>
        <w:numPr>
          <w:ilvl w:val="0"/>
          <w:numId w:val="5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Análisis de trabajo seguro </w:t>
      </w:r>
    </w:p>
    <w:p w14:paraId="6C2C05AA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FE247F6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56EF9649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709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  <w:b/>
        </w:rPr>
        <w:t>Trabajos en caliente</w:t>
      </w:r>
      <w:r w:rsidRPr="006C39AF">
        <w:rPr>
          <w:rFonts w:ascii="Verdana" w:hAnsi="Verdana"/>
        </w:rPr>
        <w:t xml:space="preserve"> (Es cualquier actividad o trabajo que involucre el uso de llama abierta, que implica una fuente de ignición, o equipos que producen chispas o que se puede generar calor suficiente para encender materiales inflamables o combustibles. Las más comunes son: Soldar, Corte con gas Pulir, Esmerilar.) </w:t>
      </w:r>
    </w:p>
    <w:p w14:paraId="40655A57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B47A40F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Curso de formación como emisor y ejecutor de trabajo seguro en caliente. </w:t>
      </w:r>
    </w:p>
    <w:p w14:paraId="566D8EDE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como soldador calificado por SENA u otra entidad competente </w:t>
      </w:r>
    </w:p>
    <w:p w14:paraId="440EB610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de experiencia laboral </w:t>
      </w:r>
    </w:p>
    <w:p w14:paraId="036B4E5F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Análisis de trabajo seguro </w:t>
      </w:r>
    </w:p>
    <w:p w14:paraId="46AA3BB9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Permiso de trabajo, incluyendo roles y responsabilidades en cada momento </w:t>
      </w:r>
    </w:p>
    <w:p w14:paraId="0BC1FE4E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del permiso. </w:t>
      </w:r>
    </w:p>
    <w:p w14:paraId="2C459E80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Procedimiento trabajos en caliente. </w:t>
      </w:r>
    </w:p>
    <w:p w14:paraId="05DE55C4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851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Contar con un extintor en el sitio de trabajo en caliente.</w:t>
      </w:r>
    </w:p>
    <w:p w14:paraId="3D8CFBB2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4A0BE0B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05A798CC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  <w:r w:rsidRPr="006C39AF">
        <w:rPr>
          <w:rFonts w:ascii="Verdana" w:hAnsi="Verdana"/>
          <w:b/>
          <w:sz w:val="22"/>
          <w:szCs w:val="22"/>
        </w:rPr>
        <w:t xml:space="preserve">REQUISITOS EN ACTIVIDADES CRÍTICAS EN SEGURIDAD Y SALUD EN EL TRABAJO </w:t>
      </w:r>
    </w:p>
    <w:p w14:paraId="099D73B3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</w:p>
    <w:p w14:paraId="786C463B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426"/>
        <w:contextualSpacing/>
        <w:jc w:val="both"/>
        <w:textAlignment w:val="auto"/>
        <w:rPr>
          <w:rFonts w:ascii="Verdana" w:hAnsi="Verdana"/>
          <w:b/>
        </w:rPr>
      </w:pPr>
      <w:r w:rsidRPr="006C39AF">
        <w:rPr>
          <w:rFonts w:ascii="Verdana" w:hAnsi="Verdana"/>
          <w:b/>
        </w:rPr>
        <w:t xml:space="preserve">Alimentación </w:t>
      </w:r>
    </w:p>
    <w:p w14:paraId="6CCF4C14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</w:p>
    <w:p w14:paraId="67A684D6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ind w:left="709" w:hanging="349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El Contratista debe presentar un plan de saneamiento que incluya el programa de limpieza y desinfección. </w:t>
      </w:r>
    </w:p>
    <w:p w14:paraId="7A430365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Certificado en manipulación de alimentos.</w:t>
      </w:r>
    </w:p>
    <w:p w14:paraId="77E62AFB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sobre las condiciones del estado de salud del manipulador de alimentos. </w:t>
      </w:r>
    </w:p>
    <w:p w14:paraId="540BD199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Plan de capacitaciones en temas de buenas prácticas de manufactura y prácticas higiénica.</w:t>
      </w:r>
    </w:p>
    <w:p w14:paraId="6474C281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E56CC97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426"/>
        <w:contextualSpacing/>
        <w:jc w:val="both"/>
        <w:textAlignment w:val="auto"/>
        <w:rPr>
          <w:rFonts w:ascii="Verdana" w:hAnsi="Verdana"/>
          <w:b/>
        </w:rPr>
      </w:pPr>
      <w:r w:rsidRPr="006C39AF">
        <w:rPr>
          <w:rFonts w:ascii="Verdana" w:hAnsi="Verdana"/>
          <w:b/>
        </w:rPr>
        <w:t xml:space="preserve">Radiaciones Ionizantes </w:t>
      </w:r>
    </w:p>
    <w:p w14:paraId="12F3B51E" w14:textId="77777777" w:rsidR="00245D49" w:rsidRPr="006C39AF" w:rsidRDefault="00245D49" w:rsidP="00245D49">
      <w:pPr>
        <w:jc w:val="both"/>
        <w:rPr>
          <w:rFonts w:ascii="Verdana" w:hAnsi="Verdana"/>
          <w:b/>
          <w:sz w:val="22"/>
          <w:szCs w:val="22"/>
        </w:rPr>
      </w:pPr>
    </w:p>
    <w:p w14:paraId="2A7807E8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de entrega de Elementos de protección para uso de fuentes radiactivas (plomados) </w:t>
      </w:r>
    </w:p>
    <w:p w14:paraId="59D4181C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Entrenamiento y competencia para uso de fuentes radiactivas </w:t>
      </w:r>
    </w:p>
    <w:p w14:paraId="38ADD94B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Soporte de Dosimetría personal </w:t>
      </w:r>
    </w:p>
    <w:p w14:paraId="0075D40A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El personal expuesto a radiaciones ionizantes cuenta con carné de radio protección vigente. </w:t>
      </w:r>
    </w:p>
    <w:p w14:paraId="4354232E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Certificado Aptitud médica. </w:t>
      </w:r>
    </w:p>
    <w:p w14:paraId="0DD66140" w14:textId="77777777" w:rsidR="00245D49" w:rsidRPr="006C39AF" w:rsidRDefault="00245D49" w:rsidP="00245D49">
      <w:pPr>
        <w:pStyle w:val="Prrafodelista"/>
        <w:jc w:val="both"/>
        <w:rPr>
          <w:rFonts w:ascii="Verdana" w:hAnsi="Verdana"/>
        </w:rPr>
      </w:pPr>
    </w:p>
    <w:p w14:paraId="745D8267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426"/>
        <w:contextualSpacing/>
        <w:jc w:val="both"/>
        <w:textAlignment w:val="auto"/>
        <w:rPr>
          <w:rFonts w:ascii="Verdana" w:hAnsi="Verdana"/>
          <w:b/>
        </w:rPr>
      </w:pPr>
      <w:r w:rsidRPr="006C39AF">
        <w:rPr>
          <w:rFonts w:ascii="Verdana" w:hAnsi="Verdana"/>
          <w:b/>
        </w:rPr>
        <w:t xml:space="preserve">Transporte </w:t>
      </w:r>
    </w:p>
    <w:p w14:paraId="4260A56D" w14:textId="77777777" w:rsidR="00245D49" w:rsidRPr="006C39AF" w:rsidRDefault="00245D49" w:rsidP="00245D49">
      <w:pPr>
        <w:pStyle w:val="Prrafodelista"/>
        <w:ind w:left="1395"/>
        <w:jc w:val="both"/>
        <w:rPr>
          <w:rFonts w:ascii="Verdana" w:hAnsi="Verdana"/>
          <w:b/>
        </w:rPr>
      </w:pPr>
    </w:p>
    <w:p w14:paraId="10B711C1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Presentar copia de habilitación para el transporte requerido, según la legislación vigente. </w:t>
      </w:r>
    </w:p>
    <w:p w14:paraId="5A30D3B5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Licencia de conducción vigente </w:t>
      </w:r>
    </w:p>
    <w:p w14:paraId="1E36A23E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Paz y salvo por concepto de multas e infracciones (RUNT y SIMIT) </w:t>
      </w:r>
    </w:p>
    <w:p w14:paraId="30FAF60C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Examen de aptitud (Exámenes psicosensométricos) </w:t>
      </w:r>
    </w:p>
    <w:p w14:paraId="26BDF5D0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Listado que incluya todos los vehículos vinculados al contrato (SOAT, tarjeta de propiedad, revisión técnico mecánica y de gases) </w:t>
      </w:r>
    </w:p>
    <w:p w14:paraId="608C0307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Presentar plan y registros de mantenimiento para cada vehículo </w:t>
      </w:r>
    </w:p>
    <w:p w14:paraId="765D14E8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Presentar registros de capacitación en seguridad vial y manejo defensivo. </w:t>
      </w:r>
    </w:p>
    <w:p w14:paraId="6BF801AA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Presentar plan estratégico de seguridad vial, si aplica. En caso de servicios </w:t>
      </w:r>
    </w:p>
    <w:p w14:paraId="2464BA7D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o vehículos subcontratados, el CONTRATISTA debe solicitar a su subcontratista el plan y su implementación asociado a los vehículos vinculados en el contrato. </w:t>
      </w:r>
    </w:p>
    <w:p w14:paraId="47531E42" w14:textId="77777777" w:rsidR="00245D49" w:rsidRPr="006C39AF" w:rsidRDefault="00245D49" w:rsidP="00245D49">
      <w:pPr>
        <w:pStyle w:val="Prrafodelista"/>
        <w:jc w:val="both"/>
        <w:rPr>
          <w:rFonts w:ascii="Verdana" w:hAnsi="Verdana"/>
        </w:rPr>
      </w:pPr>
    </w:p>
    <w:p w14:paraId="5ABCA371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426"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  <w:b/>
        </w:rPr>
        <w:t xml:space="preserve">Manejo de sustancias químicas </w:t>
      </w:r>
    </w:p>
    <w:p w14:paraId="11D6FB3F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7F716784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Registros de capacitación en manejo de sustancias químicas. </w:t>
      </w:r>
    </w:p>
    <w:p w14:paraId="3C9D25AB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Listado que incluya las sustancias químicas a utilizar, describiendo nombre </w:t>
      </w:r>
    </w:p>
    <w:p w14:paraId="73BAEE8E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de la sustancia, estado físico, riesgos importantes, identificación de sustancias carcinógenas. </w:t>
      </w:r>
    </w:p>
    <w:p w14:paraId="655EAAD4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Hojas de seguridad en idioma español, legibles y disponibles para su uso.</w:t>
      </w:r>
    </w:p>
    <w:p w14:paraId="7BCC80EC" w14:textId="77777777" w:rsidR="00245D49" w:rsidRPr="006C39AF" w:rsidRDefault="00245D49" w:rsidP="00245D49">
      <w:pPr>
        <w:jc w:val="both"/>
        <w:rPr>
          <w:rFonts w:ascii="Verdana" w:hAnsi="Verdana"/>
          <w:sz w:val="22"/>
          <w:szCs w:val="22"/>
        </w:rPr>
      </w:pPr>
    </w:p>
    <w:p w14:paraId="6F7ACBE0" w14:textId="77777777" w:rsidR="00245D49" w:rsidRPr="006C39AF" w:rsidRDefault="00245D49" w:rsidP="00B73440">
      <w:pPr>
        <w:pStyle w:val="Prrafodelista"/>
        <w:numPr>
          <w:ilvl w:val="0"/>
          <w:numId w:val="3"/>
        </w:numPr>
        <w:suppressAutoHyphens w:val="0"/>
        <w:autoSpaceDN/>
        <w:ind w:left="426"/>
        <w:contextualSpacing/>
        <w:jc w:val="both"/>
        <w:textAlignment w:val="auto"/>
        <w:rPr>
          <w:rFonts w:ascii="Verdana" w:hAnsi="Verdana"/>
          <w:b/>
        </w:rPr>
      </w:pPr>
      <w:r w:rsidRPr="006C39AF">
        <w:rPr>
          <w:rFonts w:ascii="Verdana" w:hAnsi="Verdana"/>
          <w:b/>
        </w:rPr>
        <w:t xml:space="preserve">Aseo </w:t>
      </w:r>
    </w:p>
    <w:p w14:paraId="54EC512D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Titulación de Hepatitis B </w:t>
      </w:r>
    </w:p>
    <w:p w14:paraId="08F30E7B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Titulación de Varicela </w:t>
      </w:r>
    </w:p>
    <w:p w14:paraId="6F7F4412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 xml:space="preserve">Carné de vacunación (Tétano) </w:t>
      </w:r>
    </w:p>
    <w:p w14:paraId="00635A02" w14:textId="77777777" w:rsidR="00245D49" w:rsidRPr="006C39AF" w:rsidRDefault="00245D49" w:rsidP="00B73440">
      <w:pPr>
        <w:pStyle w:val="Prrafodelista"/>
        <w:numPr>
          <w:ilvl w:val="0"/>
          <w:numId w:val="6"/>
        </w:numPr>
        <w:suppressAutoHyphens w:val="0"/>
        <w:autoSpaceDN/>
        <w:contextualSpacing/>
        <w:jc w:val="both"/>
        <w:textAlignment w:val="auto"/>
        <w:rPr>
          <w:rFonts w:ascii="Verdana" w:hAnsi="Verdana"/>
        </w:rPr>
      </w:pPr>
      <w:r w:rsidRPr="006C39AF">
        <w:rPr>
          <w:rFonts w:ascii="Verdana" w:hAnsi="Verdana"/>
        </w:rPr>
        <w:t>Certificado entrega de elementos de protección personal.</w:t>
      </w:r>
    </w:p>
    <w:p w14:paraId="7E80AEC1" w14:textId="77777777" w:rsidR="00245D49" w:rsidRPr="006C39AF" w:rsidRDefault="00245D49" w:rsidP="00245D49">
      <w:pPr>
        <w:rPr>
          <w:rFonts w:ascii="Verdana" w:hAnsi="Verdana"/>
          <w:sz w:val="22"/>
          <w:szCs w:val="22"/>
        </w:rPr>
      </w:pPr>
    </w:p>
    <w:p w14:paraId="5F768CD2" w14:textId="0CED9B6A" w:rsidR="001359AE" w:rsidRPr="006C39AF" w:rsidRDefault="001359AE" w:rsidP="00245D49">
      <w:pPr>
        <w:rPr>
          <w:rFonts w:ascii="Verdana" w:hAnsi="Verdana"/>
          <w:sz w:val="22"/>
          <w:szCs w:val="22"/>
        </w:rPr>
      </w:pPr>
    </w:p>
    <w:sectPr w:rsidR="001359AE" w:rsidRPr="006C39AF" w:rsidSect="00137E8A">
      <w:headerReference w:type="default" r:id="rId14"/>
      <w:footerReference w:type="default" r:id="rId15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DDA9E" w14:textId="77777777" w:rsidR="00B73440" w:rsidRDefault="00B73440" w:rsidP="008B51F5">
      <w:r>
        <w:separator/>
      </w:r>
    </w:p>
  </w:endnote>
  <w:endnote w:type="continuationSeparator" w:id="0">
    <w:p w14:paraId="1DDE258C" w14:textId="77777777" w:rsidR="00B73440" w:rsidRDefault="00B73440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359BA60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E33D9E" w:rsidRPr="00E33D9E">
      <w:rPr>
        <w:rFonts w:ascii="Montserrat" w:hAnsi="Montserrat"/>
        <w:noProof/>
        <w:sz w:val="14"/>
        <w:lang w:val="es-ES"/>
      </w:rPr>
      <w:t>6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E33D9E" w:rsidRPr="00E33D9E">
      <w:rPr>
        <w:rFonts w:ascii="Montserrat" w:hAnsi="Montserrat"/>
        <w:noProof/>
        <w:sz w:val="14"/>
        <w:lang w:val="es-ES"/>
      </w:rPr>
      <w:t>10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5E174DA5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245D49" w:rsidRPr="00245D4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INS-GTH-310-005</w:t>
                          </w:r>
                        </w:p>
                        <w:p w14:paraId="0A6EE982" w14:textId="0CF4A898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E33D9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25</w:t>
                          </w:r>
                          <w:r w:rsidR="00D0277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/10/2024</w:t>
                          </w:r>
                        </w:p>
                        <w:p w14:paraId="5C00C4CA" w14:textId="408D0FCD" w:rsidR="00392618" w:rsidRPr="004641D3" w:rsidRDefault="00245D49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03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5E174DA5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245D49" w:rsidRPr="00245D4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INS-GTH-310-005</w:t>
                    </w:r>
                  </w:p>
                  <w:p w14:paraId="0A6EE982" w14:textId="0CF4A898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E33D9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25</w:t>
                    </w:r>
                    <w:r w:rsidR="00D0277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/10/2024</w:t>
                    </w:r>
                  </w:p>
                  <w:p w14:paraId="5C00C4CA" w14:textId="408D0FCD" w:rsidR="00392618" w:rsidRPr="004641D3" w:rsidRDefault="00245D49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03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E4D3" w14:textId="77777777" w:rsidR="00B73440" w:rsidRDefault="00B73440" w:rsidP="008B51F5">
      <w:r>
        <w:separator/>
      </w:r>
    </w:p>
  </w:footnote>
  <w:footnote w:type="continuationSeparator" w:id="0">
    <w:p w14:paraId="5C86ADB5" w14:textId="77777777" w:rsidR="00B73440" w:rsidRDefault="00B73440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755C43F6" w:rsidR="006D1FE4" w:rsidRDefault="00D0277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17E8063">
              <wp:simplePos x="0" y="0"/>
              <wp:positionH relativeFrom="page">
                <wp:align>center</wp:align>
              </wp:positionH>
              <wp:positionV relativeFrom="paragraph">
                <wp:posOffset>5715</wp:posOffset>
              </wp:positionV>
              <wp:extent cx="3441700" cy="673100"/>
              <wp:effectExtent l="0" t="0" r="635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81B77" w14:textId="77777777" w:rsidR="00245D49" w:rsidRPr="00E33D9E" w:rsidRDefault="00245D49" w:rsidP="00245D49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E33D9E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 xml:space="preserve">INSTRUCTIVO PARA LA ADQUISICION DE PRODUCTOS Y SERVICIOS EN EL </w:t>
                          </w:r>
                        </w:p>
                        <w:p w14:paraId="1DE2540A" w14:textId="77777777" w:rsidR="00245D49" w:rsidRPr="00E33D9E" w:rsidRDefault="00245D49" w:rsidP="00245D49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E33D9E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SG-SST</w:t>
                          </w:r>
                        </w:p>
                        <w:p w14:paraId="7F1FEAC5" w14:textId="14A9C833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45pt;width:271pt;height:53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dRkAIAAJUFAAAOAAAAZHJzL2Uyb0RvYy54bWysVEtv2zAMvg/YfxB0X+082m5BnCJL0WFA&#10;0RZLh54VWWqESaImKbGzXz9Kdh7reumwi02JH0nx42N61RpNtsIHBbaig7OSEmE51Mo+V/T7482H&#10;j5SEyGzNNFhR0Z0I9Gr2/t20cRMxhDXoWniCTmyYNK6i6xjdpCgCXwvDwhk4YVEpwRsW8eifi9qz&#10;Br0bXQzL8qJowNfOAxch4O11p6Sz7F9KweO9lEFEoiuKb4v56/N3lb7FbMomz565teL9M9g/vMIw&#10;ZTHowdU1i4xsvPrLlVHcQwAZzziYAqRUXOQcMJtB+SKb5Zo5kXNBcoI70BT+n1t+t33wRNUVHY5G&#10;lFhmsEiLDas9kFqQKNoIJKmQqMaFCeKXDi1i+xlaLPj+PuBlyr+V3qQ/ZkZQj5TvDjSjL8LxcjQe&#10;Dy5LVHHUXVyOBiij++Jo7XyIXwQYkoSKeixjZpdtb0PsoHtIChZAq/pGaZ0PqXXEQnuyZVh0HfMb&#10;0fkfKG1Jg8FH52V2bCGZd561TW5Ebp4+XMq8yzBLcadFwmj7TUgkLyf6SmzGubCH+BmdUBJDvcWw&#10;xx9f9RbjLg+0yJHBxoOxURZ8zj5P25Gy+seeMtnhsTYneScxtqu274gV1DtsCA/dbAXHbxRW7ZaF&#10;+MA8DhMWGhdEvMeP1ICsQy9Rsgb/67X7hMceRy0lDQ5nRcPPDfOCEv3VYvd/GozHaZrzYXx+OcSD&#10;P9WsTjV2YxaArTDAVeR4FhM+6r0oPZgn3CPzFBVVzHKMXdG4FxexWxm4h7iYzzMI59exeGuXjifX&#10;id7Uk4/tE/Oub9w0PnewH2M2edG/HTZZWphvIkiVmzsR3LHaE4+zn8ej31NpuZyeM+q4TWe/AQAA&#10;//8DAFBLAwQUAAYACAAAACEAlzNX+N0AAAAFAQAADwAAAGRycy9kb3ducmV2LnhtbEyPzU7DMBCE&#10;70i8g7VIXBB1aGmhIZsKIaASNxp+xM2NlyQiXkexm4S3ZznBcTSjmW+yzeRaNVAfGs8IF7MEFHHp&#10;bcMVwkvxcH4NKkTD1rSeCeGbAmzy46PMpNaP/EzDLlZKSjikBqGOsUu1DmVNzoSZ74jF+/S9M1Fk&#10;X2nbm1HKXavnSbLSzjQsC7Xp6K6m8mt3cAgfZ9X7U5geX8fFctHdb4fi6s0WiKcn0+0NqEhT/AvD&#10;L76gQy5Me39gG1SLIEciwhqUeMvLuci9hJLVGnSe6f/0+Q8AAAD//wMAUEsBAi0AFAAGAAgAAAAh&#10;ALaDOJL+AAAA4QEAABMAAAAAAAAAAAAAAAAAAAAAAFtDb250ZW50X1R5cGVzXS54bWxQSwECLQAU&#10;AAYACAAAACEAOP0h/9YAAACUAQAACwAAAAAAAAAAAAAAAAAvAQAAX3JlbHMvLnJlbHNQSwECLQAU&#10;AAYACAAAACEAQS+HUZACAACVBQAADgAAAAAAAAAAAAAAAAAuAgAAZHJzL2Uyb0RvYy54bWxQSwEC&#10;LQAUAAYACAAAACEAlzNX+N0AAAAFAQAADwAAAAAAAAAAAAAAAADqBAAAZHJzL2Rvd25yZXYueG1s&#10;UEsFBgAAAAAEAAQA8wAAAPQFAAAAAA==&#10;" fillcolor="white [3201]" stroked="f" strokeweight=".5pt">
              <v:textbox>
                <w:txbxContent>
                  <w:p w14:paraId="1E181B77" w14:textId="77777777" w:rsidR="00245D49" w:rsidRPr="00E33D9E" w:rsidRDefault="00245D49" w:rsidP="00245D49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E33D9E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 xml:space="preserve">INSTRUCTIVO PARA LA ADQUISICION DE PRODUCTOS Y SERVICIOS EN EL </w:t>
                    </w:r>
                  </w:p>
                  <w:p w14:paraId="1DE2540A" w14:textId="77777777" w:rsidR="00245D49" w:rsidRPr="00E33D9E" w:rsidRDefault="00245D49" w:rsidP="00245D49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E33D9E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SG-SST</w:t>
                    </w:r>
                  </w:p>
                  <w:p w14:paraId="7F1FEAC5" w14:textId="14A9C833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211D1FDE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13"/>
    <w:multiLevelType w:val="hybridMultilevel"/>
    <w:tmpl w:val="9426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784B"/>
    <w:multiLevelType w:val="hybridMultilevel"/>
    <w:tmpl w:val="17B24738"/>
    <w:lvl w:ilvl="0" w:tplc="2FFE7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10EA5"/>
    <w:multiLevelType w:val="hybridMultilevel"/>
    <w:tmpl w:val="E76A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41633"/>
    <w:multiLevelType w:val="hybridMultilevel"/>
    <w:tmpl w:val="AFCA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64381"/>
    <w:multiLevelType w:val="hybridMultilevel"/>
    <w:tmpl w:val="E87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841CA"/>
    <w:multiLevelType w:val="multilevel"/>
    <w:tmpl w:val="95FED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F4D7835"/>
    <w:multiLevelType w:val="hybridMultilevel"/>
    <w:tmpl w:val="92FC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3268"/>
    <w:multiLevelType w:val="hybridMultilevel"/>
    <w:tmpl w:val="F770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5766C"/>
    <w:multiLevelType w:val="hybridMultilevel"/>
    <w:tmpl w:val="CD1C685A"/>
    <w:lvl w:ilvl="0" w:tplc="0409000B">
      <w:start w:val="1"/>
      <w:numFmt w:val="bullet"/>
      <w:lvlText w:val=""/>
      <w:lvlJc w:val="left"/>
      <w:pPr>
        <w:ind w:left="13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45D49"/>
    <w:rsid w:val="00252B69"/>
    <w:rsid w:val="002544E2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C39AF"/>
    <w:rsid w:val="006D1FE4"/>
    <w:rsid w:val="006D4BAB"/>
    <w:rsid w:val="006E2693"/>
    <w:rsid w:val="00740CD4"/>
    <w:rsid w:val="00752BBC"/>
    <w:rsid w:val="007B7197"/>
    <w:rsid w:val="007F02DE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50418"/>
    <w:rsid w:val="00A74B90"/>
    <w:rsid w:val="00A75278"/>
    <w:rsid w:val="00AA3F20"/>
    <w:rsid w:val="00AF746E"/>
    <w:rsid w:val="00B42D45"/>
    <w:rsid w:val="00B663D7"/>
    <w:rsid w:val="00B73440"/>
    <w:rsid w:val="00B91859"/>
    <w:rsid w:val="00BF513B"/>
    <w:rsid w:val="00C40277"/>
    <w:rsid w:val="00C876D6"/>
    <w:rsid w:val="00C96E05"/>
    <w:rsid w:val="00C96E6E"/>
    <w:rsid w:val="00D02772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33D9E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D02772"/>
    <w:pPr>
      <w:keepNext/>
      <w:suppressAutoHyphens/>
      <w:autoSpaceDN w:val="0"/>
      <w:ind w:left="-360"/>
      <w:textAlignment w:val="baseline"/>
      <w:outlineLvl w:val="0"/>
    </w:pPr>
    <w:rPr>
      <w:rFonts w:ascii="Times New Roman" w:eastAsia="Times New Roman" w:hAnsi="Times New Roman" w:cs="Times New Roman"/>
      <w:sz w:val="36"/>
      <w:szCs w:val="20"/>
      <w:lang w:val="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2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27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027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027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ar">
    <w:name w:val="Título 1 Car"/>
    <w:basedOn w:val="Fuentedeprrafopredeter"/>
    <w:link w:val="Ttulo1"/>
    <w:rsid w:val="00D02772"/>
    <w:rPr>
      <w:rFonts w:ascii="Times New Roman" w:eastAsia="Times New Roman" w:hAnsi="Times New Roman" w:cs="Times New Roman"/>
      <w:sz w:val="36"/>
      <w:szCs w:val="20"/>
      <w:lang w:val="es" w:eastAsia="es-ES"/>
    </w:rPr>
  </w:style>
  <w:style w:type="character" w:styleId="Hipervnculo">
    <w:name w:val="Hyperlink"/>
    <w:uiPriority w:val="99"/>
    <w:rsid w:val="00D02772"/>
    <w:rPr>
      <w:color w:val="0000FF"/>
      <w:u w:val="single"/>
    </w:rPr>
  </w:style>
  <w:style w:type="paragraph" w:styleId="Sinespaciado">
    <w:name w:val="No Spacing"/>
    <w:qFormat/>
    <w:rsid w:val="00D02772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paragraph" w:styleId="Ttulo">
    <w:name w:val="Title"/>
    <w:basedOn w:val="Normal"/>
    <w:link w:val="TtuloCar"/>
    <w:rsid w:val="00D02772"/>
    <w:pP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D02772"/>
    <w:rPr>
      <w:rFonts w:ascii="Arial" w:eastAsia="Times New Roman" w:hAnsi="Arial" w:cs="Times New Roman"/>
      <w:b/>
      <w:szCs w:val="20"/>
      <w:lang w:eastAsia="es-ES"/>
    </w:rPr>
  </w:style>
  <w:style w:type="table" w:styleId="Tablaconcuadrcula">
    <w:name w:val="Table Grid"/>
    <w:basedOn w:val="Tablanormal"/>
    <w:uiPriority w:val="59"/>
    <w:rsid w:val="00D02772"/>
    <w:rPr>
      <w:rFonts w:ascii="Calibri" w:eastAsia="Calibri" w:hAnsi="Calibri" w:cs="Times New Roman"/>
      <w:sz w:val="22"/>
      <w:szCs w:val="22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itiva">
    <w:name w:val="Positiva"/>
    <w:basedOn w:val="Ttulo1"/>
    <w:qFormat/>
    <w:rsid w:val="00D02772"/>
    <w:pPr>
      <w:keepLines/>
      <w:suppressAutoHyphens w:val="0"/>
      <w:autoSpaceDN/>
      <w:spacing w:before="240" w:line="259" w:lineRule="auto"/>
      <w:ind w:left="0"/>
      <w:textAlignment w:val="auto"/>
    </w:pPr>
    <w:rPr>
      <w:rFonts w:ascii="Arial" w:hAnsi="Arial"/>
      <w:color w:val="000000"/>
      <w:sz w:val="24"/>
      <w:szCs w:val="32"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2772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277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D02772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D02772"/>
    <w:pPr>
      <w:keepLines/>
      <w:suppressAutoHyphens w:val="0"/>
      <w:autoSpaceDN/>
      <w:spacing w:before="240" w:line="259" w:lineRule="auto"/>
      <w:ind w:left="0"/>
      <w:textAlignment w:val="auto"/>
      <w:outlineLvl w:val="9"/>
    </w:pPr>
    <w:rPr>
      <w:rFonts w:ascii="Calibri Light" w:hAnsi="Calibri Light"/>
      <w:color w:val="2E74B5"/>
      <w:sz w:val="32"/>
      <w:szCs w:val="32"/>
      <w:lang w:val="es-CO"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D02772"/>
    <w:pPr>
      <w:tabs>
        <w:tab w:val="left" w:pos="709"/>
        <w:tab w:val="right" w:leader="dot" w:pos="8828"/>
      </w:tabs>
      <w:suppressAutoHyphens/>
      <w:autoSpaceDN w:val="0"/>
      <w:ind w:left="709" w:hanging="567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D02772"/>
    <w:pPr>
      <w:tabs>
        <w:tab w:val="left" w:pos="284"/>
        <w:tab w:val="left" w:pos="709"/>
        <w:tab w:val="right" w:leader="dot" w:pos="8828"/>
      </w:tabs>
      <w:suppressAutoHyphens/>
      <w:autoSpaceDN w:val="0"/>
      <w:ind w:left="284" w:hanging="142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02772"/>
    <w:pPr>
      <w:suppressAutoHyphens/>
      <w:autoSpaceDN w:val="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customStyle="1" w:styleId="xmsonormal">
    <w:name w:val="x_msonormal"/>
    <w:basedOn w:val="Normal"/>
    <w:rsid w:val="00D0277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paragraph" w:styleId="Textoindependiente">
    <w:name w:val="Body Text"/>
    <w:basedOn w:val="Normal"/>
    <w:link w:val="TextoindependienteCar"/>
    <w:uiPriority w:val="99"/>
    <w:unhideWhenUsed/>
    <w:rsid w:val="00D02772"/>
    <w:pPr>
      <w:suppressAutoHyphens/>
      <w:autoSpaceDN w:val="0"/>
      <w:spacing w:after="1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2772"/>
    <w:rPr>
      <w:rFonts w:ascii="Calibri" w:eastAsia="Calibri" w:hAnsi="Calibri" w:cs="Calibri"/>
      <w:sz w:val="22"/>
      <w:szCs w:val="22"/>
      <w:lang w:eastAsia="es-CO"/>
    </w:rPr>
  </w:style>
  <w:style w:type="table" w:customStyle="1" w:styleId="TableNormal">
    <w:name w:val="Table Normal"/>
    <w:uiPriority w:val="2"/>
    <w:semiHidden/>
    <w:unhideWhenUsed/>
    <w:qFormat/>
    <w:rsid w:val="00D02772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02772"/>
    <w:pPr>
      <w:widowControl w:val="0"/>
      <w:autoSpaceDE w:val="0"/>
      <w:autoSpaceDN w:val="0"/>
      <w:spacing w:line="233" w:lineRule="exact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customStyle="1" w:styleId="CM48">
    <w:name w:val="CM48"/>
    <w:basedOn w:val="Default"/>
    <w:next w:val="Default"/>
    <w:uiPriority w:val="99"/>
    <w:rsid w:val="00D02772"/>
    <w:pPr>
      <w:suppressAutoHyphens w:val="0"/>
      <w:adjustRightInd w:val="0"/>
      <w:textAlignment w:val="auto"/>
    </w:pPr>
    <w:rPr>
      <w:color w:val="auto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D02772"/>
    <w:pPr>
      <w:spacing w:after="100" w:line="259" w:lineRule="auto"/>
      <w:ind w:left="660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D02772"/>
    <w:pPr>
      <w:spacing w:after="100" w:line="259" w:lineRule="auto"/>
      <w:ind w:left="880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D02772"/>
    <w:pPr>
      <w:spacing w:after="100" w:line="259" w:lineRule="auto"/>
      <w:ind w:left="1100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D02772"/>
    <w:pPr>
      <w:spacing w:after="100" w:line="259" w:lineRule="auto"/>
      <w:ind w:left="1320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D02772"/>
    <w:pPr>
      <w:spacing w:after="100" w:line="259" w:lineRule="auto"/>
      <w:ind w:left="1540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D02772"/>
    <w:pPr>
      <w:spacing w:after="100" w:line="259" w:lineRule="auto"/>
      <w:ind w:left="1760"/>
    </w:pPr>
    <w:rPr>
      <w:rFonts w:ascii="Calibri" w:eastAsia="Times New Roman" w:hAnsi="Calibri" w:cs="Times New Roman"/>
      <w:sz w:val="22"/>
      <w:szCs w:val="22"/>
      <w:lang w:eastAsia="es-CO"/>
    </w:rPr>
  </w:style>
  <w:style w:type="paragraph" w:styleId="Revisin">
    <w:name w:val="Revision"/>
    <w:hidden/>
    <w:uiPriority w:val="71"/>
    <w:rsid w:val="00D02772"/>
    <w:rPr>
      <w:rFonts w:ascii="Calibri" w:eastAsia="Calibri" w:hAnsi="Calibri" w:cs="Calibri"/>
      <w:sz w:val="22"/>
      <w:szCs w:val="22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027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2772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2772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27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2772"/>
    <w:rPr>
      <w:rFonts w:ascii="Calibri" w:eastAsia="Calibri" w:hAnsi="Calibri" w:cs="Calibri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9b89f4-0ed5-4482-97b6-569a6d0187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5C7D1DAC2144B868CA0646D1BD421" ma:contentTypeVersion="15" ma:contentTypeDescription="Crear nuevo documento." ma:contentTypeScope="" ma:versionID="b11be5a766cc34c9bf46d7352a807c83">
  <xsd:schema xmlns:xsd="http://www.w3.org/2001/XMLSchema" xmlns:xs="http://www.w3.org/2001/XMLSchema" xmlns:p="http://schemas.microsoft.com/office/2006/metadata/properties" xmlns:ns3="b49b89f4-0ed5-4482-97b6-569a6d01874a" xmlns:ns4="1191a67e-9fca-4f62-a93e-e1762bfba193" targetNamespace="http://schemas.microsoft.com/office/2006/metadata/properties" ma:root="true" ma:fieldsID="2c1e6d38c16013cc9f9ff7e56da7f40b" ns3:_="" ns4:_="">
    <xsd:import namespace="b49b89f4-0ed5-4482-97b6-569a6d01874a"/>
    <xsd:import namespace="1191a67e-9fca-4f62-a93e-e1762bfba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89f4-0ed5-4482-97b6-569a6d01874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1a67e-9fca-4f62-a93e-e1762bfba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A7EC-8ED1-42EA-AD5F-ACB852341CD4}">
  <ds:schemaRefs>
    <ds:schemaRef ds:uri="1191a67e-9fca-4f62-a93e-e1762bfba193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49b89f4-0ed5-4482-97b6-569a6d01874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518DE14-BA97-4C1D-A52B-5CB3AE206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61115-7B5E-49E3-8B24-F0CAB3393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89f4-0ed5-4482-97b6-569a6d01874a"/>
    <ds:schemaRef ds:uri="1191a67e-9fca-4f62-a93e-e1762bfba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0680B-4CE8-4914-AB66-F5AD9AE5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2680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2024-10-25T15:24:00Z</dcterms:created>
  <dcterms:modified xsi:type="dcterms:W3CDTF">2024-10-25T15:24:00Z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0x01010024C5C7D1DAC2144B868CA0646D1BD421</vt:lpwstr>
  </property>
</Properties>
</file>