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02ECB" w14:textId="292B9F27" w:rsidR="00D92A17" w:rsidRPr="009E711B" w:rsidRDefault="008C0931" w:rsidP="00C46AC1">
      <w:pPr>
        <w:jc w:val="center"/>
        <w:rPr>
          <w:rFonts w:ascii="Verdana" w:hAnsi="Verdana"/>
          <w:b/>
          <w:bCs/>
        </w:rPr>
      </w:pPr>
      <w:r w:rsidRPr="009E711B">
        <w:rPr>
          <w:rFonts w:ascii="Verdana" w:hAnsi="Verdana"/>
        </w:rPr>
        <w:t xml:space="preserve"> </w:t>
      </w:r>
    </w:p>
    <w:p w14:paraId="621FDFEF" w14:textId="77777777" w:rsidR="00D92A17" w:rsidRPr="009E711B" w:rsidRDefault="00D92A17" w:rsidP="00D92A17">
      <w:pPr>
        <w:jc w:val="center"/>
        <w:rPr>
          <w:rFonts w:ascii="Verdana" w:hAnsi="Verdana"/>
          <w:b/>
          <w:bCs/>
        </w:rPr>
      </w:pPr>
    </w:p>
    <w:p w14:paraId="7BDECAE2" w14:textId="77777777" w:rsidR="00D92A17" w:rsidRPr="009E711B" w:rsidRDefault="00D92A17" w:rsidP="00D92A17">
      <w:pPr>
        <w:jc w:val="center"/>
        <w:rPr>
          <w:rFonts w:ascii="Verdana" w:hAnsi="Verdana"/>
          <w:b/>
          <w:bCs/>
        </w:rPr>
      </w:pPr>
    </w:p>
    <w:p w14:paraId="2D1A31FE" w14:textId="77777777" w:rsidR="00D92A17" w:rsidRPr="009E711B" w:rsidRDefault="00D92A17" w:rsidP="00D92A17">
      <w:pPr>
        <w:spacing w:before="100" w:beforeAutospacing="1" w:after="100" w:afterAutospacing="1"/>
        <w:jc w:val="center"/>
        <w:rPr>
          <w:rFonts w:ascii="Verdana" w:eastAsia="Times New Roman" w:hAnsi="Verdana" w:cs="Times New Roman"/>
          <w:b/>
          <w:bCs/>
          <w:lang w:eastAsia="es-CO"/>
        </w:rPr>
      </w:pPr>
      <w:r w:rsidRPr="009E711B">
        <w:rPr>
          <w:rFonts w:ascii="Verdana" w:hAnsi="Verdana"/>
          <w:noProof/>
        </w:rPr>
        <w:drawing>
          <wp:inline distT="0" distB="0" distL="0" distR="0" wp14:anchorId="0AA54E39" wp14:editId="06891255">
            <wp:extent cx="5612130" cy="4467225"/>
            <wp:effectExtent l="19050" t="0" r="26670" b="1285875"/>
            <wp:docPr id="7" name="Imagen 7" descr="¿QUÉ NORMA ISO LE INTERESA A TU EMPRESA? | Blog Inte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UÉ NORMA ISO LE INTERESA A TU EMPRESA? | Blog Integr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44672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0FCBAB5" w14:textId="77777777" w:rsidR="00D92A17" w:rsidRPr="009E711B" w:rsidRDefault="00D92A17" w:rsidP="00D92A17">
      <w:pPr>
        <w:spacing w:before="100" w:beforeAutospacing="1" w:after="100" w:afterAutospacing="1"/>
        <w:jc w:val="center"/>
        <w:rPr>
          <w:rFonts w:ascii="Verdana" w:eastAsia="Times New Roman" w:hAnsi="Verdana" w:cs="Times New Roman"/>
          <w:lang w:eastAsia="es-CO"/>
        </w:rPr>
      </w:pPr>
    </w:p>
    <w:p w14:paraId="1F214844" w14:textId="77777777" w:rsidR="00D92A17" w:rsidRPr="009E711B" w:rsidRDefault="00D92A17" w:rsidP="00B55375">
      <w:pPr>
        <w:spacing w:before="100" w:beforeAutospacing="1" w:after="100" w:afterAutospacing="1"/>
        <w:rPr>
          <w:rFonts w:ascii="Verdana" w:eastAsia="Times New Roman" w:hAnsi="Verdana" w:cs="Times New Roman"/>
          <w:lang w:eastAsia="es-CO"/>
        </w:rPr>
      </w:pPr>
    </w:p>
    <w:p w14:paraId="3AA8C83B" w14:textId="77777777" w:rsidR="00AD304F" w:rsidRPr="009E711B" w:rsidRDefault="00AD304F" w:rsidP="00D92A17">
      <w:pPr>
        <w:spacing w:before="100" w:beforeAutospacing="1" w:after="100" w:afterAutospacing="1"/>
        <w:jc w:val="center"/>
        <w:rPr>
          <w:rFonts w:ascii="Verdana" w:eastAsia="Times New Roman" w:hAnsi="Verdana" w:cs="Times New Roman"/>
          <w:b/>
          <w:bCs/>
          <w:lang w:eastAsia="es-CO"/>
        </w:rPr>
      </w:pPr>
    </w:p>
    <w:p w14:paraId="61CF5000" w14:textId="77777777" w:rsidR="00D31DE8" w:rsidRPr="009E711B" w:rsidRDefault="00D31DE8" w:rsidP="00D92A17">
      <w:pPr>
        <w:spacing w:before="100" w:beforeAutospacing="1" w:after="100" w:afterAutospacing="1"/>
        <w:jc w:val="center"/>
        <w:rPr>
          <w:rFonts w:ascii="Verdana" w:eastAsia="Times New Roman" w:hAnsi="Verdana" w:cs="Times New Roman"/>
          <w:b/>
          <w:bCs/>
          <w:lang w:eastAsia="es-CO"/>
        </w:rPr>
      </w:pPr>
    </w:p>
    <w:p w14:paraId="5C140827" w14:textId="693D026A" w:rsidR="00D92A17" w:rsidRDefault="00D92A17" w:rsidP="00D92A17">
      <w:pPr>
        <w:spacing w:before="100" w:beforeAutospacing="1" w:after="100" w:afterAutospacing="1"/>
        <w:jc w:val="center"/>
        <w:rPr>
          <w:rFonts w:ascii="Verdana" w:eastAsia="Times New Roman" w:hAnsi="Verdana" w:cs="Times New Roman"/>
          <w:b/>
          <w:bCs/>
          <w:lang w:eastAsia="es-CO"/>
        </w:rPr>
      </w:pPr>
      <w:r w:rsidRPr="009E711B">
        <w:rPr>
          <w:rFonts w:ascii="Verdana" w:eastAsia="Times New Roman" w:hAnsi="Verdana" w:cs="Times New Roman"/>
          <w:b/>
          <w:bCs/>
          <w:lang w:eastAsia="es-CO"/>
        </w:rPr>
        <w:t>2025</w:t>
      </w:r>
    </w:p>
    <w:p w14:paraId="19F90DCF" w14:textId="77777777" w:rsidR="0080549B" w:rsidRPr="009E711B" w:rsidRDefault="0080549B" w:rsidP="00D92A17">
      <w:pPr>
        <w:spacing w:before="100" w:beforeAutospacing="1" w:after="100" w:afterAutospacing="1"/>
        <w:jc w:val="center"/>
        <w:rPr>
          <w:rFonts w:ascii="Verdana" w:eastAsia="Times New Roman" w:hAnsi="Verdana" w:cs="Times New Roman"/>
          <w:b/>
          <w:bCs/>
          <w:lang w:eastAsia="es-CO"/>
        </w:rPr>
      </w:pPr>
    </w:p>
    <w:p w14:paraId="63EC8DD1" w14:textId="77777777" w:rsidR="00D31DE8" w:rsidRPr="009E711B" w:rsidRDefault="00D31DE8" w:rsidP="00D92A17">
      <w:pPr>
        <w:spacing w:before="100" w:beforeAutospacing="1" w:after="100" w:afterAutospacing="1"/>
        <w:jc w:val="center"/>
        <w:rPr>
          <w:rFonts w:ascii="Verdana" w:eastAsia="Times New Roman" w:hAnsi="Verdana" w:cs="Times New Roman"/>
          <w:b/>
          <w:bCs/>
          <w:lang w:eastAsia="es-CO"/>
        </w:rPr>
      </w:pPr>
    </w:p>
    <w:p w14:paraId="60053CE1" w14:textId="77777777" w:rsidR="00AD304F" w:rsidRPr="009E711B" w:rsidRDefault="00AD304F" w:rsidP="00D92A17">
      <w:pPr>
        <w:spacing w:before="100" w:beforeAutospacing="1" w:after="100" w:afterAutospacing="1"/>
        <w:jc w:val="center"/>
        <w:rPr>
          <w:rFonts w:ascii="Verdana" w:eastAsia="Times New Roman" w:hAnsi="Verdana" w:cs="Times New Roman"/>
          <w:b/>
          <w:bCs/>
          <w:lang w:eastAsia="es-CO"/>
        </w:rPr>
      </w:pPr>
    </w:p>
    <w:p w14:paraId="23AD525D" w14:textId="77777777" w:rsidR="00D92A17" w:rsidRPr="009E711B" w:rsidRDefault="00D92A17" w:rsidP="00D92A17">
      <w:pPr>
        <w:spacing w:before="100" w:beforeAutospacing="1" w:after="100" w:afterAutospacing="1"/>
        <w:jc w:val="both"/>
        <w:outlineLvl w:val="2"/>
        <w:rPr>
          <w:rFonts w:ascii="Verdana" w:eastAsia="Times New Roman" w:hAnsi="Verdana" w:cs="Times New Roman"/>
          <w:b/>
          <w:bCs/>
          <w:lang w:eastAsia="es-CO"/>
        </w:rPr>
      </w:pPr>
      <w:r w:rsidRPr="009E711B">
        <w:rPr>
          <w:rFonts w:ascii="Verdana" w:eastAsia="Times New Roman" w:hAnsi="Verdana" w:cs="Times New Roman"/>
          <w:b/>
          <w:bCs/>
          <w:lang w:eastAsia="es-CO"/>
        </w:rPr>
        <w:lastRenderedPageBreak/>
        <w:t>1. INTRODUCCIÓN</w:t>
      </w:r>
    </w:p>
    <w:p w14:paraId="4B3D817E"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El presente instructivo tiene como propósito establecer lineamientos claros para la identificación, prevención y gestión de los conflictos de interés dentro de la entidad. La transparencia y la ética en la función pública son pilares fundamentales para el correcto desempeño de los servidores públicos y contratistas, garantizando la imparcialidad en la toma de decisiones y la confianza de la ciudadanía.</w:t>
      </w:r>
    </w:p>
    <w:p w14:paraId="119D9219"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Los conflictos de interés pueden surgir en cualquier nivel de la organización y, de no ser gestionados adecuadamente, pueden afectar la credibilidad institucional, la eficiencia en la toma de decisiones y el cumplimiento de los objetivos estratégicos. La implementación de una política clara en esta materia contribuye a fortalecer la integridad en la administración pública y a minimizar riesgos de corrupción y prácticas indebidas.</w:t>
      </w:r>
    </w:p>
    <w:p w14:paraId="64FA7BF5"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En este sentido, este instructivo busca proporcionar herramientas y directrices para que los servidores públicos y contratistas puedan identificar y gestionar situaciones que puedan comprometer la objetividad en sus actuaciones. Su aplicación está enmarcada en la normatividad vigente, con especial énfasis en la Ley 1437 de 2011, la Ley 1474 de 2011, y la Ley 1952 de 2019, que establecen los deberes de los servidores públicos en materia de ética, transparencia y probidad administrativa.</w:t>
      </w:r>
    </w:p>
    <w:p w14:paraId="78724CA7"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Así mismo, este documento establece mecanismos de prevención y gestión de conflictos de interés, promoviendo una cultura de autorregulación y rendición de cuentas. La correcta implementación de este instructivo garantizará que las decisiones dentro de la entidad se tomen con independencia y en beneficio del interés general, fortaleciendo la confianza ciudadana en las instituciones públicas.</w:t>
      </w:r>
    </w:p>
    <w:p w14:paraId="53F39D06" w14:textId="77777777" w:rsidR="00D92A17" w:rsidRPr="009E711B" w:rsidRDefault="00D92A17" w:rsidP="00D92A17">
      <w:pPr>
        <w:spacing w:before="100" w:beforeAutospacing="1" w:after="100" w:afterAutospacing="1"/>
        <w:jc w:val="both"/>
        <w:rPr>
          <w:rFonts w:ascii="Verdana" w:eastAsia="Times New Roman" w:hAnsi="Verdana" w:cs="Times New Roman"/>
          <w:lang w:eastAsia="es-CO"/>
        </w:rPr>
      </w:pPr>
    </w:p>
    <w:p w14:paraId="43DBE0D9" w14:textId="77777777" w:rsidR="00D92A17" w:rsidRPr="009E711B" w:rsidRDefault="00D92A17" w:rsidP="00D92A17">
      <w:pPr>
        <w:spacing w:before="100" w:beforeAutospacing="1" w:after="100" w:afterAutospacing="1"/>
        <w:jc w:val="both"/>
        <w:rPr>
          <w:rFonts w:ascii="Verdana" w:eastAsia="Times New Roman" w:hAnsi="Verdana" w:cs="Times New Roman"/>
          <w:lang w:eastAsia="es-CO"/>
        </w:rPr>
      </w:pPr>
    </w:p>
    <w:p w14:paraId="654DAD5C" w14:textId="77777777" w:rsidR="00D92A17" w:rsidRPr="009E711B" w:rsidRDefault="00D92A17" w:rsidP="00D92A17">
      <w:pPr>
        <w:spacing w:before="100" w:beforeAutospacing="1" w:after="100" w:afterAutospacing="1"/>
        <w:jc w:val="both"/>
        <w:rPr>
          <w:rFonts w:ascii="Verdana" w:eastAsia="Times New Roman" w:hAnsi="Verdana" w:cs="Times New Roman"/>
          <w:lang w:eastAsia="es-CO"/>
        </w:rPr>
      </w:pPr>
    </w:p>
    <w:p w14:paraId="70009C07" w14:textId="77777777" w:rsidR="00D92A17" w:rsidRPr="009E711B" w:rsidRDefault="00D92A17" w:rsidP="00D92A17">
      <w:pPr>
        <w:spacing w:before="100" w:beforeAutospacing="1" w:after="100" w:afterAutospacing="1"/>
        <w:jc w:val="both"/>
        <w:rPr>
          <w:rFonts w:ascii="Verdana" w:eastAsia="Times New Roman" w:hAnsi="Verdana" w:cs="Times New Roman"/>
          <w:lang w:eastAsia="es-CO"/>
        </w:rPr>
      </w:pPr>
    </w:p>
    <w:p w14:paraId="626EB12D" w14:textId="77777777" w:rsidR="00D92A17" w:rsidRPr="009E711B" w:rsidRDefault="00D92A17" w:rsidP="00D92A17">
      <w:pPr>
        <w:spacing w:before="100" w:beforeAutospacing="1" w:after="100" w:afterAutospacing="1"/>
        <w:jc w:val="both"/>
        <w:rPr>
          <w:rFonts w:ascii="Verdana" w:eastAsia="Times New Roman" w:hAnsi="Verdana" w:cs="Times New Roman"/>
          <w:lang w:eastAsia="es-CO"/>
        </w:rPr>
      </w:pPr>
    </w:p>
    <w:p w14:paraId="4B8FF645" w14:textId="77777777" w:rsidR="00D92A17" w:rsidRPr="009E711B" w:rsidRDefault="00D92A17" w:rsidP="00D92A17">
      <w:pPr>
        <w:spacing w:before="100" w:beforeAutospacing="1" w:after="100" w:afterAutospacing="1"/>
        <w:jc w:val="both"/>
        <w:rPr>
          <w:rFonts w:ascii="Verdana" w:eastAsia="Times New Roman" w:hAnsi="Verdana" w:cs="Times New Roman"/>
          <w:lang w:eastAsia="es-CO"/>
        </w:rPr>
      </w:pPr>
    </w:p>
    <w:p w14:paraId="6CE7969F" w14:textId="77777777" w:rsidR="00D92A17" w:rsidRPr="009E711B" w:rsidRDefault="00D92A17" w:rsidP="00D92A17">
      <w:pPr>
        <w:spacing w:before="100" w:beforeAutospacing="1" w:after="100" w:afterAutospacing="1"/>
        <w:jc w:val="both"/>
        <w:rPr>
          <w:rFonts w:ascii="Verdana" w:eastAsia="Times New Roman" w:hAnsi="Verdana" w:cs="Times New Roman"/>
          <w:lang w:eastAsia="es-CO"/>
        </w:rPr>
      </w:pPr>
    </w:p>
    <w:p w14:paraId="0B8A3EA3" w14:textId="0C6E92C1" w:rsidR="00D92A17" w:rsidRPr="009E711B" w:rsidRDefault="00D92A17" w:rsidP="00D92A17">
      <w:pPr>
        <w:spacing w:before="100" w:beforeAutospacing="1" w:after="100" w:afterAutospacing="1"/>
        <w:jc w:val="both"/>
        <w:rPr>
          <w:rFonts w:ascii="Verdana" w:eastAsia="Times New Roman" w:hAnsi="Verdana" w:cs="Times New Roman"/>
          <w:lang w:eastAsia="es-CO"/>
        </w:rPr>
      </w:pPr>
    </w:p>
    <w:p w14:paraId="0900C0BF" w14:textId="77777777" w:rsidR="00AD304F" w:rsidRPr="009E711B" w:rsidRDefault="00AD304F" w:rsidP="00D92A17">
      <w:pPr>
        <w:spacing w:before="100" w:beforeAutospacing="1" w:after="100" w:afterAutospacing="1"/>
        <w:jc w:val="both"/>
        <w:rPr>
          <w:rFonts w:ascii="Verdana" w:eastAsia="Times New Roman" w:hAnsi="Verdana" w:cs="Times New Roman"/>
          <w:lang w:eastAsia="es-CO"/>
        </w:rPr>
      </w:pPr>
    </w:p>
    <w:p w14:paraId="5191A3D8" w14:textId="60858982" w:rsidR="00D92A17" w:rsidRPr="009E711B" w:rsidRDefault="00D92A17" w:rsidP="00D92A17">
      <w:pPr>
        <w:spacing w:before="100" w:beforeAutospacing="1" w:after="100" w:afterAutospacing="1"/>
        <w:jc w:val="both"/>
        <w:rPr>
          <w:rFonts w:ascii="Verdana" w:eastAsia="Times New Roman" w:hAnsi="Verdana" w:cs="Times New Roman"/>
          <w:lang w:eastAsia="es-CO"/>
        </w:rPr>
      </w:pPr>
    </w:p>
    <w:p w14:paraId="7DF92C58" w14:textId="5B27304A" w:rsidR="00F95EB7" w:rsidRPr="009E711B" w:rsidRDefault="00F95EB7" w:rsidP="00D92A17">
      <w:pPr>
        <w:spacing w:before="100" w:beforeAutospacing="1" w:after="100" w:afterAutospacing="1"/>
        <w:jc w:val="both"/>
        <w:rPr>
          <w:rFonts w:ascii="Verdana" w:eastAsia="Times New Roman" w:hAnsi="Verdana" w:cs="Times New Roman"/>
          <w:lang w:eastAsia="es-CO"/>
        </w:rPr>
      </w:pPr>
    </w:p>
    <w:p w14:paraId="09747EB2" w14:textId="77777777" w:rsidR="00F95EB7" w:rsidRPr="009E711B" w:rsidRDefault="00F95EB7" w:rsidP="00D92A17">
      <w:pPr>
        <w:spacing w:before="100" w:beforeAutospacing="1" w:after="100" w:afterAutospacing="1"/>
        <w:jc w:val="both"/>
        <w:rPr>
          <w:rFonts w:ascii="Verdana" w:eastAsia="Times New Roman" w:hAnsi="Verdana" w:cs="Times New Roman"/>
          <w:lang w:eastAsia="es-CO"/>
        </w:rPr>
      </w:pPr>
    </w:p>
    <w:p w14:paraId="5B476AE3" w14:textId="77777777" w:rsidR="00D92A17" w:rsidRPr="009E711B" w:rsidRDefault="00D92A17" w:rsidP="00D92A17">
      <w:pPr>
        <w:spacing w:before="100" w:beforeAutospacing="1" w:after="100" w:afterAutospacing="1"/>
        <w:jc w:val="both"/>
        <w:outlineLvl w:val="2"/>
        <w:rPr>
          <w:rFonts w:ascii="Verdana" w:eastAsia="Times New Roman" w:hAnsi="Verdana" w:cs="Times New Roman"/>
          <w:b/>
          <w:bCs/>
          <w:lang w:eastAsia="es-CO"/>
        </w:rPr>
      </w:pPr>
      <w:r w:rsidRPr="009E711B">
        <w:rPr>
          <w:rFonts w:ascii="Verdana" w:eastAsia="Times New Roman" w:hAnsi="Verdana" w:cs="Times New Roman"/>
          <w:b/>
          <w:bCs/>
          <w:lang w:eastAsia="es-CO"/>
        </w:rPr>
        <w:lastRenderedPageBreak/>
        <w:t>2. OBJETIVO</w:t>
      </w:r>
    </w:p>
    <w:p w14:paraId="5DDC6300"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Establecer lineamientos y procedimientos para la identificación, gestión y resolución de conflictos de interés en la entidad, en cumplimiento de la normatividad vigente en materia de función pública y transparencia. Este instructivo busca fortalecer la cultura organizacional en torno a la ética y la legalidad, asegurando que todas las actuaciones de los servidores públicos sean objetivas y en beneficio del interés general, de acuerdo con lo estipulado en el Código General Disciplinario (Ley 1952 de 2019).</w:t>
      </w:r>
    </w:p>
    <w:p w14:paraId="6ACEDD5A" w14:textId="77777777" w:rsidR="00D92A17" w:rsidRPr="009E711B" w:rsidRDefault="00D92A17" w:rsidP="00D92A17">
      <w:pPr>
        <w:spacing w:before="100" w:beforeAutospacing="1" w:after="100" w:afterAutospacing="1"/>
        <w:jc w:val="both"/>
        <w:outlineLvl w:val="2"/>
        <w:rPr>
          <w:rFonts w:ascii="Verdana" w:eastAsia="Times New Roman" w:hAnsi="Verdana" w:cs="Times New Roman"/>
          <w:b/>
          <w:bCs/>
          <w:lang w:eastAsia="es-CO"/>
        </w:rPr>
      </w:pPr>
      <w:r w:rsidRPr="009E711B">
        <w:rPr>
          <w:rFonts w:ascii="Verdana" w:eastAsia="Times New Roman" w:hAnsi="Verdana" w:cs="Times New Roman"/>
          <w:b/>
          <w:bCs/>
          <w:lang w:eastAsia="es-CO"/>
        </w:rPr>
        <w:t>3. ALCANCE</w:t>
      </w:r>
    </w:p>
    <w:p w14:paraId="1D0EA42F"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Este instructivo aplica a todos los servidores públicos, contratistas y colaboradores de la entidad, sin distinción de jerarquía, asegurando que cada uno de ellos conozca y cumpla con los principios de transparencia y probidad en el ejercicio de sus funciones.</w:t>
      </w:r>
    </w:p>
    <w:p w14:paraId="55BD547F" w14:textId="77777777" w:rsidR="00D92A17" w:rsidRPr="009E711B" w:rsidRDefault="00D92A17" w:rsidP="00D92A17">
      <w:pPr>
        <w:spacing w:before="100" w:beforeAutospacing="1" w:after="100" w:afterAutospacing="1"/>
        <w:jc w:val="both"/>
        <w:outlineLvl w:val="2"/>
        <w:rPr>
          <w:rFonts w:ascii="Verdana" w:eastAsia="Times New Roman" w:hAnsi="Verdana" w:cs="Times New Roman"/>
          <w:b/>
          <w:bCs/>
          <w:lang w:eastAsia="es-CO"/>
        </w:rPr>
      </w:pPr>
      <w:r w:rsidRPr="009E711B">
        <w:rPr>
          <w:rFonts w:ascii="Verdana" w:eastAsia="Times New Roman" w:hAnsi="Verdana" w:cs="Times New Roman"/>
          <w:b/>
          <w:bCs/>
          <w:lang w:eastAsia="es-CO"/>
        </w:rPr>
        <w:t>4. NORMATIVIDAD</w:t>
      </w:r>
    </w:p>
    <w:p w14:paraId="5B5F7988"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Este instructivo se fundamenta en las siguientes disposiciones legales y normativas:</w:t>
      </w:r>
    </w:p>
    <w:p w14:paraId="78C637BC"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Ley 1437 de 2011 (Código de Procedimiento Administrativo y de lo Contencioso Administrativo).</w:t>
      </w:r>
    </w:p>
    <w:p w14:paraId="675525A0"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Ley 1474 de 2011 (Estatuto Anticorrupción).</w:t>
      </w:r>
    </w:p>
    <w:p w14:paraId="48914E8E"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Ley 1712 de 2014 (Ley de Transparencia y Acceso a la Información Pública).</w:t>
      </w:r>
    </w:p>
    <w:p w14:paraId="097F78DA"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Decreto 1083 de 2015 (Reglamentario del Sector Función Pública).</w:t>
      </w:r>
    </w:p>
    <w:p w14:paraId="7A4BFFCF"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Ley 1952 de 2019 (Código General Disciplinario).</w:t>
      </w:r>
    </w:p>
    <w:p w14:paraId="50A1A661"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Directivas y circulares emitidas por la Función Pública y organismos de control.</w:t>
      </w:r>
    </w:p>
    <w:p w14:paraId="6478AC94"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hAnsi="Verdana"/>
          <w:sz w:val="22"/>
          <w:szCs w:val="22"/>
        </w:rPr>
        <w:t xml:space="preserve">Constitución Política de Colombia, arts. 6 y 122. </w:t>
      </w:r>
    </w:p>
    <w:p w14:paraId="0481A5B3"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hAnsi="Verdana"/>
          <w:sz w:val="22"/>
          <w:szCs w:val="22"/>
        </w:rPr>
        <w:t>Ley 144 de 1994 art. 16.</w:t>
      </w:r>
    </w:p>
    <w:p w14:paraId="7CBE8822"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hAnsi="Verdana"/>
          <w:sz w:val="22"/>
          <w:szCs w:val="22"/>
        </w:rPr>
        <w:t xml:space="preserve">Ley 599 de 2000, arts. 397 y 398. </w:t>
      </w:r>
    </w:p>
    <w:p w14:paraId="347984D3"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hAnsi="Verdana"/>
          <w:sz w:val="22"/>
          <w:szCs w:val="22"/>
        </w:rPr>
        <w:t xml:space="preserve">Ley 1564 de 2012, art. 141. </w:t>
      </w:r>
    </w:p>
    <w:p w14:paraId="34E971E3"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hAnsi="Verdana"/>
          <w:sz w:val="22"/>
          <w:szCs w:val="22"/>
        </w:rPr>
        <w:t xml:space="preserve">Decreto 1499 de 2017. </w:t>
      </w:r>
    </w:p>
    <w:p w14:paraId="7AC2E621"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hAnsi="Verdana"/>
          <w:sz w:val="22"/>
          <w:szCs w:val="22"/>
        </w:rPr>
        <w:t xml:space="preserve">Ley 2013 de 2019, arts. 1 al 6. </w:t>
      </w:r>
    </w:p>
    <w:p w14:paraId="220389EF"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hAnsi="Verdana"/>
          <w:sz w:val="22"/>
          <w:szCs w:val="22"/>
        </w:rPr>
        <w:t xml:space="preserve">Ley 2016 de 2020, adopta el Código de Integridad del Servidor Público. </w:t>
      </w:r>
    </w:p>
    <w:p w14:paraId="7CCF58BB" w14:textId="77777777"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hAnsi="Verdana"/>
          <w:sz w:val="22"/>
          <w:szCs w:val="22"/>
        </w:rPr>
        <w:t>Guía de identificación declaración conflicto intereses sector público colombiano Función Pública – julio 2019.</w:t>
      </w:r>
    </w:p>
    <w:p w14:paraId="655D5BDF" w14:textId="25840A3F" w:rsidR="00D92A17" w:rsidRPr="009E711B" w:rsidRDefault="00D92A17" w:rsidP="00D92A17">
      <w:pPr>
        <w:numPr>
          <w:ilvl w:val="0"/>
          <w:numId w:val="20"/>
        </w:numPr>
        <w:spacing w:before="100" w:beforeAutospacing="1" w:after="100" w:afterAutospacing="1"/>
        <w:jc w:val="both"/>
        <w:rPr>
          <w:rFonts w:ascii="Verdana" w:eastAsia="Times New Roman" w:hAnsi="Verdana" w:cs="Times New Roman"/>
          <w:sz w:val="22"/>
          <w:szCs w:val="22"/>
          <w:lang w:eastAsia="es-CO"/>
        </w:rPr>
      </w:pPr>
      <w:r w:rsidRPr="009E711B">
        <w:rPr>
          <w:rFonts w:ascii="Verdana" w:hAnsi="Verdana"/>
          <w:sz w:val="22"/>
          <w:szCs w:val="22"/>
        </w:rPr>
        <w:t>Instructivo para la publicación y divulgación proactiva de información según la Ley 2013 de 2019 – persona natural responsable – Función Pública – noviembre 2022</w:t>
      </w:r>
    </w:p>
    <w:p w14:paraId="499A6F93" w14:textId="77777777" w:rsidR="00D92A17" w:rsidRPr="009E711B" w:rsidRDefault="00D92A17" w:rsidP="00D92A17">
      <w:pPr>
        <w:spacing w:before="100" w:beforeAutospacing="1" w:after="100" w:afterAutospacing="1"/>
        <w:jc w:val="both"/>
        <w:outlineLvl w:val="2"/>
        <w:rPr>
          <w:rFonts w:ascii="Verdana" w:eastAsia="Times New Roman" w:hAnsi="Verdana" w:cs="Times New Roman"/>
          <w:b/>
          <w:bCs/>
          <w:lang w:eastAsia="es-CO"/>
        </w:rPr>
      </w:pPr>
      <w:r w:rsidRPr="009E711B">
        <w:rPr>
          <w:rFonts w:ascii="Verdana" w:eastAsia="Times New Roman" w:hAnsi="Verdana" w:cs="Times New Roman"/>
          <w:b/>
          <w:bCs/>
          <w:lang w:eastAsia="es-CO"/>
        </w:rPr>
        <w:t>5. DEFINICIONES</w:t>
      </w:r>
    </w:p>
    <w:p w14:paraId="44B73404" w14:textId="77777777" w:rsidR="00D92A17" w:rsidRPr="009E711B" w:rsidRDefault="00D92A17" w:rsidP="00D92A17">
      <w:pPr>
        <w:pStyle w:val="NormalWeb"/>
        <w:numPr>
          <w:ilvl w:val="0"/>
          <w:numId w:val="21"/>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Código de integridad</w:t>
      </w:r>
      <w:r w:rsidRPr="009E711B">
        <w:rPr>
          <w:rFonts w:ascii="Verdana" w:hAnsi="Verdana"/>
          <w:sz w:val="22"/>
          <w:szCs w:val="22"/>
        </w:rPr>
        <w:t>: Conjunto de principios y normas que orientan la conducta de los servidores públicos y contratistas, promoviendo la transparencia, la ética y la prevención de la corrupción en el cumplimiento de sus funciones.</w:t>
      </w:r>
    </w:p>
    <w:p w14:paraId="43536095" w14:textId="77777777" w:rsidR="00D92A17" w:rsidRPr="009E711B" w:rsidRDefault="00D92A17" w:rsidP="00D92A17">
      <w:pPr>
        <w:pStyle w:val="NormalWeb"/>
        <w:numPr>
          <w:ilvl w:val="0"/>
          <w:numId w:val="21"/>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Conflicto de interés</w:t>
      </w:r>
      <w:r w:rsidRPr="009E711B">
        <w:rPr>
          <w:rFonts w:ascii="Verdana" w:hAnsi="Verdana"/>
          <w:sz w:val="22"/>
          <w:szCs w:val="22"/>
        </w:rPr>
        <w:t>: Situación en la que un interés personal, financiero o de otra índole puede influir o parecer influir en la objetividad e imparcialidad de un servidor público o contratista en la toma de decisiones o desempeño de sus funciones.</w:t>
      </w:r>
    </w:p>
    <w:p w14:paraId="70AD19E1" w14:textId="77777777" w:rsidR="00D92A17" w:rsidRPr="009E711B" w:rsidRDefault="00D92A17" w:rsidP="00D92A17">
      <w:pPr>
        <w:pStyle w:val="NormalWeb"/>
        <w:numPr>
          <w:ilvl w:val="0"/>
          <w:numId w:val="21"/>
        </w:numPr>
        <w:spacing w:before="100" w:beforeAutospacing="1" w:after="100" w:afterAutospacing="1"/>
        <w:jc w:val="both"/>
        <w:rPr>
          <w:rFonts w:ascii="Verdana" w:hAnsi="Verdana"/>
          <w:b/>
          <w:bCs/>
          <w:sz w:val="22"/>
          <w:szCs w:val="22"/>
        </w:rPr>
      </w:pPr>
      <w:r w:rsidRPr="009E711B">
        <w:rPr>
          <w:rStyle w:val="Textoennegrita"/>
          <w:rFonts w:ascii="Verdana" w:hAnsi="Verdana"/>
          <w:sz w:val="22"/>
          <w:szCs w:val="22"/>
        </w:rPr>
        <w:lastRenderedPageBreak/>
        <w:t>Conflicto de interés en la ley colombiana</w:t>
      </w:r>
      <w:r w:rsidRPr="009E711B">
        <w:rPr>
          <w:rFonts w:ascii="Verdana" w:hAnsi="Verdana"/>
          <w:sz w:val="22"/>
          <w:szCs w:val="22"/>
        </w:rPr>
        <w:t>: Ocurre cuando el interés general inherente a la función pública entra en contradicción con un interés particular y directo del servidor público (</w:t>
      </w:r>
      <w:r w:rsidRPr="009E711B">
        <w:rPr>
          <w:rStyle w:val="Textoennegrita"/>
          <w:rFonts w:ascii="Verdana" w:hAnsi="Verdana"/>
          <w:sz w:val="22"/>
          <w:szCs w:val="22"/>
        </w:rPr>
        <w:t>Artículo 44 Ley 1952 de 2019</w:t>
      </w:r>
      <w:r w:rsidRPr="009E711B">
        <w:rPr>
          <w:rFonts w:ascii="Verdana" w:hAnsi="Verdana"/>
          <w:sz w:val="22"/>
          <w:szCs w:val="22"/>
        </w:rPr>
        <w:t>).</w:t>
      </w:r>
    </w:p>
    <w:p w14:paraId="3BC6C034" w14:textId="77777777" w:rsidR="00D92A17" w:rsidRPr="009E711B" w:rsidRDefault="00D92A17" w:rsidP="00D92A17">
      <w:pPr>
        <w:pStyle w:val="NormalWeb"/>
        <w:numPr>
          <w:ilvl w:val="0"/>
          <w:numId w:val="21"/>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Conflicto de interés real</w:t>
      </w:r>
      <w:r w:rsidRPr="009E711B">
        <w:rPr>
          <w:rFonts w:ascii="Verdana" w:hAnsi="Verdana"/>
          <w:sz w:val="22"/>
          <w:szCs w:val="22"/>
        </w:rPr>
        <w:t>: Se configura cuando un servidor público o contratista posee un interés particular que afecta directamente el cumplimiento de sus deberes y la imparcialidad en sus decisiones o actuaciones.</w:t>
      </w:r>
    </w:p>
    <w:p w14:paraId="52C86148" w14:textId="77777777" w:rsidR="00D92A17" w:rsidRPr="009E711B" w:rsidRDefault="00D92A17" w:rsidP="00D92A17">
      <w:pPr>
        <w:pStyle w:val="NormalWeb"/>
        <w:numPr>
          <w:ilvl w:val="0"/>
          <w:numId w:val="21"/>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Conflicto de interés potencial</w:t>
      </w:r>
      <w:r w:rsidRPr="009E711B">
        <w:rPr>
          <w:rFonts w:ascii="Verdana" w:hAnsi="Verdana"/>
          <w:sz w:val="22"/>
          <w:szCs w:val="22"/>
        </w:rPr>
        <w:t>: Situación en la que un servidor público o contratista podría verse comprometido en el futuro debido a intereses personales que, aunque no afectan su desempeño actual, podrían influir en sus decisiones o funciones.</w:t>
      </w:r>
    </w:p>
    <w:p w14:paraId="6C48F18D" w14:textId="77777777" w:rsidR="00D92A17" w:rsidRPr="009E711B" w:rsidRDefault="00D92A17" w:rsidP="00D92A17">
      <w:pPr>
        <w:pStyle w:val="NormalWeb"/>
        <w:numPr>
          <w:ilvl w:val="0"/>
          <w:numId w:val="21"/>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Conflicto de interés aparente</w:t>
      </w:r>
      <w:r w:rsidRPr="009E711B">
        <w:rPr>
          <w:rFonts w:ascii="Verdana" w:hAnsi="Verdana"/>
          <w:sz w:val="22"/>
          <w:szCs w:val="22"/>
        </w:rPr>
        <w:t>: Circunstancia en la que, aunque no existe un conflicto de interés real, la percepción de un posible sesgo puede afectar la confianza de la ciudadanía en la imparcialidad del servidor público o contratista.</w:t>
      </w:r>
    </w:p>
    <w:p w14:paraId="4567ABBA" w14:textId="77777777" w:rsidR="00D92A17" w:rsidRPr="009E711B" w:rsidRDefault="00D92A17" w:rsidP="00D92A17">
      <w:pPr>
        <w:pStyle w:val="NormalWeb"/>
        <w:numPr>
          <w:ilvl w:val="0"/>
          <w:numId w:val="21"/>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Impedimento</w:t>
      </w:r>
      <w:r w:rsidRPr="009E711B">
        <w:rPr>
          <w:rFonts w:ascii="Verdana" w:hAnsi="Verdana"/>
          <w:sz w:val="22"/>
          <w:szCs w:val="22"/>
        </w:rPr>
        <w:t>: Declaración voluntaria y obligatoria de un servidor público o contratista cuando reconoce que un conflicto de interés afecta su capacidad para actuar con imparcialidad en una determinada decisión o actuación.</w:t>
      </w:r>
    </w:p>
    <w:p w14:paraId="3533E200" w14:textId="66D7EF63" w:rsidR="00D92A17" w:rsidRPr="009E711B" w:rsidRDefault="00D92A17" w:rsidP="00D92A17">
      <w:pPr>
        <w:pStyle w:val="NormalWeb"/>
        <w:numPr>
          <w:ilvl w:val="0"/>
          <w:numId w:val="21"/>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Recusación</w:t>
      </w:r>
      <w:r w:rsidRPr="009E711B">
        <w:rPr>
          <w:rFonts w:ascii="Verdana" w:hAnsi="Verdana"/>
          <w:sz w:val="22"/>
          <w:szCs w:val="22"/>
        </w:rPr>
        <w:t>: Mecanismo mediante el cual una persona interesada en un procedimiento administrativo o jurídico solicita que un servidor público se aparte de la toma de decisiones debido a un posible conflicto de interés o causal de impedimento establecida en la ley.</w:t>
      </w:r>
    </w:p>
    <w:p w14:paraId="3F742C65" w14:textId="5E40525A" w:rsidR="00D92A17" w:rsidRPr="009E711B" w:rsidRDefault="00D92A17" w:rsidP="00D31DE8">
      <w:pPr>
        <w:pStyle w:val="NormalWeb"/>
        <w:spacing w:before="100" w:beforeAutospacing="1" w:after="100" w:afterAutospacing="1"/>
        <w:ind w:left="720"/>
        <w:jc w:val="center"/>
        <w:rPr>
          <w:rFonts w:ascii="Verdana" w:hAnsi="Verdana"/>
          <w:sz w:val="22"/>
          <w:szCs w:val="22"/>
        </w:rPr>
      </w:pPr>
      <w:r w:rsidRPr="009E711B">
        <w:rPr>
          <w:rFonts w:ascii="Verdana" w:hAnsi="Verdana"/>
          <w:noProof/>
        </w:rPr>
        <w:drawing>
          <wp:inline distT="0" distB="0" distL="0" distR="0" wp14:anchorId="18934EA0" wp14:editId="4D2CCFAE">
            <wp:extent cx="4686300" cy="3057525"/>
            <wp:effectExtent l="0" t="0" r="0" b="9525"/>
            <wp:docPr id="16" name="Imagen 16" descr="川崎医療生協の強み｜川崎医療生活協同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川崎医療生協の強み｜川崎医療生活協同組合"/>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6300" cy="3057525"/>
                    </a:xfrm>
                    <a:prstGeom prst="rect">
                      <a:avLst/>
                    </a:prstGeom>
                    <a:noFill/>
                    <a:ln>
                      <a:noFill/>
                    </a:ln>
                  </pic:spPr>
                </pic:pic>
              </a:graphicData>
            </a:graphic>
          </wp:inline>
        </w:drawing>
      </w:r>
    </w:p>
    <w:p w14:paraId="2271F544" w14:textId="77777777" w:rsidR="00D92A17" w:rsidRPr="009E711B" w:rsidRDefault="00D92A17" w:rsidP="00D92A17">
      <w:pPr>
        <w:spacing w:before="100" w:beforeAutospacing="1" w:after="100" w:afterAutospacing="1"/>
        <w:jc w:val="both"/>
        <w:outlineLvl w:val="2"/>
        <w:rPr>
          <w:rFonts w:ascii="Verdana" w:eastAsia="Times New Roman" w:hAnsi="Verdana" w:cs="Times New Roman"/>
          <w:b/>
          <w:bCs/>
          <w:lang w:eastAsia="es-CO"/>
        </w:rPr>
      </w:pPr>
      <w:r w:rsidRPr="009E711B">
        <w:rPr>
          <w:rFonts w:ascii="Verdana" w:eastAsia="Times New Roman" w:hAnsi="Verdana" w:cs="Times New Roman"/>
          <w:b/>
          <w:bCs/>
          <w:lang w:eastAsia="es-CO"/>
        </w:rPr>
        <w:t>6. VALORES INSTITUCIONALES</w:t>
      </w:r>
    </w:p>
    <w:p w14:paraId="51F5979B" w14:textId="40190F0A"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Para garantizar una gestión adecuada de los conflictos de interés, la entidad promueve los siguientes valores:</w:t>
      </w:r>
    </w:p>
    <w:p w14:paraId="55C5EAA7" w14:textId="61517A0D" w:rsidR="00D92A17" w:rsidRDefault="00D96032" w:rsidP="00D96032">
      <w:pPr>
        <w:pStyle w:val="Prrafodelista"/>
        <w:numPr>
          <w:ilvl w:val="0"/>
          <w:numId w:val="39"/>
        </w:numPr>
        <w:spacing w:before="100" w:beforeAutospacing="1" w:after="100" w:afterAutospacing="1"/>
        <w:jc w:val="both"/>
        <w:rPr>
          <w:rFonts w:ascii="Verdana" w:eastAsia="Times New Roman" w:hAnsi="Verdana" w:cs="Times New Roman"/>
        </w:rPr>
      </w:pPr>
      <w:r>
        <w:rPr>
          <w:rFonts w:ascii="Verdana" w:eastAsia="Times New Roman" w:hAnsi="Verdana" w:cs="Times New Roman"/>
        </w:rPr>
        <w:t>Honestidad</w:t>
      </w:r>
    </w:p>
    <w:p w14:paraId="3A6A6E3D" w14:textId="2E97EAD0" w:rsidR="00D96032" w:rsidRDefault="00D96032" w:rsidP="00D96032">
      <w:pPr>
        <w:pStyle w:val="Prrafodelista"/>
        <w:numPr>
          <w:ilvl w:val="0"/>
          <w:numId w:val="39"/>
        </w:numPr>
        <w:spacing w:before="100" w:beforeAutospacing="1" w:after="100" w:afterAutospacing="1"/>
        <w:jc w:val="both"/>
        <w:rPr>
          <w:rFonts w:ascii="Verdana" w:eastAsia="Times New Roman" w:hAnsi="Verdana" w:cs="Times New Roman"/>
        </w:rPr>
      </w:pPr>
      <w:r>
        <w:rPr>
          <w:rFonts w:ascii="Verdana" w:eastAsia="Times New Roman" w:hAnsi="Verdana" w:cs="Times New Roman"/>
        </w:rPr>
        <w:t>Respeto</w:t>
      </w:r>
    </w:p>
    <w:p w14:paraId="74A7AA8B" w14:textId="7720ADEF" w:rsidR="00D96032" w:rsidRDefault="00D96032" w:rsidP="00D96032">
      <w:pPr>
        <w:pStyle w:val="Prrafodelista"/>
        <w:numPr>
          <w:ilvl w:val="0"/>
          <w:numId w:val="39"/>
        </w:numPr>
        <w:spacing w:before="100" w:beforeAutospacing="1" w:after="100" w:afterAutospacing="1"/>
        <w:jc w:val="both"/>
        <w:rPr>
          <w:rFonts w:ascii="Verdana" w:eastAsia="Times New Roman" w:hAnsi="Verdana" w:cs="Times New Roman"/>
        </w:rPr>
      </w:pPr>
      <w:r>
        <w:rPr>
          <w:rFonts w:ascii="Verdana" w:eastAsia="Times New Roman" w:hAnsi="Verdana" w:cs="Times New Roman"/>
        </w:rPr>
        <w:t>Compromiso</w:t>
      </w:r>
    </w:p>
    <w:p w14:paraId="742857C5" w14:textId="7C9F7D73" w:rsidR="00D96032" w:rsidRDefault="00D96032" w:rsidP="00D96032">
      <w:pPr>
        <w:pStyle w:val="Prrafodelista"/>
        <w:numPr>
          <w:ilvl w:val="0"/>
          <w:numId w:val="39"/>
        </w:numPr>
        <w:spacing w:before="100" w:beforeAutospacing="1" w:after="100" w:afterAutospacing="1"/>
        <w:jc w:val="both"/>
        <w:rPr>
          <w:rFonts w:ascii="Verdana" w:eastAsia="Times New Roman" w:hAnsi="Verdana" w:cs="Times New Roman"/>
        </w:rPr>
      </w:pPr>
      <w:r>
        <w:rPr>
          <w:rFonts w:ascii="Verdana" w:eastAsia="Times New Roman" w:hAnsi="Verdana" w:cs="Times New Roman"/>
        </w:rPr>
        <w:t>Diligencia</w:t>
      </w:r>
    </w:p>
    <w:p w14:paraId="4A9DA385" w14:textId="11D565B7" w:rsidR="00D96032" w:rsidRPr="00D96032" w:rsidRDefault="00D96032" w:rsidP="00D96032">
      <w:pPr>
        <w:pStyle w:val="Prrafodelista"/>
        <w:numPr>
          <w:ilvl w:val="0"/>
          <w:numId w:val="39"/>
        </w:numPr>
        <w:spacing w:before="100" w:beforeAutospacing="1" w:after="100" w:afterAutospacing="1"/>
        <w:jc w:val="both"/>
        <w:rPr>
          <w:rFonts w:ascii="Verdana" w:eastAsia="Times New Roman" w:hAnsi="Verdana" w:cs="Times New Roman"/>
        </w:rPr>
      </w:pPr>
      <w:r>
        <w:rPr>
          <w:rFonts w:ascii="Verdana" w:eastAsia="Times New Roman" w:hAnsi="Verdana" w:cs="Times New Roman"/>
        </w:rPr>
        <w:t xml:space="preserve">Justicia </w:t>
      </w:r>
    </w:p>
    <w:p w14:paraId="444FCB2D" w14:textId="77777777" w:rsidR="00D92A17" w:rsidRPr="009E711B" w:rsidRDefault="00D92A17" w:rsidP="00D92A17">
      <w:pPr>
        <w:spacing w:before="100" w:beforeAutospacing="1" w:after="100" w:afterAutospacing="1"/>
        <w:jc w:val="both"/>
        <w:outlineLvl w:val="2"/>
        <w:rPr>
          <w:rFonts w:ascii="Verdana" w:eastAsia="Times New Roman" w:hAnsi="Verdana" w:cs="Times New Roman"/>
          <w:b/>
          <w:bCs/>
          <w:lang w:eastAsia="es-CO"/>
        </w:rPr>
      </w:pPr>
      <w:r w:rsidRPr="009E711B">
        <w:rPr>
          <w:rFonts w:ascii="Verdana" w:eastAsia="Times New Roman" w:hAnsi="Verdana" w:cs="Times New Roman"/>
          <w:b/>
          <w:bCs/>
          <w:lang w:eastAsia="es-CO"/>
        </w:rPr>
        <w:lastRenderedPageBreak/>
        <w:t>7. ¿QUÉ ES UN CONFLICTO DE INTERÉS SEGÚN FUNCIÓN PÚBLICA?</w:t>
      </w:r>
    </w:p>
    <w:p w14:paraId="44325C95" w14:textId="77777777" w:rsidR="00D92A17" w:rsidRPr="009E711B" w:rsidRDefault="00D92A17" w:rsidP="00D92A17">
      <w:pPr>
        <w:pStyle w:val="NormalWeb"/>
        <w:spacing w:before="150" w:after="150"/>
        <w:jc w:val="both"/>
        <w:rPr>
          <w:rFonts w:ascii="Verdana" w:hAnsi="Verdana"/>
          <w:sz w:val="22"/>
          <w:szCs w:val="22"/>
        </w:rPr>
      </w:pPr>
      <w:r w:rsidRPr="009E711B">
        <w:rPr>
          <w:rFonts w:ascii="Verdana" w:hAnsi="Verdana"/>
          <w:sz w:val="22"/>
          <w:szCs w:val="22"/>
        </w:rPr>
        <w:t>En Colombia, el concepto conflicto de intereses se encuentra definido en el artículo 40 del Código Único Disciplinario –Ley 734 de 2002– y el artículo 11 del Código de Procedimiento Administrativo y de lo Contencioso Administrativo –Ley 1437 de 2011–, los cuales señalan que el conflicto surge “cuando el interés general propio de la función pública entra en conflicto con el interés particular y directo del servidor público”.</w:t>
      </w:r>
    </w:p>
    <w:p w14:paraId="5B1694CC" w14:textId="77777777" w:rsidR="00D92A17" w:rsidRPr="009E711B" w:rsidRDefault="00D92A17" w:rsidP="00D92A17">
      <w:pPr>
        <w:pStyle w:val="NormalWeb"/>
        <w:spacing w:before="150" w:after="150"/>
        <w:jc w:val="both"/>
        <w:rPr>
          <w:rFonts w:ascii="Verdana" w:hAnsi="Verdana"/>
          <w:color w:val="000000" w:themeColor="text1"/>
          <w:sz w:val="22"/>
          <w:szCs w:val="22"/>
        </w:rPr>
      </w:pPr>
      <w:r w:rsidRPr="009E711B">
        <w:rPr>
          <w:rFonts w:ascii="Verdana" w:hAnsi="Verdana"/>
          <w:color w:val="000000" w:themeColor="text1"/>
          <w:sz w:val="22"/>
          <w:szCs w:val="22"/>
        </w:rPr>
        <w:t>Los conflictos de intereses ponen en riesgo la obligación de garantizar el interés general del servicio público y afectan la confianza ciudadana en la administración pública.</w:t>
      </w:r>
    </w:p>
    <w:p w14:paraId="12B1346D" w14:textId="1CC2E5CD" w:rsidR="00D31DE8" w:rsidRPr="009E711B" w:rsidRDefault="00D92A17" w:rsidP="00D92A17">
      <w:pPr>
        <w:pStyle w:val="NormalWeb"/>
        <w:spacing w:before="150" w:after="150"/>
        <w:ind w:left="-57"/>
        <w:jc w:val="both"/>
        <w:rPr>
          <w:rFonts w:ascii="Verdana" w:hAnsi="Verdana"/>
          <w:color w:val="000000" w:themeColor="text1"/>
          <w:sz w:val="22"/>
          <w:szCs w:val="22"/>
        </w:rPr>
      </w:pPr>
      <w:r w:rsidRPr="009E711B">
        <w:rPr>
          <w:rFonts w:ascii="Verdana" w:hAnsi="Verdana"/>
          <w:color w:val="000000" w:themeColor="text1"/>
          <w:sz w:val="22"/>
          <w:szCs w:val="22"/>
        </w:rPr>
        <w:t>Por ello, es necesario que los servidores públicos y contratistas conozcan sobre las situaciones en las que sus intereses personales pueden influir en el cumplimiento de sus funciones y responsabilidades, en beneficio particular, afectando el interés público, con el fin de que puedan ser advertidos y gestionados en forma preventiva, evitando que se favorezcan intereses ajen</w:t>
      </w:r>
      <w:r w:rsidR="00D31DE8" w:rsidRPr="009E711B">
        <w:rPr>
          <w:rFonts w:ascii="Verdana" w:hAnsi="Verdana"/>
          <w:color w:val="000000" w:themeColor="text1"/>
          <w:sz w:val="22"/>
          <w:szCs w:val="22"/>
        </w:rPr>
        <w:t>os</w:t>
      </w:r>
      <w:r w:rsidR="00D96032">
        <w:rPr>
          <w:rFonts w:ascii="Verdana" w:hAnsi="Verdana"/>
          <w:color w:val="000000" w:themeColor="text1"/>
          <w:sz w:val="22"/>
          <w:szCs w:val="22"/>
        </w:rPr>
        <w:t xml:space="preserve"> para </w:t>
      </w:r>
      <w:r w:rsidR="00D96032" w:rsidRPr="00D96032">
        <w:rPr>
          <w:rFonts w:ascii="Verdana" w:hAnsi="Verdana"/>
          <w:color w:val="000000" w:themeColor="text1"/>
          <w:sz w:val="22"/>
          <w:szCs w:val="22"/>
        </w:rPr>
        <w:t>provecho suyo, de un familiar o un tercero</w:t>
      </w:r>
      <w:r w:rsidR="00D96032">
        <w:rPr>
          <w:rFonts w:ascii="Verdana" w:hAnsi="Verdana"/>
          <w:color w:val="000000" w:themeColor="text1"/>
          <w:sz w:val="22"/>
          <w:szCs w:val="22"/>
        </w:rPr>
        <w:t>.</w:t>
      </w:r>
    </w:p>
    <w:p w14:paraId="094CFE24" w14:textId="41B6EC63" w:rsidR="00D92A17" w:rsidRPr="00D96032" w:rsidRDefault="00D92A17" w:rsidP="00D96032">
      <w:pPr>
        <w:pStyle w:val="NormalWeb"/>
        <w:spacing w:before="150" w:after="150"/>
        <w:ind w:left="-57"/>
        <w:jc w:val="center"/>
        <w:rPr>
          <w:rFonts w:ascii="Verdana" w:hAnsi="Verdana"/>
          <w:sz w:val="22"/>
          <w:szCs w:val="22"/>
        </w:rPr>
      </w:pPr>
      <w:r w:rsidRPr="009E711B">
        <w:rPr>
          <w:rFonts w:ascii="Verdana" w:hAnsi="Verdana"/>
          <w:noProof/>
        </w:rPr>
        <w:drawing>
          <wp:inline distT="0" distB="0" distL="0" distR="0" wp14:anchorId="6EBD8088" wp14:editId="553E2C0D">
            <wp:extent cx="4335354" cy="2196602"/>
            <wp:effectExtent l="171450" t="171450" r="160655" b="165735"/>
            <wp:docPr id="14" name="Imagen 14" descr="PNSD Piano Nazionale Scuola Digitale - Luisa Trecc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SD Piano Nazionale Scuola Digitale - Luisa Treccan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52404" cy="220524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9E711B">
        <w:rPr>
          <w:rStyle w:val="Textoennegrita"/>
          <w:rFonts w:ascii="Verdana" w:hAnsi="Verdana"/>
          <w:i/>
          <w:iCs/>
          <w:color w:val="FFFFFF"/>
          <w:sz w:val="26"/>
          <w:szCs w:val="26"/>
        </w:rPr>
        <w:t>,</w:t>
      </w:r>
    </w:p>
    <w:p w14:paraId="69BE5F73" w14:textId="77777777" w:rsidR="00D92A17" w:rsidRPr="009E711B" w:rsidRDefault="00D92A17" w:rsidP="00D92A17">
      <w:pPr>
        <w:spacing w:before="100" w:beforeAutospacing="1" w:after="100" w:afterAutospacing="1"/>
        <w:jc w:val="both"/>
        <w:outlineLvl w:val="3"/>
        <w:rPr>
          <w:rFonts w:ascii="Verdana" w:eastAsia="Times New Roman" w:hAnsi="Verdana" w:cs="Times New Roman"/>
          <w:b/>
          <w:bCs/>
          <w:lang w:eastAsia="es-CO"/>
        </w:rPr>
      </w:pPr>
      <w:r w:rsidRPr="009E711B">
        <w:rPr>
          <w:rFonts w:ascii="Verdana" w:eastAsia="Times New Roman" w:hAnsi="Verdana" w:cs="Times New Roman"/>
          <w:b/>
          <w:bCs/>
          <w:lang w:eastAsia="es-CO"/>
        </w:rPr>
        <w:t>7.1. ¿CUÁLES SON LOS ELEMENTOS DE UN CONFLICTO DE INTERÉS?</w:t>
      </w:r>
    </w:p>
    <w:p w14:paraId="4760BDB5" w14:textId="77777777" w:rsidR="00D92A17" w:rsidRPr="009E711B" w:rsidRDefault="00D92A17" w:rsidP="00D92A17">
      <w:pPr>
        <w:pStyle w:val="NormalWeb"/>
        <w:rPr>
          <w:rFonts w:ascii="Verdana" w:hAnsi="Verdana"/>
          <w:sz w:val="22"/>
          <w:szCs w:val="22"/>
        </w:rPr>
      </w:pPr>
      <w:r w:rsidRPr="009E711B">
        <w:rPr>
          <w:rFonts w:ascii="Verdana" w:hAnsi="Verdana"/>
          <w:sz w:val="22"/>
          <w:szCs w:val="22"/>
        </w:rPr>
        <w:t>Para que se configure un conflicto de interés, deben concurrir los siguientes elementos:</w:t>
      </w:r>
    </w:p>
    <w:p w14:paraId="655A970D" w14:textId="77777777" w:rsidR="00D92A17" w:rsidRPr="009E711B" w:rsidRDefault="00D92A17" w:rsidP="00D92A17">
      <w:pPr>
        <w:pStyle w:val="NormalWeb"/>
        <w:numPr>
          <w:ilvl w:val="0"/>
          <w:numId w:val="25"/>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Interés particular y directo</w:t>
      </w:r>
      <w:r w:rsidRPr="009E711B">
        <w:rPr>
          <w:rFonts w:ascii="Verdana" w:hAnsi="Verdana"/>
          <w:sz w:val="22"/>
          <w:szCs w:val="22"/>
        </w:rPr>
        <w:t>: El servidor público o contratista tiene un interés personal, financiero, familiar o de otra índole sobre la regulación, gestión, control o decisión de un asunto dentro de la entidad.</w:t>
      </w:r>
    </w:p>
    <w:p w14:paraId="5F61C6CE" w14:textId="77777777" w:rsidR="00D92A17" w:rsidRPr="009E711B" w:rsidRDefault="00D92A17" w:rsidP="00D92A17">
      <w:pPr>
        <w:pStyle w:val="NormalWeb"/>
        <w:numPr>
          <w:ilvl w:val="0"/>
          <w:numId w:val="25"/>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Relación con la función pública</w:t>
      </w:r>
      <w:r w:rsidRPr="009E711B">
        <w:rPr>
          <w:rFonts w:ascii="Verdana" w:hAnsi="Verdana"/>
          <w:sz w:val="22"/>
          <w:szCs w:val="22"/>
        </w:rPr>
        <w:t>: Dicho interés involucra a una persona que interviene o actúa en su condición de servidor público o contratista, conforme a lo regulado en la normativa vigente.</w:t>
      </w:r>
    </w:p>
    <w:p w14:paraId="38FCA5F8" w14:textId="27B779BE" w:rsidR="00D92A17" w:rsidRPr="009E711B" w:rsidRDefault="00D92A17" w:rsidP="00D92A17">
      <w:pPr>
        <w:pStyle w:val="NormalWeb"/>
        <w:numPr>
          <w:ilvl w:val="0"/>
          <w:numId w:val="25"/>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Ausencia de declaración de impedimento</w:t>
      </w:r>
      <w:r w:rsidRPr="009E711B">
        <w:rPr>
          <w:rFonts w:ascii="Verdana" w:hAnsi="Verdana"/>
          <w:sz w:val="22"/>
          <w:szCs w:val="22"/>
        </w:rPr>
        <w:t>: No se ha realizado la manifestación formal de impedimento por parte del servidor público o contratista, lo que puede generar una vulneración de la transparencia y la imparcialidad en la toma de decisiones.</w:t>
      </w:r>
    </w:p>
    <w:p w14:paraId="4444D14E" w14:textId="77777777" w:rsidR="00D92A17" w:rsidRPr="009E711B" w:rsidRDefault="00D92A17" w:rsidP="00D92A17">
      <w:pPr>
        <w:spacing w:before="100" w:beforeAutospacing="1" w:after="100" w:afterAutospacing="1"/>
        <w:jc w:val="both"/>
        <w:outlineLvl w:val="3"/>
        <w:rPr>
          <w:rFonts w:ascii="Verdana" w:eastAsia="Times New Roman" w:hAnsi="Verdana" w:cs="Times New Roman"/>
          <w:b/>
          <w:bCs/>
          <w:lang w:eastAsia="es-CO"/>
        </w:rPr>
      </w:pPr>
      <w:r w:rsidRPr="009E711B">
        <w:rPr>
          <w:rFonts w:ascii="Verdana" w:eastAsia="Times New Roman" w:hAnsi="Verdana" w:cs="Times New Roman"/>
          <w:b/>
          <w:bCs/>
          <w:lang w:eastAsia="es-CO"/>
        </w:rPr>
        <w:t>7.2. ¿CUÁLES SON LOS TIPOS DE CONFLICTO DE INTERÉS?</w:t>
      </w:r>
    </w:p>
    <w:p w14:paraId="1F1E65B8" w14:textId="77777777" w:rsidR="00D92A17" w:rsidRPr="009E711B" w:rsidRDefault="00D92A17" w:rsidP="00D92A17">
      <w:pPr>
        <w:numPr>
          <w:ilvl w:val="0"/>
          <w:numId w:val="22"/>
        </w:numPr>
        <w:spacing w:before="100" w:beforeAutospacing="1" w:after="100" w:afterAutospacing="1"/>
        <w:jc w:val="both"/>
        <w:rPr>
          <w:rFonts w:ascii="Verdana" w:eastAsia="Times New Roman" w:hAnsi="Verdana" w:cs="Times New Roman"/>
          <w:lang w:eastAsia="es-CO"/>
        </w:rPr>
      </w:pPr>
      <w:r w:rsidRPr="009E711B">
        <w:rPr>
          <w:rFonts w:ascii="Verdana" w:eastAsia="Times New Roman" w:hAnsi="Verdana" w:cs="Times New Roman"/>
          <w:b/>
          <w:bCs/>
          <w:lang w:eastAsia="es-CO"/>
        </w:rPr>
        <w:t>Real</w:t>
      </w:r>
      <w:r w:rsidRPr="009E711B">
        <w:rPr>
          <w:rFonts w:ascii="Verdana" w:eastAsia="Times New Roman" w:hAnsi="Verdana" w:cs="Times New Roman"/>
          <w:lang w:eastAsia="es-CO"/>
        </w:rPr>
        <w:t>: Cuando el conflicto existe de manera efectiva.</w:t>
      </w:r>
    </w:p>
    <w:p w14:paraId="6C310926" w14:textId="77777777" w:rsidR="00D92A17" w:rsidRPr="009E711B" w:rsidRDefault="00D92A17" w:rsidP="00D92A17">
      <w:pPr>
        <w:numPr>
          <w:ilvl w:val="0"/>
          <w:numId w:val="22"/>
        </w:numPr>
        <w:spacing w:before="100" w:beforeAutospacing="1" w:after="100" w:afterAutospacing="1"/>
        <w:jc w:val="both"/>
        <w:rPr>
          <w:rFonts w:ascii="Verdana" w:eastAsia="Times New Roman" w:hAnsi="Verdana" w:cs="Times New Roman"/>
          <w:lang w:eastAsia="es-CO"/>
        </w:rPr>
      </w:pPr>
      <w:r w:rsidRPr="009E711B">
        <w:rPr>
          <w:rFonts w:ascii="Verdana" w:eastAsia="Times New Roman" w:hAnsi="Verdana" w:cs="Times New Roman"/>
          <w:b/>
          <w:bCs/>
          <w:lang w:eastAsia="es-CO"/>
        </w:rPr>
        <w:lastRenderedPageBreak/>
        <w:t>Potencial</w:t>
      </w:r>
      <w:r w:rsidRPr="009E711B">
        <w:rPr>
          <w:rFonts w:ascii="Verdana" w:eastAsia="Times New Roman" w:hAnsi="Verdana" w:cs="Times New Roman"/>
          <w:lang w:eastAsia="es-CO"/>
        </w:rPr>
        <w:t>: Cuando puede surgir en el futuro.</w:t>
      </w:r>
    </w:p>
    <w:p w14:paraId="3038F7AF" w14:textId="77777777" w:rsidR="00D92A17" w:rsidRPr="009E711B" w:rsidRDefault="00D92A17" w:rsidP="00D92A17">
      <w:pPr>
        <w:numPr>
          <w:ilvl w:val="0"/>
          <w:numId w:val="22"/>
        </w:numPr>
        <w:spacing w:before="100" w:beforeAutospacing="1" w:after="100" w:afterAutospacing="1"/>
        <w:jc w:val="both"/>
        <w:rPr>
          <w:rFonts w:ascii="Verdana" w:eastAsia="Times New Roman" w:hAnsi="Verdana" w:cs="Times New Roman"/>
          <w:lang w:eastAsia="es-CO"/>
        </w:rPr>
      </w:pPr>
      <w:r w:rsidRPr="009E711B">
        <w:rPr>
          <w:rFonts w:ascii="Verdana" w:eastAsia="Times New Roman" w:hAnsi="Verdana" w:cs="Times New Roman"/>
          <w:b/>
          <w:bCs/>
          <w:lang w:eastAsia="es-CO"/>
        </w:rPr>
        <w:t>Aparente</w:t>
      </w:r>
      <w:r w:rsidRPr="009E711B">
        <w:rPr>
          <w:rFonts w:ascii="Verdana" w:eastAsia="Times New Roman" w:hAnsi="Verdana" w:cs="Times New Roman"/>
          <w:lang w:eastAsia="es-CO"/>
        </w:rPr>
        <w:t>: Cuando hay sospecha de conflicto sin certeza.</w:t>
      </w:r>
    </w:p>
    <w:tbl>
      <w:tblPr>
        <w:tblW w:w="8366" w:type="dxa"/>
        <w:jc w:val="center"/>
        <w:tblCellMar>
          <w:left w:w="70" w:type="dxa"/>
          <w:right w:w="70" w:type="dxa"/>
        </w:tblCellMar>
        <w:tblLook w:val="04A0" w:firstRow="1" w:lastRow="0" w:firstColumn="1" w:lastColumn="0" w:noHBand="0" w:noVBand="1"/>
      </w:tblPr>
      <w:tblGrid>
        <w:gridCol w:w="2080"/>
        <w:gridCol w:w="1879"/>
        <w:gridCol w:w="2127"/>
        <w:gridCol w:w="2134"/>
        <w:gridCol w:w="146"/>
      </w:tblGrid>
      <w:tr w:rsidR="00B41A9F" w:rsidRPr="009E711B" w14:paraId="4E4A0FB8" w14:textId="77777777" w:rsidTr="00D96032">
        <w:trPr>
          <w:gridAfter w:val="1"/>
          <w:wAfter w:w="146" w:type="dxa"/>
          <w:trHeight w:val="604"/>
          <w:jc w:val="center"/>
        </w:trPr>
        <w:tc>
          <w:tcPr>
            <w:tcW w:w="2080" w:type="dxa"/>
            <w:tcBorders>
              <w:top w:val="single" w:sz="8" w:space="0" w:color="auto"/>
              <w:left w:val="single" w:sz="8" w:space="0" w:color="auto"/>
              <w:bottom w:val="nil"/>
              <w:right w:val="single" w:sz="8" w:space="0" w:color="auto"/>
            </w:tcBorders>
            <w:shd w:val="clear" w:color="000000" w:fill="9BC2E6"/>
            <w:noWrap/>
            <w:vAlign w:val="center"/>
            <w:hideMark/>
          </w:tcPr>
          <w:p w14:paraId="52BC3DB0" w14:textId="77777777" w:rsidR="00B41A9F" w:rsidRPr="009E711B" w:rsidRDefault="00B41A9F" w:rsidP="00B41A9F">
            <w:pPr>
              <w:rPr>
                <w:rFonts w:ascii="Verdana" w:eastAsia="Times New Roman" w:hAnsi="Verdana" w:cs="Calibri"/>
                <w:b/>
                <w:bCs/>
                <w:color w:val="000000"/>
                <w:sz w:val="22"/>
                <w:szCs w:val="22"/>
                <w:lang w:eastAsia="es-CO"/>
              </w:rPr>
            </w:pPr>
            <w:r w:rsidRPr="009E711B">
              <w:rPr>
                <w:rFonts w:ascii="Verdana" w:eastAsia="Times New Roman" w:hAnsi="Verdana" w:cs="Calibri"/>
                <w:b/>
                <w:bCs/>
                <w:color w:val="000000"/>
                <w:sz w:val="22"/>
                <w:szCs w:val="22"/>
                <w:lang w:eastAsia="es-CO"/>
              </w:rPr>
              <w:t> </w:t>
            </w:r>
          </w:p>
        </w:tc>
        <w:tc>
          <w:tcPr>
            <w:tcW w:w="1879" w:type="dxa"/>
            <w:tcBorders>
              <w:top w:val="single" w:sz="8" w:space="0" w:color="auto"/>
              <w:left w:val="nil"/>
              <w:bottom w:val="nil"/>
              <w:right w:val="single" w:sz="8" w:space="0" w:color="auto"/>
            </w:tcBorders>
            <w:shd w:val="clear" w:color="000000" w:fill="9BC2E6"/>
            <w:noWrap/>
            <w:vAlign w:val="center"/>
            <w:hideMark/>
          </w:tcPr>
          <w:p w14:paraId="1A9773DD" w14:textId="77777777" w:rsidR="00B41A9F" w:rsidRPr="009E711B" w:rsidRDefault="00B41A9F" w:rsidP="00D31DE8">
            <w:pPr>
              <w:jc w:val="center"/>
              <w:rPr>
                <w:rFonts w:ascii="Verdana" w:eastAsia="Times New Roman" w:hAnsi="Verdana" w:cs="Calibri"/>
                <w:b/>
                <w:bCs/>
                <w:color w:val="000000"/>
                <w:sz w:val="22"/>
                <w:szCs w:val="22"/>
                <w:lang w:eastAsia="es-CO"/>
              </w:rPr>
            </w:pPr>
            <w:r w:rsidRPr="009E711B">
              <w:rPr>
                <w:rFonts w:ascii="Verdana" w:eastAsia="Times New Roman" w:hAnsi="Verdana" w:cs="Calibri"/>
                <w:b/>
                <w:bCs/>
                <w:color w:val="000000"/>
                <w:sz w:val="22"/>
                <w:szCs w:val="22"/>
                <w:lang w:eastAsia="es-CO"/>
              </w:rPr>
              <w:t>Real</w:t>
            </w:r>
          </w:p>
        </w:tc>
        <w:tc>
          <w:tcPr>
            <w:tcW w:w="2127" w:type="dxa"/>
            <w:tcBorders>
              <w:top w:val="single" w:sz="8" w:space="0" w:color="auto"/>
              <w:left w:val="nil"/>
              <w:bottom w:val="nil"/>
              <w:right w:val="single" w:sz="8" w:space="0" w:color="auto"/>
            </w:tcBorders>
            <w:shd w:val="clear" w:color="000000" w:fill="9BC2E6"/>
            <w:noWrap/>
            <w:vAlign w:val="center"/>
            <w:hideMark/>
          </w:tcPr>
          <w:p w14:paraId="3F44A07B" w14:textId="77777777" w:rsidR="00B41A9F" w:rsidRPr="009E711B" w:rsidRDefault="00B41A9F" w:rsidP="00D31DE8">
            <w:pPr>
              <w:jc w:val="center"/>
              <w:rPr>
                <w:rFonts w:ascii="Verdana" w:eastAsia="Times New Roman" w:hAnsi="Verdana" w:cs="Calibri"/>
                <w:b/>
                <w:bCs/>
                <w:color w:val="000000"/>
                <w:sz w:val="22"/>
                <w:szCs w:val="22"/>
                <w:lang w:eastAsia="es-CO"/>
              </w:rPr>
            </w:pPr>
            <w:r w:rsidRPr="009E711B">
              <w:rPr>
                <w:rFonts w:ascii="Verdana" w:eastAsia="Times New Roman" w:hAnsi="Verdana" w:cs="Calibri"/>
                <w:b/>
                <w:bCs/>
                <w:color w:val="000000"/>
                <w:sz w:val="22"/>
                <w:szCs w:val="22"/>
                <w:lang w:eastAsia="es-CO"/>
              </w:rPr>
              <w:t>Potencial</w:t>
            </w:r>
          </w:p>
        </w:tc>
        <w:tc>
          <w:tcPr>
            <w:tcW w:w="2134" w:type="dxa"/>
            <w:tcBorders>
              <w:top w:val="single" w:sz="8" w:space="0" w:color="auto"/>
              <w:left w:val="nil"/>
              <w:bottom w:val="nil"/>
              <w:right w:val="single" w:sz="8" w:space="0" w:color="auto"/>
            </w:tcBorders>
            <w:shd w:val="clear" w:color="000000" w:fill="9BC2E6"/>
            <w:noWrap/>
            <w:vAlign w:val="center"/>
            <w:hideMark/>
          </w:tcPr>
          <w:p w14:paraId="46CD5531" w14:textId="77777777" w:rsidR="00B41A9F" w:rsidRPr="009E711B" w:rsidRDefault="00B41A9F" w:rsidP="00D31DE8">
            <w:pPr>
              <w:jc w:val="center"/>
              <w:rPr>
                <w:rFonts w:ascii="Verdana" w:eastAsia="Times New Roman" w:hAnsi="Verdana" w:cs="Calibri"/>
                <w:b/>
                <w:bCs/>
                <w:color w:val="000000"/>
                <w:sz w:val="22"/>
                <w:szCs w:val="22"/>
                <w:lang w:eastAsia="es-CO"/>
              </w:rPr>
            </w:pPr>
            <w:r w:rsidRPr="009E711B">
              <w:rPr>
                <w:rFonts w:ascii="Verdana" w:eastAsia="Times New Roman" w:hAnsi="Verdana" w:cs="Calibri"/>
                <w:b/>
                <w:bCs/>
                <w:color w:val="000000"/>
                <w:sz w:val="22"/>
                <w:szCs w:val="22"/>
                <w:lang w:eastAsia="es-CO"/>
              </w:rPr>
              <w:t>Aparente</w:t>
            </w:r>
          </w:p>
        </w:tc>
      </w:tr>
      <w:tr w:rsidR="00B41A9F" w:rsidRPr="009E711B" w14:paraId="5C4CB332" w14:textId="77777777" w:rsidTr="00D96032">
        <w:trPr>
          <w:gridAfter w:val="1"/>
          <w:wAfter w:w="146" w:type="dxa"/>
          <w:trHeight w:val="300"/>
          <w:jc w:val="center"/>
        </w:trPr>
        <w:tc>
          <w:tcPr>
            <w:tcW w:w="2080" w:type="dxa"/>
            <w:vMerge w:val="restart"/>
            <w:tcBorders>
              <w:top w:val="single" w:sz="8" w:space="0" w:color="auto"/>
              <w:left w:val="single" w:sz="8" w:space="0" w:color="auto"/>
              <w:bottom w:val="single" w:sz="4" w:space="0" w:color="auto"/>
              <w:right w:val="single" w:sz="8" w:space="0" w:color="auto"/>
            </w:tcBorders>
            <w:vAlign w:val="center"/>
            <w:hideMark/>
          </w:tcPr>
          <w:p w14:paraId="0A49D44C" w14:textId="77777777" w:rsidR="00B41A9F" w:rsidRPr="009E711B" w:rsidRDefault="00B41A9F" w:rsidP="00B41A9F">
            <w:pPr>
              <w:rPr>
                <w:rFonts w:ascii="Verdana" w:eastAsia="Times New Roman" w:hAnsi="Verdana" w:cs="Calibri"/>
                <w:b/>
                <w:bCs/>
                <w:color w:val="000000"/>
                <w:sz w:val="22"/>
                <w:szCs w:val="22"/>
                <w:lang w:eastAsia="es-CO"/>
              </w:rPr>
            </w:pPr>
            <w:r w:rsidRPr="009E711B">
              <w:rPr>
                <w:rFonts w:ascii="Verdana" w:eastAsia="Times New Roman" w:hAnsi="Verdana" w:cs="Calibri"/>
                <w:b/>
                <w:bCs/>
                <w:color w:val="000000"/>
                <w:sz w:val="22"/>
                <w:szCs w:val="22"/>
                <w:lang w:eastAsia="es-CO"/>
              </w:rPr>
              <w:t>Interés particular</w:t>
            </w:r>
          </w:p>
        </w:tc>
        <w:tc>
          <w:tcPr>
            <w:tcW w:w="4006" w:type="dxa"/>
            <w:gridSpan w:val="2"/>
            <w:vMerge w:val="restart"/>
            <w:tcBorders>
              <w:top w:val="single" w:sz="4" w:space="0" w:color="auto"/>
              <w:left w:val="nil"/>
              <w:bottom w:val="single" w:sz="4" w:space="0" w:color="auto"/>
              <w:right w:val="single" w:sz="4" w:space="0" w:color="auto"/>
            </w:tcBorders>
            <w:vAlign w:val="center"/>
            <w:hideMark/>
          </w:tcPr>
          <w:p w14:paraId="4D6221E7" w14:textId="77777777" w:rsidR="00B41A9F" w:rsidRPr="009E711B" w:rsidRDefault="00B41A9F" w:rsidP="00D31DE8">
            <w:pPr>
              <w:jc w:val="both"/>
              <w:rPr>
                <w:rFonts w:ascii="Verdana" w:eastAsia="Times New Roman" w:hAnsi="Verdana" w:cs="Calibri"/>
                <w:color w:val="000000"/>
                <w:sz w:val="22"/>
                <w:szCs w:val="22"/>
                <w:lang w:eastAsia="es-CO"/>
              </w:rPr>
            </w:pPr>
            <w:r w:rsidRPr="009E711B">
              <w:rPr>
                <w:rFonts w:ascii="Verdana" w:eastAsia="Times New Roman" w:hAnsi="Verdana" w:cs="Calibri"/>
                <w:color w:val="000000"/>
                <w:sz w:val="22"/>
                <w:szCs w:val="22"/>
                <w:lang w:eastAsia="es-CO"/>
              </w:rPr>
              <w:t>Tengo un interés particular que podría influir en mis obligaciones como servidor público</w:t>
            </w:r>
          </w:p>
        </w:tc>
        <w:tc>
          <w:tcPr>
            <w:tcW w:w="2134" w:type="dxa"/>
            <w:vMerge w:val="restart"/>
            <w:tcBorders>
              <w:top w:val="single" w:sz="4" w:space="0" w:color="auto"/>
              <w:left w:val="single" w:sz="4" w:space="0" w:color="auto"/>
              <w:bottom w:val="single" w:sz="4" w:space="0" w:color="auto"/>
              <w:right w:val="single" w:sz="4" w:space="0" w:color="auto"/>
            </w:tcBorders>
            <w:vAlign w:val="center"/>
            <w:hideMark/>
          </w:tcPr>
          <w:p w14:paraId="48BB80E5" w14:textId="77777777" w:rsidR="00B41A9F" w:rsidRPr="009E711B" w:rsidRDefault="00B41A9F" w:rsidP="00B41A9F">
            <w:pPr>
              <w:rPr>
                <w:rFonts w:ascii="Verdana" w:eastAsia="Times New Roman" w:hAnsi="Verdana" w:cs="Calibri"/>
                <w:color w:val="000000"/>
                <w:sz w:val="22"/>
                <w:szCs w:val="22"/>
                <w:lang w:eastAsia="es-CO"/>
              </w:rPr>
            </w:pPr>
            <w:r w:rsidRPr="009E711B">
              <w:rPr>
                <w:rFonts w:ascii="Verdana" w:eastAsia="Times New Roman" w:hAnsi="Verdana" w:cs="Calibri"/>
                <w:color w:val="000000"/>
                <w:sz w:val="22"/>
                <w:szCs w:val="22"/>
                <w:lang w:eastAsia="es-CO"/>
              </w:rPr>
              <w:t>No tengo interés particular que pueda influir en mis obligaciones como servidor público</w:t>
            </w:r>
          </w:p>
        </w:tc>
      </w:tr>
      <w:tr w:rsidR="00B41A9F" w:rsidRPr="009E711B" w14:paraId="38EAA837" w14:textId="77777777" w:rsidTr="00D31DE8">
        <w:trPr>
          <w:trHeight w:val="750"/>
          <w:jc w:val="center"/>
        </w:trPr>
        <w:tc>
          <w:tcPr>
            <w:tcW w:w="2080" w:type="dxa"/>
            <w:vMerge/>
            <w:tcBorders>
              <w:top w:val="single" w:sz="8" w:space="0" w:color="auto"/>
              <w:left w:val="single" w:sz="8" w:space="0" w:color="auto"/>
              <w:bottom w:val="single" w:sz="4" w:space="0" w:color="auto"/>
              <w:right w:val="single" w:sz="8" w:space="0" w:color="auto"/>
            </w:tcBorders>
            <w:vAlign w:val="center"/>
            <w:hideMark/>
          </w:tcPr>
          <w:p w14:paraId="0583757C" w14:textId="77777777" w:rsidR="00B41A9F" w:rsidRPr="009E711B" w:rsidRDefault="00B41A9F" w:rsidP="00B41A9F">
            <w:pPr>
              <w:rPr>
                <w:rFonts w:ascii="Verdana" w:eastAsia="Times New Roman" w:hAnsi="Verdana" w:cs="Calibri"/>
                <w:b/>
                <w:bCs/>
                <w:color w:val="000000"/>
                <w:sz w:val="22"/>
                <w:szCs w:val="22"/>
                <w:lang w:eastAsia="es-CO"/>
              </w:rPr>
            </w:pPr>
          </w:p>
        </w:tc>
        <w:tc>
          <w:tcPr>
            <w:tcW w:w="4006" w:type="dxa"/>
            <w:gridSpan w:val="2"/>
            <w:vMerge/>
            <w:tcBorders>
              <w:top w:val="single" w:sz="4" w:space="0" w:color="auto"/>
              <w:left w:val="nil"/>
              <w:bottom w:val="single" w:sz="4" w:space="0" w:color="auto"/>
              <w:right w:val="single" w:sz="4" w:space="0" w:color="auto"/>
            </w:tcBorders>
            <w:vAlign w:val="center"/>
            <w:hideMark/>
          </w:tcPr>
          <w:p w14:paraId="1F3ED43D" w14:textId="77777777" w:rsidR="00B41A9F" w:rsidRPr="009E711B" w:rsidRDefault="00B41A9F" w:rsidP="00B41A9F">
            <w:pPr>
              <w:rPr>
                <w:rFonts w:ascii="Verdana" w:eastAsia="Times New Roman" w:hAnsi="Verdana" w:cs="Calibri"/>
                <w:color w:val="000000"/>
                <w:sz w:val="22"/>
                <w:szCs w:val="22"/>
                <w:lang w:eastAsia="es-CO"/>
              </w:rPr>
            </w:pPr>
          </w:p>
        </w:tc>
        <w:tc>
          <w:tcPr>
            <w:tcW w:w="2134" w:type="dxa"/>
            <w:vMerge/>
            <w:tcBorders>
              <w:top w:val="single" w:sz="4" w:space="0" w:color="auto"/>
              <w:left w:val="single" w:sz="4" w:space="0" w:color="auto"/>
              <w:bottom w:val="single" w:sz="4" w:space="0" w:color="auto"/>
              <w:right w:val="single" w:sz="4" w:space="0" w:color="auto"/>
            </w:tcBorders>
            <w:vAlign w:val="center"/>
            <w:hideMark/>
          </w:tcPr>
          <w:p w14:paraId="4860F8DC" w14:textId="77777777" w:rsidR="00B41A9F" w:rsidRPr="009E711B" w:rsidRDefault="00B41A9F" w:rsidP="00B41A9F">
            <w:pPr>
              <w:rPr>
                <w:rFonts w:ascii="Verdana" w:eastAsia="Times New Roman" w:hAnsi="Verdana" w:cs="Calibri"/>
                <w:color w:val="000000"/>
                <w:sz w:val="22"/>
                <w:szCs w:val="22"/>
                <w:lang w:eastAsia="es-CO"/>
              </w:rPr>
            </w:pPr>
          </w:p>
        </w:tc>
        <w:tc>
          <w:tcPr>
            <w:tcW w:w="146" w:type="dxa"/>
            <w:tcBorders>
              <w:top w:val="nil"/>
              <w:left w:val="nil"/>
              <w:bottom w:val="nil"/>
              <w:right w:val="nil"/>
            </w:tcBorders>
            <w:noWrap/>
            <w:vAlign w:val="center"/>
            <w:hideMark/>
          </w:tcPr>
          <w:p w14:paraId="4B37DB73" w14:textId="77777777" w:rsidR="00B41A9F" w:rsidRPr="009E711B" w:rsidRDefault="00B41A9F" w:rsidP="00B41A9F">
            <w:pPr>
              <w:rPr>
                <w:rFonts w:ascii="Verdana" w:eastAsia="Times New Roman" w:hAnsi="Verdana" w:cs="Calibri"/>
                <w:color w:val="000000"/>
                <w:sz w:val="22"/>
                <w:szCs w:val="22"/>
                <w:lang w:eastAsia="es-CO"/>
              </w:rPr>
            </w:pPr>
          </w:p>
        </w:tc>
      </w:tr>
      <w:tr w:rsidR="00B41A9F" w:rsidRPr="009E711B" w14:paraId="740AEEDC" w14:textId="77777777" w:rsidTr="00D31DE8">
        <w:trPr>
          <w:trHeight w:val="645"/>
          <w:jc w:val="center"/>
        </w:trPr>
        <w:tc>
          <w:tcPr>
            <w:tcW w:w="2080" w:type="dxa"/>
            <w:vMerge/>
            <w:tcBorders>
              <w:top w:val="single" w:sz="8" w:space="0" w:color="auto"/>
              <w:left w:val="single" w:sz="8" w:space="0" w:color="auto"/>
              <w:bottom w:val="single" w:sz="4" w:space="0" w:color="auto"/>
              <w:right w:val="single" w:sz="8" w:space="0" w:color="auto"/>
            </w:tcBorders>
            <w:vAlign w:val="center"/>
            <w:hideMark/>
          </w:tcPr>
          <w:p w14:paraId="1D440CDD" w14:textId="77777777" w:rsidR="00B41A9F" w:rsidRPr="009E711B" w:rsidRDefault="00B41A9F" w:rsidP="00B41A9F">
            <w:pPr>
              <w:rPr>
                <w:rFonts w:ascii="Verdana" w:eastAsia="Times New Roman" w:hAnsi="Verdana" w:cs="Calibri"/>
                <w:b/>
                <w:bCs/>
                <w:color w:val="000000"/>
                <w:sz w:val="22"/>
                <w:szCs w:val="22"/>
                <w:lang w:eastAsia="es-CO"/>
              </w:rPr>
            </w:pPr>
          </w:p>
        </w:tc>
        <w:tc>
          <w:tcPr>
            <w:tcW w:w="4006" w:type="dxa"/>
            <w:gridSpan w:val="2"/>
            <w:vMerge/>
            <w:tcBorders>
              <w:top w:val="single" w:sz="4" w:space="0" w:color="auto"/>
              <w:left w:val="nil"/>
              <w:bottom w:val="single" w:sz="4" w:space="0" w:color="auto"/>
              <w:right w:val="single" w:sz="4" w:space="0" w:color="auto"/>
            </w:tcBorders>
            <w:vAlign w:val="center"/>
            <w:hideMark/>
          </w:tcPr>
          <w:p w14:paraId="56AE4DAE" w14:textId="77777777" w:rsidR="00B41A9F" w:rsidRPr="009E711B" w:rsidRDefault="00B41A9F" w:rsidP="00B41A9F">
            <w:pPr>
              <w:rPr>
                <w:rFonts w:ascii="Verdana" w:eastAsia="Times New Roman" w:hAnsi="Verdana" w:cs="Calibri"/>
                <w:color w:val="000000"/>
                <w:sz w:val="22"/>
                <w:szCs w:val="22"/>
                <w:lang w:eastAsia="es-CO"/>
              </w:rPr>
            </w:pPr>
          </w:p>
        </w:tc>
        <w:tc>
          <w:tcPr>
            <w:tcW w:w="2134" w:type="dxa"/>
            <w:vMerge/>
            <w:tcBorders>
              <w:top w:val="single" w:sz="4" w:space="0" w:color="auto"/>
              <w:left w:val="single" w:sz="4" w:space="0" w:color="auto"/>
              <w:bottom w:val="single" w:sz="4" w:space="0" w:color="auto"/>
              <w:right w:val="single" w:sz="4" w:space="0" w:color="auto"/>
            </w:tcBorders>
            <w:vAlign w:val="center"/>
            <w:hideMark/>
          </w:tcPr>
          <w:p w14:paraId="77E6EC6A" w14:textId="77777777" w:rsidR="00B41A9F" w:rsidRPr="009E711B" w:rsidRDefault="00B41A9F" w:rsidP="00B41A9F">
            <w:pPr>
              <w:rPr>
                <w:rFonts w:ascii="Verdana" w:eastAsia="Times New Roman" w:hAnsi="Verdana" w:cs="Calibri"/>
                <w:color w:val="000000"/>
                <w:sz w:val="22"/>
                <w:szCs w:val="22"/>
                <w:lang w:eastAsia="es-CO"/>
              </w:rPr>
            </w:pPr>
          </w:p>
        </w:tc>
        <w:tc>
          <w:tcPr>
            <w:tcW w:w="146" w:type="dxa"/>
            <w:tcBorders>
              <w:top w:val="nil"/>
              <w:left w:val="nil"/>
              <w:bottom w:val="nil"/>
              <w:right w:val="nil"/>
            </w:tcBorders>
            <w:noWrap/>
            <w:vAlign w:val="center"/>
            <w:hideMark/>
          </w:tcPr>
          <w:p w14:paraId="7108A766" w14:textId="77777777" w:rsidR="00B41A9F" w:rsidRPr="009E711B" w:rsidRDefault="00B41A9F" w:rsidP="00B41A9F">
            <w:pPr>
              <w:rPr>
                <w:rFonts w:ascii="Verdana" w:eastAsia="Times New Roman" w:hAnsi="Verdana" w:cs="Times New Roman"/>
                <w:sz w:val="20"/>
                <w:szCs w:val="20"/>
                <w:lang w:eastAsia="es-CO"/>
              </w:rPr>
            </w:pPr>
          </w:p>
        </w:tc>
      </w:tr>
      <w:tr w:rsidR="00B41A9F" w:rsidRPr="009E711B" w14:paraId="16D591D9" w14:textId="77777777" w:rsidTr="00D96032">
        <w:trPr>
          <w:trHeight w:val="2580"/>
          <w:jc w:val="center"/>
        </w:trPr>
        <w:tc>
          <w:tcPr>
            <w:tcW w:w="2080" w:type="dxa"/>
            <w:tcBorders>
              <w:top w:val="nil"/>
              <w:left w:val="single" w:sz="8" w:space="0" w:color="auto"/>
              <w:bottom w:val="single" w:sz="8" w:space="0" w:color="auto"/>
              <w:right w:val="single" w:sz="8" w:space="0" w:color="auto"/>
            </w:tcBorders>
            <w:vAlign w:val="center"/>
            <w:hideMark/>
          </w:tcPr>
          <w:p w14:paraId="627A6308" w14:textId="77777777" w:rsidR="00B41A9F" w:rsidRPr="009E711B" w:rsidRDefault="00B41A9F" w:rsidP="00B41A9F">
            <w:pPr>
              <w:rPr>
                <w:rFonts w:ascii="Verdana" w:eastAsia="Times New Roman" w:hAnsi="Verdana" w:cs="Calibri"/>
                <w:b/>
                <w:bCs/>
                <w:color w:val="000000"/>
                <w:sz w:val="22"/>
                <w:szCs w:val="22"/>
                <w:lang w:eastAsia="es-CO"/>
              </w:rPr>
            </w:pPr>
            <w:r w:rsidRPr="009E711B">
              <w:rPr>
                <w:rFonts w:ascii="Verdana" w:eastAsia="Times New Roman" w:hAnsi="Verdana" w:cs="Calibri"/>
                <w:b/>
                <w:bCs/>
                <w:color w:val="000000"/>
                <w:sz w:val="22"/>
                <w:szCs w:val="22"/>
                <w:lang w:eastAsia="es-CO"/>
              </w:rPr>
              <w:t>Decisión profesional del servidor público</w:t>
            </w:r>
          </w:p>
        </w:tc>
        <w:tc>
          <w:tcPr>
            <w:tcW w:w="1879" w:type="dxa"/>
            <w:tcBorders>
              <w:top w:val="nil"/>
              <w:left w:val="nil"/>
              <w:bottom w:val="single" w:sz="8" w:space="0" w:color="auto"/>
              <w:right w:val="single" w:sz="8" w:space="0" w:color="auto"/>
            </w:tcBorders>
            <w:vAlign w:val="center"/>
            <w:hideMark/>
          </w:tcPr>
          <w:p w14:paraId="0C362684" w14:textId="77777777" w:rsidR="00B41A9F" w:rsidRPr="009E711B" w:rsidRDefault="00B41A9F" w:rsidP="00B41A9F">
            <w:pPr>
              <w:jc w:val="both"/>
              <w:rPr>
                <w:rFonts w:ascii="Verdana" w:eastAsia="Times New Roman" w:hAnsi="Verdana" w:cs="Calibri"/>
                <w:color w:val="000000"/>
                <w:sz w:val="22"/>
                <w:szCs w:val="22"/>
                <w:lang w:eastAsia="es-CO"/>
              </w:rPr>
            </w:pPr>
            <w:r w:rsidRPr="009E711B">
              <w:rPr>
                <w:rFonts w:ascii="Verdana" w:eastAsia="Times New Roman" w:hAnsi="Verdana" w:cs="Calibri"/>
                <w:color w:val="000000"/>
                <w:sz w:val="22"/>
                <w:szCs w:val="22"/>
                <w:lang w:eastAsia="es-CO"/>
              </w:rPr>
              <w:t>Ya estoy en una situación en la que tengo que tomar la decisión</w:t>
            </w:r>
          </w:p>
        </w:tc>
        <w:tc>
          <w:tcPr>
            <w:tcW w:w="2127" w:type="dxa"/>
            <w:tcBorders>
              <w:top w:val="nil"/>
              <w:left w:val="nil"/>
              <w:bottom w:val="single" w:sz="8" w:space="0" w:color="auto"/>
              <w:right w:val="single" w:sz="8" w:space="0" w:color="auto"/>
            </w:tcBorders>
            <w:vAlign w:val="center"/>
            <w:hideMark/>
          </w:tcPr>
          <w:p w14:paraId="14704C0E" w14:textId="77777777" w:rsidR="00B41A9F" w:rsidRPr="009E711B" w:rsidRDefault="00B41A9F" w:rsidP="00B41A9F">
            <w:pPr>
              <w:jc w:val="both"/>
              <w:rPr>
                <w:rFonts w:ascii="Verdana" w:eastAsia="Times New Roman" w:hAnsi="Verdana" w:cs="Calibri"/>
                <w:color w:val="000000"/>
                <w:sz w:val="22"/>
                <w:szCs w:val="22"/>
                <w:lang w:eastAsia="es-CO"/>
              </w:rPr>
            </w:pPr>
            <w:r w:rsidRPr="009E711B">
              <w:rPr>
                <w:rFonts w:ascii="Verdana" w:eastAsia="Times New Roman" w:hAnsi="Verdana" w:cs="Calibri"/>
                <w:color w:val="000000"/>
                <w:sz w:val="22"/>
                <w:szCs w:val="22"/>
                <w:lang w:eastAsia="es-CO"/>
              </w:rPr>
              <w:t>Aún no estoy en la situación en la que tengo que tomar la decisión, pero esta podría producirse en el futuro</w:t>
            </w:r>
          </w:p>
        </w:tc>
        <w:tc>
          <w:tcPr>
            <w:tcW w:w="2134" w:type="dxa"/>
            <w:tcBorders>
              <w:top w:val="nil"/>
              <w:left w:val="nil"/>
              <w:bottom w:val="single" w:sz="8" w:space="0" w:color="auto"/>
              <w:right w:val="single" w:sz="8" w:space="0" w:color="auto"/>
            </w:tcBorders>
            <w:vAlign w:val="center"/>
            <w:hideMark/>
          </w:tcPr>
          <w:p w14:paraId="33226E1C" w14:textId="77777777" w:rsidR="00B41A9F" w:rsidRPr="009E711B" w:rsidRDefault="00B41A9F" w:rsidP="00B41A9F">
            <w:pPr>
              <w:jc w:val="both"/>
              <w:rPr>
                <w:rFonts w:ascii="Verdana" w:eastAsia="Times New Roman" w:hAnsi="Verdana" w:cs="Calibri"/>
                <w:color w:val="000000"/>
                <w:sz w:val="22"/>
                <w:szCs w:val="22"/>
                <w:lang w:eastAsia="es-CO"/>
              </w:rPr>
            </w:pPr>
            <w:r w:rsidRPr="009E711B">
              <w:rPr>
                <w:rFonts w:ascii="Verdana" w:eastAsia="Times New Roman" w:hAnsi="Verdana" w:cs="Calibri"/>
                <w:color w:val="000000"/>
                <w:sz w:val="22"/>
                <w:szCs w:val="22"/>
                <w:lang w:eastAsia="es-CO"/>
              </w:rPr>
              <w:t>Ya estoy en la situación de tomar una decisión y alguien podría razonablemente pensar que tengo un interés que podría influir</w:t>
            </w:r>
          </w:p>
        </w:tc>
        <w:tc>
          <w:tcPr>
            <w:tcW w:w="146" w:type="dxa"/>
            <w:vAlign w:val="center"/>
            <w:hideMark/>
          </w:tcPr>
          <w:p w14:paraId="4AE6E46A" w14:textId="77777777" w:rsidR="00B41A9F" w:rsidRPr="009E711B" w:rsidRDefault="00B41A9F" w:rsidP="00B41A9F">
            <w:pPr>
              <w:rPr>
                <w:rFonts w:ascii="Verdana" w:eastAsia="Times New Roman" w:hAnsi="Verdana" w:cs="Times New Roman"/>
                <w:sz w:val="20"/>
                <w:szCs w:val="20"/>
                <w:lang w:eastAsia="es-CO"/>
              </w:rPr>
            </w:pPr>
          </w:p>
        </w:tc>
      </w:tr>
    </w:tbl>
    <w:p w14:paraId="69C2BAF0" w14:textId="23BE021A" w:rsidR="00D92A17" w:rsidRPr="009E711B" w:rsidRDefault="00D92A17" w:rsidP="00D31DE8">
      <w:pPr>
        <w:spacing w:before="100" w:beforeAutospacing="1" w:after="100" w:afterAutospacing="1"/>
        <w:jc w:val="center"/>
        <w:rPr>
          <w:rFonts w:ascii="Verdana" w:hAnsi="Verdana"/>
          <w:sz w:val="14"/>
          <w:szCs w:val="14"/>
        </w:rPr>
      </w:pPr>
      <w:r w:rsidRPr="009E711B">
        <w:rPr>
          <w:rFonts w:ascii="Verdana" w:hAnsi="Verdana"/>
          <w:sz w:val="14"/>
          <w:szCs w:val="14"/>
        </w:rPr>
        <w:t>Fuente: adaptado de la Oficina Antifraude de Cataluña, 2018. Disponible en: https://www. antifrau.cat/es/14-la-corrupcio/830-cuando-un-conflicto-de-interes-es-real-y-potencial.htm</w:t>
      </w:r>
    </w:p>
    <w:p w14:paraId="6E8A8AE3" w14:textId="77777777" w:rsidR="00D92A17" w:rsidRPr="009E711B" w:rsidRDefault="00D92A17" w:rsidP="00D92A17">
      <w:pPr>
        <w:spacing w:before="100" w:beforeAutospacing="1" w:after="100" w:afterAutospacing="1"/>
        <w:jc w:val="both"/>
        <w:outlineLvl w:val="2"/>
        <w:rPr>
          <w:rFonts w:ascii="Verdana" w:eastAsia="Times New Roman" w:hAnsi="Verdana" w:cs="Times New Roman"/>
          <w:b/>
          <w:bCs/>
          <w:lang w:eastAsia="es-CO"/>
        </w:rPr>
      </w:pPr>
      <w:r w:rsidRPr="009E711B">
        <w:rPr>
          <w:rFonts w:ascii="Verdana" w:eastAsia="Times New Roman" w:hAnsi="Verdana" w:cs="Times New Roman"/>
          <w:b/>
          <w:bCs/>
          <w:lang w:eastAsia="es-CO"/>
        </w:rPr>
        <w:t>8. ¿CÓMO IDENTIFICARLOS?</w:t>
      </w:r>
    </w:p>
    <w:p w14:paraId="53FF106A" w14:textId="77777777" w:rsidR="00D92A17" w:rsidRPr="009E711B" w:rsidRDefault="00D92A17" w:rsidP="00D92A17">
      <w:pPr>
        <w:pStyle w:val="NormalWeb"/>
        <w:jc w:val="both"/>
        <w:rPr>
          <w:rFonts w:ascii="Verdana" w:hAnsi="Verdana"/>
          <w:sz w:val="22"/>
          <w:szCs w:val="22"/>
        </w:rPr>
      </w:pPr>
      <w:r w:rsidRPr="009E711B">
        <w:rPr>
          <w:rFonts w:ascii="Verdana" w:hAnsi="Verdana"/>
          <w:sz w:val="22"/>
          <w:szCs w:val="22"/>
        </w:rPr>
        <w:t xml:space="preserve">Un servidor público o contratista que tenga intereses particulares y directos en una decisión, o cuyo cónyuge o parientes dentro del </w:t>
      </w:r>
      <w:r w:rsidRPr="009E711B">
        <w:rPr>
          <w:rStyle w:val="Textoennegrita"/>
          <w:rFonts w:ascii="Verdana" w:hAnsi="Verdana"/>
          <w:sz w:val="22"/>
          <w:szCs w:val="22"/>
        </w:rPr>
        <w:t>cuarto grado de consanguinidad</w:t>
      </w:r>
      <w:r w:rsidRPr="009E711B">
        <w:rPr>
          <w:rFonts w:ascii="Verdana" w:hAnsi="Verdana"/>
          <w:sz w:val="22"/>
          <w:szCs w:val="22"/>
        </w:rPr>
        <w:t xml:space="preserve">, </w:t>
      </w:r>
      <w:r w:rsidRPr="009E711B">
        <w:rPr>
          <w:rStyle w:val="Textoennegrita"/>
          <w:rFonts w:ascii="Verdana" w:hAnsi="Verdana"/>
          <w:sz w:val="22"/>
          <w:szCs w:val="22"/>
        </w:rPr>
        <w:t>segundo de afinidad</w:t>
      </w:r>
      <w:r w:rsidRPr="009E711B">
        <w:rPr>
          <w:rFonts w:ascii="Verdana" w:hAnsi="Verdana"/>
          <w:sz w:val="22"/>
          <w:szCs w:val="22"/>
        </w:rPr>
        <w:t xml:space="preserve"> o </w:t>
      </w:r>
      <w:r w:rsidRPr="009E711B">
        <w:rPr>
          <w:rStyle w:val="Textoennegrita"/>
          <w:rFonts w:ascii="Verdana" w:hAnsi="Verdana"/>
          <w:sz w:val="22"/>
          <w:szCs w:val="22"/>
        </w:rPr>
        <w:t>primero civil</w:t>
      </w:r>
      <w:r w:rsidRPr="009E711B">
        <w:rPr>
          <w:rFonts w:ascii="Verdana" w:hAnsi="Verdana"/>
          <w:sz w:val="22"/>
          <w:szCs w:val="22"/>
        </w:rPr>
        <w:t xml:space="preserve"> tengan dichos intereses, deberá declarar el conflicto de intereses. También aplica si su socio o socios de hecho o de derecho pueden verse beneficiados por su actuar.</w:t>
      </w:r>
    </w:p>
    <w:p w14:paraId="7B258659" w14:textId="4B63535F" w:rsidR="00D92A17" w:rsidRPr="009E711B" w:rsidRDefault="00D92A17" w:rsidP="00D92A17">
      <w:pPr>
        <w:pStyle w:val="Ttulo4"/>
        <w:jc w:val="both"/>
        <w:rPr>
          <w:rFonts w:ascii="Verdana" w:hAnsi="Verdana"/>
          <w:b w:val="0"/>
          <w:bCs w:val="0"/>
          <w:sz w:val="22"/>
          <w:szCs w:val="22"/>
        </w:rPr>
      </w:pPr>
      <w:r w:rsidRPr="009E711B">
        <w:rPr>
          <w:rFonts w:ascii="Verdana" w:hAnsi="Verdana"/>
          <w:b w:val="0"/>
          <w:bCs w:val="0"/>
          <w:sz w:val="22"/>
          <w:szCs w:val="22"/>
        </w:rPr>
        <w:t xml:space="preserve">  Tipos de Parentesco:</w:t>
      </w:r>
    </w:p>
    <w:p w14:paraId="69A00E59" w14:textId="77777777" w:rsidR="00D92A17" w:rsidRPr="009E711B" w:rsidRDefault="00D92A17" w:rsidP="00F95EB7">
      <w:pPr>
        <w:pStyle w:val="NormalWeb"/>
        <w:numPr>
          <w:ilvl w:val="0"/>
          <w:numId w:val="23"/>
        </w:numPr>
        <w:spacing w:before="100" w:beforeAutospacing="1" w:after="100" w:afterAutospacing="1"/>
        <w:ind w:left="473"/>
        <w:jc w:val="both"/>
        <w:rPr>
          <w:rFonts w:ascii="Verdana" w:hAnsi="Verdana"/>
          <w:sz w:val="22"/>
          <w:szCs w:val="22"/>
        </w:rPr>
      </w:pPr>
      <w:r w:rsidRPr="009E711B">
        <w:rPr>
          <w:rStyle w:val="Textoennegrita"/>
          <w:rFonts w:ascii="Verdana" w:hAnsi="Verdana"/>
          <w:sz w:val="22"/>
          <w:szCs w:val="22"/>
        </w:rPr>
        <w:t>Parentesco por consanguinidad</w:t>
      </w:r>
      <w:r w:rsidRPr="009E711B">
        <w:rPr>
          <w:rFonts w:ascii="Verdana" w:hAnsi="Verdana"/>
          <w:sz w:val="22"/>
          <w:szCs w:val="22"/>
        </w:rPr>
        <w:t>: Relación entre personas que descienden de un mismo antepasado, como padres e hijos (primer grado), abuelos y nietos (segundo grado), hermanos (segundo grado), tíos y sobrinos (tercer grado) y primos (cuarto grado).</w:t>
      </w:r>
    </w:p>
    <w:p w14:paraId="3C535CA6" w14:textId="77777777" w:rsidR="00D92A17" w:rsidRPr="009E711B" w:rsidRDefault="00D92A17" w:rsidP="00F95EB7">
      <w:pPr>
        <w:pStyle w:val="NormalWeb"/>
        <w:numPr>
          <w:ilvl w:val="0"/>
          <w:numId w:val="23"/>
        </w:numPr>
        <w:spacing w:before="100" w:beforeAutospacing="1" w:after="100" w:afterAutospacing="1"/>
        <w:ind w:left="473"/>
        <w:jc w:val="both"/>
        <w:rPr>
          <w:rFonts w:ascii="Verdana" w:hAnsi="Verdana"/>
          <w:sz w:val="22"/>
          <w:szCs w:val="22"/>
        </w:rPr>
      </w:pPr>
      <w:r w:rsidRPr="009E711B">
        <w:rPr>
          <w:rStyle w:val="Textoennegrita"/>
          <w:rFonts w:ascii="Verdana" w:hAnsi="Verdana"/>
          <w:sz w:val="22"/>
          <w:szCs w:val="22"/>
        </w:rPr>
        <w:t>Parentesco por afinidad</w:t>
      </w:r>
      <w:r w:rsidRPr="009E711B">
        <w:rPr>
          <w:rFonts w:ascii="Verdana" w:hAnsi="Verdana"/>
          <w:sz w:val="22"/>
          <w:szCs w:val="22"/>
        </w:rPr>
        <w:t>: Relación que se establece a través del matrimonio o unión marital de hecho, como suegros, yernos y nueras (primer grado) o cuñados (segundo grado).</w:t>
      </w:r>
    </w:p>
    <w:p w14:paraId="651630DB" w14:textId="77777777" w:rsidR="00D92A17" w:rsidRPr="009E711B" w:rsidRDefault="00D92A17" w:rsidP="00F95EB7">
      <w:pPr>
        <w:pStyle w:val="NormalWeb"/>
        <w:numPr>
          <w:ilvl w:val="0"/>
          <w:numId w:val="23"/>
        </w:numPr>
        <w:spacing w:before="100" w:beforeAutospacing="1" w:after="100" w:afterAutospacing="1"/>
        <w:ind w:left="473"/>
        <w:jc w:val="both"/>
        <w:rPr>
          <w:rFonts w:ascii="Verdana" w:hAnsi="Verdana"/>
          <w:sz w:val="22"/>
          <w:szCs w:val="22"/>
        </w:rPr>
      </w:pPr>
      <w:r w:rsidRPr="009E711B">
        <w:rPr>
          <w:rStyle w:val="Textoennegrita"/>
          <w:rFonts w:ascii="Verdana" w:hAnsi="Verdana"/>
          <w:sz w:val="22"/>
          <w:szCs w:val="22"/>
        </w:rPr>
        <w:t>Parentesco por adopción</w:t>
      </w:r>
      <w:r w:rsidRPr="009E711B">
        <w:rPr>
          <w:rFonts w:ascii="Verdana" w:hAnsi="Verdana"/>
          <w:sz w:val="22"/>
          <w:szCs w:val="22"/>
        </w:rPr>
        <w:t>: Relación jurídica establecida entre adoptante y adoptado, equiparando los derechos y deberes a los del parentesco por consanguinidad.</w:t>
      </w:r>
    </w:p>
    <w:p w14:paraId="1F5D389F" w14:textId="77777777" w:rsidR="00D92A17" w:rsidRPr="009E711B" w:rsidRDefault="00D92A17" w:rsidP="00D92A17">
      <w:pPr>
        <w:pStyle w:val="NormalWeb"/>
        <w:jc w:val="both"/>
        <w:rPr>
          <w:rFonts w:ascii="Verdana" w:hAnsi="Verdana"/>
          <w:sz w:val="22"/>
          <w:szCs w:val="22"/>
        </w:rPr>
      </w:pPr>
      <w:r w:rsidRPr="009E711B">
        <w:rPr>
          <w:rFonts w:ascii="Verdana" w:hAnsi="Verdana"/>
          <w:sz w:val="22"/>
          <w:szCs w:val="22"/>
        </w:rPr>
        <w:t>A continuación, se muestra una representación gráfica de los grados de parentesco relevantes para la declaración de conflictos de interés según función pública:</w:t>
      </w:r>
    </w:p>
    <w:p w14:paraId="17CB27F3" w14:textId="331FD5E7" w:rsidR="00D92A17" w:rsidRPr="009E711B" w:rsidRDefault="00D92A17" w:rsidP="00D92A17">
      <w:pPr>
        <w:spacing w:before="100" w:beforeAutospacing="1" w:after="100" w:afterAutospacing="1"/>
        <w:ind w:left="-170"/>
        <w:jc w:val="center"/>
        <w:outlineLvl w:val="2"/>
        <w:rPr>
          <w:rFonts w:ascii="Verdana" w:eastAsia="Times New Roman" w:hAnsi="Verdana" w:cs="Times New Roman"/>
          <w:b/>
          <w:bCs/>
          <w:lang w:eastAsia="es-CO"/>
        </w:rPr>
      </w:pPr>
      <w:r w:rsidRPr="009E711B">
        <w:rPr>
          <w:rFonts w:ascii="Verdana" w:hAnsi="Verdana"/>
          <w:noProof/>
        </w:rPr>
        <w:lastRenderedPageBreak/>
        <w:drawing>
          <wp:inline distT="0" distB="0" distL="0" distR="0" wp14:anchorId="619EC6EB" wp14:editId="1E035F0B">
            <wp:extent cx="5534025" cy="4286250"/>
            <wp:effectExtent l="190500" t="190500" r="200025" b="19050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5275" t="20519" r="10387" b="5251"/>
                    <a:stretch/>
                  </pic:blipFill>
                  <pic:spPr bwMode="auto">
                    <a:xfrm>
                      <a:off x="0" y="0"/>
                      <a:ext cx="5534025" cy="42862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AE956C9" w14:textId="77777777" w:rsidR="00D92A17" w:rsidRPr="009E711B" w:rsidRDefault="00D92A17" w:rsidP="00D92A17">
      <w:pPr>
        <w:spacing w:before="100" w:beforeAutospacing="1" w:after="100" w:afterAutospacing="1"/>
        <w:jc w:val="both"/>
        <w:outlineLvl w:val="3"/>
        <w:rPr>
          <w:rFonts w:ascii="Verdana" w:eastAsia="Times New Roman" w:hAnsi="Verdana" w:cs="Times New Roman"/>
          <w:b/>
          <w:bCs/>
          <w:lang w:eastAsia="es-CO"/>
        </w:rPr>
      </w:pPr>
      <w:r w:rsidRPr="009E711B">
        <w:rPr>
          <w:rFonts w:ascii="Verdana" w:eastAsia="Times New Roman" w:hAnsi="Verdana" w:cs="Times New Roman"/>
          <w:b/>
          <w:bCs/>
          <w:lang w:eastAsia="es-CO"/>
        </w:rPr>
        <w:t>8.1. ¿QUÉ CARACTERÍSTICAS TIENEN SEGÚN LA FUNCIÓN PUBLICA?</w:t>
      </w:r>
    </w:p>
    <w:p w14:paraId="34B324BA" w14:textId="77777777" w:rsidR="00D92A17" w:rsidRPr="009E711B" w:rsidRDefault="00D92A17" w:rsidP="00D96032">
      <w:pPr>
        <w:numPr>
          <w:ilvl w:val="0"/>
          <w:numId w:val="24"/>
        </w:numPr>
        <w:spacing w:before="100" w:beforeAutospacing="1" w:after="100" w:afterAutospacing="1" w:line="276" w:lineRule="auto"/>
        <w:ind w:left="473"/>
        <w:jc w:val="both"/>
        <w:rPr>
          <w:rFonts w:ascii="Verdana" w:eastAsia="Times New Roman" w:hAnsi="Verdana" w:cs="Times New Roman"/>
          <w:color w:val="000000" w:themeColor="text1"/>
          <w:sz w:val="22"/>
          <w:szCs w:val="22"/>
          <w:lang w:eastAsia="es-CO"/>
        </w:rPr>
      </w:pPr>
      <w:r w:rsidRPr="009E711B">
        <w:rPr>
          <w:rFonts w:ascii="Verdana" w:eastAsia="Times New Roman" w:hAnsi="Verdana" w:cs="Times New Roman"/>
          <w:color w:val="000000" w:themeColor="text1"/>
          <w:sz w:val="22"/>
          <w:szCs w:val="22"/>
          <w:lang w:eastAsia="es-CO"/>
        </w:rPr>
        <w:t>Implican una confrontación entre el deber público y los intereses privados del servidor.</w:t>
      </w:r>
    </w:p>
    <w:p w14:paraId="5794C6E4" w14:textId="77777777" w:rsidR="00D92A17" w:rsidRPr="009E711B" w:rsidRDefault="00D92A17" w:rsidP="00D96032">
      <w:pPr>
        <w:numPr>
          <w:ilvl w:val="0"/>
          <w:numId w:val="24"/>
        </w:numPr>
        <w:spacing w:before="100" w:beforeAutospacing="1" w:after="100" w:afterAutospacing="1" w:line="276" w:lineRule="auto"/>
        <w:ind w:left="473"/>
        <w:jc w:val="both"/>
        <w:rPr>
          <w:rFonts w:ascii="Verdana" w:eastAsia="Times New Roman" w:hAnsi="Verdana" w:cs="Times New Roman"/>
          <w:color w:val="000000" w:themeColor="text1"/>
          <w:sz w:val="22"/>
          <w:szCs w:val="22"/>
          <w:lang w:eastAsia="es-CO"/>
        </w:rPr>
      </w:pPr>
      <w:r w:rsidRPr="009E711B">
        <w:rPr>
          <w:rFonts w:ascii="Verdana" w:eastAsia="Times New Roman" w:hAnsi="Verdana" w:cs="Times New Roman"/>
          <w:color w:val="000000" w:themeColor="text1"/>
          <w:sz w:val="22"/>
          <w:szCs w:val="22"/>
          <w:lang w:eastAsia="es-CO"/>
        </w:rPr>
        <w:t>Son inevitables y no se pueden prohibir debido a que los servidores públicos tienen familiares y amigos que podrían estar involucrados en alguna decisión laboral.</w:t>
      </w:r>
    </w:p>
    <w:p w14:paraId="019EF212" w14:textId="77777777" w:rsidR="00D92A17" w:rsidRPr="009E711B" w:rsidRDefault="00D92A17" w:rsidP="00D96032">
      <w:pPr>
        <w:numPr>
          <w:ilvl w:val="0"/>
          <w:numId w:val="24"/>
        </w:numPr>
        <w:spacing w:before="100" w:beforeAutospacing="1" w:after="100" w:afterAutospacing="1" w:line="276" w:lineRule="auto"/>
        <w:ind w:left="473"/>
        <w:jc w:val="both"/>
        <w:rPr>
          <w:rFonts w:ascii="Verdana" w:eastAsia="Times New Roman" w:hAnsi="Verdana" w:cs="Times New Roman"/>
          <w:color w:val="000000" w:themeColor="text1"/>
          <w:sz w:val="22"/>
          <w:szCs w:val="22"/>
          <w:lang w:eastAsia="es-CO"/>
        </w:rPr>
      </w:pPr>
      <w:r w:rsidRPr="009E711B">
        <w:rPr>
          <w:rFonts w:ascii="Verdana" w:eastAsia="Times New Roman" w:hAnsi="Verdana" w:cs="Times New Roman"/>
          <w:color w:val="000000" w:themeColor="text1"/>
          <w:sz w:val="22"/>
          <w:szCs w:val="22"/>
          <w:lang w:eastAsia="es-CO"/>
        </w:rPr>
        <w:t>Pueden ser detectados y declarados voluntariamente antes de que existan y generen irregularidades o corrupción.</w:t>
      </w:r>
    </w:p>
    <w:p w14:paraId="49B95CD4" w14:textId="77777777" w:rsidR="00D92A17" w:rsidRPr="009E711B" w:rsidRDefault="00D92A17" w:rsidP="00D96032">
      <w:pPr>
        <w:numPr>
          <w:ilvl w:val="0"/>
          <w:numId w:val="24"/>
        </w:numPr>
        <w:spacing w:before="100" w:beforeAutospacing="1" w:after="100" w:afterAutospacing="1" w:line="276" w:lineRule="auto"/>
        <w:ind w:left="473"/>
        <w:jc w:val="both"/>
        <w:rPr>
          <w:rFonts w:ascii="Verdana" w:eastAsia="Times New Roman" w:hAnsi="Verdana" w:cs="Times New Roman"/>
          <w:color w:val="000000" w:themeColor="text1"/>
          <w:sz w:val="22"/>
          <w:szCs w:val="22"/>
          <w:lang w:eastAsia="es-CO"/>
        </w:rPr>
      </w:pPr>
      <w:r w:rsidRPr="009E711B">
        <w:rPr>
          <w:rFonts w:ascii="Verdana" w:eastAsia="Times New Roman" w:hAnsi="Verdana" w:cs="Times New Roman"/>
          <w:color w:val="000000" w:themeColor="text1"/>
          <w:sz w:val="22"/>
          <w:szCs w:val="22"/>
          <w:lang w:eastAsia="es-CO"/>
        </w:rPr>
        <w:t>Por medio de su identificación y declaración se pretende preservar la independencia de criterio y el principio de equidad de la función pública.</w:t>
      </w:r>
    </w:p>
    <w:p w14:paraId="672B0502" w14:textId="77777777" w:rsidR="00D92A17" w:rsidRPr="009E711B" w:rsidRDefault="00D92A17" w:rsidP="00D96032">
      <w:pPr>
        <w:numPr>
          <w:ilvl w:val="0"/>
          <w:numId w:val="24"/>
        </w:numPr>
        <w:spacing w:before="100" w:beforeAutospacing="1" w:after="100" w:afterAutospacing="1" w:line="276" w:lineRule="auto"/>
        <w:ind w:left="473"/>
        <w:jc w:val="both"/>
        <w:rPr>
          <w:rFonts w:ascii="Verdana" w:eastAsia="Times New Roman" w:hAnsi="Verdana" w:cs="Times New Roman"/>
          <w:color w:val="000000" w:themeColor="text1"/>
          <w:sz w:val="22"/>
          <w:szCs w:val="22"/>
          <w:lang w:eastAsia="es-CO"/>
        </w:rPr>
      </w:pPr>
      <w:r w:rsidRPr="009E711B">
        <w:rPr>
          <w:rFonts w:ascii="Verdana" w:eastAsia="Times New Roman" w:hAnsi="Verdana" w:cs="Times New Roman"/>
          <w:color w:val="000000" w:themeColor="text1"/>
          <w:sz w:val="22"/>
          <w:szCs w:val="22"/>
          <w:lang w:eastAsia="es-CO"/>
        </w:rPr>
        <w:t>Se pueden constituir en un riesgo de corrupción y si se materializa, se incurrirá en actuaciones fraudulentas o corruptas.</w:t>
      </w:r>
    </w:p>
    <w:p w14:paraId="786C1AC7" w14:textId="46772AA7" w:rsidR="00D92A17" w:rsidRPr="009E711B" w:rsidRDefault="00D31DE8" w:rsidP="00F95EB7">
      <w:pPr>
        <w:numPr>
          <w:ilvl w:val="0"/>
          <w:numId w:val="24"/>
        </w:numPr>
        <w:spacing w:before="100" w:beforeAutospacing="1" w:after="100" w:afterAutospacing="1"/>
        <w:ind w:left="473"/>
        <w:jc w:val="both"/>
        <w:rPr>
          <w:rFonts w:ascii="Verdana" w:eastAsia="Times New Roman" w:hAnsi="Verdana" w:cs="Times New Roman"/>
          <w:color w:val="000000" w:themeColor="text1"/>
          <w:sz w:val="22"/>
          <w:szCs w:val="22"/>
          <w:lang w:eastAsia="es-CO"/>
        </w:rPr>
      </w:pPr>
      <w:r w:rsidRPr="009E711B">
        <w:rPr>
          <w:rFonts w:ascii="Verdana" w:hAnsi="Verdana"/>
          <w:noProof/>
        </w:rPr>
        <w:lastRenderedPageBreak/>
        <w:drawing>
          <wp:anchor distT="0" distB="0" distL="114300" distR="114300" simplePos="0" relativeHeight="251667456" behindDoc="0" locked="0" layoutInCell="1" allowOverlap="1" wp14:anchorId="157F38BA" wp14:editId="472DD6FC">
            <wp:simplePos x="0" y="0"/>
            <wp:positionH relativeFrom="page">
              <wp:posOffset>1605280</wp:posOffset>
            </wp:positionH>
            <wp:positionV relativeFrom="paragraph">
              <wp:posOffset>4721225</wp:posOffset>
            </wp:positionV>
            <wp:extent cx="4556760" cy="3427095"/>
            <wp:effectExtent l="190500" t="190500" r="186690" b="19240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4766" t="19312" r="10217" b="4043"/>
                    <a:stretch/>
                  </pic:blipFill>
                  <pic:spPr bwMode="auto">
                    <a:xfrm>
                      <a:off x="0" y="0"/>
                      <a:ext cx="4556760" cy="342709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711B">
        <w:rPr>
          <w:rFonts w:ascii="Verdana" w:hAnsi="Verdana"/>
          <w:noProof/>
        </w:rPr>
        <w:drawing>
          <wp:anchor distT="0" distB="0" distL="114300" distR="114300" simplePos="0" relativeHeight="251666432" behindDoc="0" locked="0" layoutInCell="1" allowOverlap="1" wp14:anchorId="38A02CFE" wp14:editId="11A541AD">
            <wp:simplePos x="0" y="0"/>
            <wp:positionH relativeFrom="page">
              <wp:align>center</wp:align>
            </wp:positionH>
            <wp:positionV relativeFrom="paragraph">
              <wp:posOffset>411259</wp:posOffset>
            </wp:positionV>
            <wp:extent cx="4547870" cy="3864610"/>
            <wp:effectExtent l="190500" t="190500" r="195580" b="19304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4427" t="19915" r="10386" b="5250"/>
                    <a:stretch/>
                  </pic:blipFill>
                  <pic:spPr bwMode="auto">
                    <a:xfrm>
                      <a:off x="0" y="0"/>
                      <a:ext cx="4552006" cy="386781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2A17" w:rsidRPr="009E711B">
        <w:rPr>
          <w:rFonts w:ascii="Verdana" w:eastAsia="Times New Roman" w:hAnsi="Verdana" w:cs="Times New Roman"/>
          <w:color w:val="000000" w:themeColor="text1"/>
          <w:sz w:val="22"/>
          <w:szCs w:val="22"/>
          <w:lang w:eastAsia="es-CO"/>
        </w:rPr>
        <w:t>Afecta el normal funcionamiento de la administración pública.</w:t>
      </w:r>
    </w:p>
    <w:p w14:paraId="246B7859" w14:textId="77777777" w:rsidR="00D92A17" w:rsidRPr="009E711B" w:rsidRDefault="00D92A17" w:rsidP="00D92A17">
      <w:pPr>
        <w:pStyle w:val="Ttulo2"/>
        <w:shd w:val="clear" w:color="auto" w:fill="FFFFFF"/>
        <w:spacing w:before="252" w:after="252"/>
        <w:rPr>
          <w:rFonts w:ascii="Verdana" w:hAnsi="Verdana"/>
          <w:b/>
          <w:bCs/>
          <w:color w:val="000000" w:themeColor="text1"/>
          <w:sz w:val="22"/>
          <w:szCs w:val="22"/>
        </w:rPr>
      </w:pPr>
      <w:r w:rsidRPr="009E711B">
        <w:rPr>
          <w:rFonts w:ascii="Verdana" w:hAnsi="Verdana"/>
          <w:b/>
          <w:bCs/>
          <w:color w:val="000000" w:themeColor="text1"/>
          <w:sz w:val="22"/>
          <w:szCs w:val="22"/>
        </w:rPr>
        <w:t>Gestión preventiva de conflicto de intereses según la Función pública:</w:t>
      </w:r>
    </w:p>
    <w:p w14:paraId="49F4ADDF" w14:textId="77777777" w:rsidR="00D92A17" w:rsidRPr="009E711B" w:rsidRDefault="00D92A17" w:rsidP="00D92A17">
      <w:pPr>
        <w:pStyle w:val="NormalWeb"/>
        <w:shd w:val="clear" w:color="auto" w:fill="FFFFFF"/>
        <w:spacing w:before="150" w:after="150"/>
        <w:jc w:val="both"/>
        <w:rPr>
          <w:rFonts w:ascii="Verdana" w:hAnsi="Verdana"/>
          <w:sz w:val="22"/>
          <w:szCs w:val="22"/>
        </w:rPr>
      </w:pPr>
      <w:r w:rsidRPr="009E711B">
        <w:rPr>
          <w:rFonts w:ascii="Verdana" w:hAnsi="Verdana"/>
          <w:sz w:val="22"/>
          <w:szCs w:val="22"/>
        </w:rPr>
        <w:t>Con el fin de ejercer una adecuada gestión preventiva de conflictos de interés, las entidades deben formular una estrategia anual en el marco de la planeación institucional que incluya, entre otras, las siguientes acciones:</w:t>
      </w:r>
    </w:p>
    <w:p w14:paraId="4ABF1F0D" w14:textId="77777777" w:rsidR="00D92A17" w:rsidRPr="009E711B" w:rsidRDefault="00D92A17" w:rsidP="00D92A17">
      <w:pPr>
        <w:pStyle w:val="Prrafodelista"/>
        <w:numPr>
          <w:ilvl w:val="0"/>
          <w:numId w:val="26"/>
        </w:numPr>
        <w:shd w:val="clear" w:color="auto" w:fill="FFFFFF"/>
        <w:suppressAutoHyphens w:val="0"/>
        <w:autoSpaceDN/>
        <w:spacing w:before="100" w:beforeAutospacing="1" w:after="100" w:afterAutospacing="1"/>
        <w:contextualSpacing/>
        <w:jc w:val="both"/>
        <w:textAlignment w:val="auto"/>
        <w:rPr>
          <w:rFonts w:ascii="Verdana" w:hAnsi="Verdana"/>
        </w:rPr>
      </w:pPr>
      <w:r w:rsidRPr="009E711B">
        <w:rPr>
          <w:rStyle w:val="Textoennegrita"/>
          <w:rFonts w:ascii="Verdana" w:hAnsi="Verdana"/>
        </w:rPr>
        <w:lastRenderedPageBreak/>
        <w:t>Capacitar a sus servidores y contratistas </w:t>
      </w:r>
      <w:r w:rsidRPr="009E711B">
        <w:rPr>
          <w:rFonts w:ascii="Verdana" w:hAnsi="Verdana"/>
        </w:rPr>
        <w:t>en la identificación, declaración y gestión de posibles conflictos de intereses.</w:t>
      </w:r>
    </w:p>
    <w:p w14:paraId="211703CD" w14:textId="77777777" w:rsidR="00D92A17" w:rsidRPr="009E711B" w:rsidRDefault="00D92A17" w:rsidP="00D92A17">
      <w:pPr>
        <w:pStyle w:val="Prrafodelista"/>
        <w:numPr>
          <w:ilvl w:val="0"/>
          <w:numId w:val="26"/>
        </w:numPr>
        <w:shd w:val="clear" w:color="auto" w:fill="FFFFFF"/>
        <w:suppressAutoHyphens w:val="0"/>
        <w:autoSpaceDN/>
        <w:spacing w:before="100" w:beforeAutospacing="1" w:after="100" w:afterAutospacing="1"/>
        <w:contextualSpacing/>
        <w:jc w:val="both"/>
        <w:textAlignment w:val="auto"/>
        <w:rPr>
          <w:rFonts w:ascii="Verdana" w:hAnsi="Verdana"/>
        </w:rPr>
      </w:pPr>
      <w:r w:rsidRPr="009E711B">
        <w:rPr>
          <w:rStyle w:val="Textoennegrita"/>
          <w:rFonts w:ascii="Verdana" w:hAnsi="Verdana"/>
        </w:rPr>
        <w:t>Establecer, implementar y socializar </w:t>
      </w:r>
      <w:r w:rsidRPr="009E711B">
        <w:rPr>
          <w:rFonts w:ascii="Verdana" w:hAnsi="Verdana"/>
        </w:rPr>
        <w:t>con ellos su procedimiento interno para el manejo y declaración de conflictos de intereses;</w:t>
      </w:r>
    </w:p>
    <w:p w14:paraId="0AF98D4B" w14:textId="77777777" w:rsidR="00D92A17" w:rsidRPr="009E711B" w:rsidRDefault="00D92A17" w:rsidP="00D92A17">
      <w:pPr>
        <w:pStyle w:val="Prrafodelista"/>
        <w:numPr>
          <w:ilvl w:val="0"/>
          <w:numId w:val="26"/>
        </w:numPr>
        <w:shd w:val="clear" w:color="auto" w:fill="FFFFFF"/>
        <w:suppressAutoHyphens w:val="0"/>
        <w:autoSpaceDN/>
        <w:spacing w:before="100" w:beforeAutospacing="1" w:after="100" w:afterAutospacing="1"/>
        <w:contextualSpacing/>
        <w:jc w:val="both"/>
        <w:textAlignment w:val="auto"/>
        <w:rPr>
          <w:rFonts w:ascii="Verdana" w:hAnsi="Verdana"/>
        </w:rPr>
      </w:pPr>
      <w:r w:rsidRPr="009E711B">
        <w:rPr>
          <w:rStyle w:val="Textoennegrita"/>
          <w:rFonts w:ascii="Verdana" w:hAnsi="Verdana"/>
        </w:rPr>
        <w:t>Mantener actualizada su información institucional </w:t>
      </w:r>
      <w:r w:rsidRPr="009E711B">
        <w:rPr>
          <w:rFonts w:ascii="Verdana" w:hAnsi="Verdana"/>
        </w:rPr>
        <w:t>(planta de personal, nomenclatura de empleos, vinculaciones y desvinculaciones y hojas de vida) en el Sistema de Información y Gestión del Empleo Público (SIGEP);</w:t>
      </w:r>
    </w:p>
    <w:p w14:paraId="22AE241B" w14:textId="77777777" w:rsidR="00D92A17" w:rsidRPr="009E711B" w:rsidRDefault="00D92A17" w:rsidP="00D92A17">
      <w:pPr>
        <w:pStyle w:val="Prrafodelista"/>
        <w:numPr>
          <w:ilvl w:val="0"/>
          <w:numId w:val="26"/>
        </w:numPr>
        <w:shd w:val="clear" w:color="auto" w:fill="FFFFFF"/>
        <w:suppressAutoHyphens w:val="0"/>
        <w:autoSpaceDN/>
        <w:spacing w:before="100" w:beforeAutospacing="1" w:after="100" w:afterAutospacing="1"/>
        <w:contextualSpacing/>
        <w:jc w:val="both"/>
        <w:textAlignment w:val="auto"/>
        <w:rPr>
          <w:rFonts w:ascii="Verdana" w:hAnsi="Verdana"/>
          <w:b/>
          <w:bCs/>
        </w:rPr>
      </w:pPr>
      <w:r w:rsidRPr="009E711B">
        <w:rPr>
          <w:rStyle w:val="Textoennegrita"/>
          <w:rFonts w:ascii="Verdana" w:hAnsi="Verdana"/>
        </w:rPr>
        <w:t>Identificar sus servidores y contratistas obligados a cumplir con las disposiciones de la Ley 2013 de 2019;</w:t>
      </w:r>
    </w:p>
    <w:p w14:paraId="0DABD995" w14:textId="77777777" w:rsidR="00D92A17" w:rsidRPr="009E711B" w:rsidRDefault="00D92A17" w:rsidP="00D92A17">
      <w:pPr>
        <w:pStyle w:val="Prrafodelista"/>
        <w:numPr>
          <w:ilvl w:val="0"/>
          <w:numId w:val="26"/>
        </w:numPr>
        <w:shd w:val="clear" w:color="auto" w:fill="FFFFFF"/>
        <w:suppressAutoHyphens w:val="0"/>
        <w:autoSpaceDN/>
        <w:spacing w:before="100" w:beforeAutospacing="1" w:after="100" w:afterAutospacing="1"/>
        <w:contextualSpacing/>
        <w:jc w:val="both"/>
        <w:textAlignment w:val="auto"/>
        <w:rPr>
          <w:rStyle w:val="Textoennegrita"/>
          <w:rFonts w:ascii="Verdana" w:hAnsi="Verdana"/>
          <w:b w:val="0"/>
          <w:bCs w:val="0"/>
        </w:rPr>
      </w:pPr>
      <w:r w:rsidRPr="009E711B">
        <w:rPr>
          <w:rStyle w:val="Textoennegrita"/>
          <w:rFonts w:ascii="Verdana" w:hAnsi="Verdana"/>
        </w:rPr>
        <w:t>Hacer seguimiento y control al cumplimiento de la Ley 2013 de 2019</w:t>
      </w:r>
      <w:r w:rsidRPr="009E711B">
        <w:rPr>
          <w:rFonts w:ascii="Verdana" w:hAnsi="Verdana"/>
          <w:b/>
          <w:bCs/>
        </w:rPr>
        <w:t> </w:t>
      </w:r>
      <w:r w:rsidRPr="009E711B">
        <w:rPr>
          <w:rFonts w:ascii="Verdana" w:hAnsi="Verdana"/>
        </w:rPr>
        <w:t>en el Aplicativo por la Integridad Pública;</w:t>
      </w:r>
    </w:p>
    <w:p w14:paraId="2C4C1502" w14:textId="0414775F" w:rsidR="00D92A17" w:rsidRPr="009E711B" w:rsidRDefault="00D92A17" w:rsidP="00D92A17">
      <w:pPr>
        <w:pStyle w:val="Prrafodelista"/>
        <w:numPr>
          <w:ilvl w:val="0"/>
          <w:numId w:val="26"/>
        </w:numPr>
        <w:shd w:val="clear" w:color="auto" w:fill="FFFFFF"/>
        <w:suppressAutoHyphens w:val="0"/>
        <w:autoSpaceDN/>
        <w:spacing w:before="100" w:beforeAutospacing="1" w:after="100" w:afterAutospacing="1"/>
        <w:contextualSpacing/>
        <w:jc w:val="both"/>
        <w:textAlignment w:val="auto"/>
        <w:rPr>
          <w:rFonts w:ascii="Verdana" w:hAnsi="Verdana"/>
        </w:rPr>
      </w:pPr>
      <w:r w:rsidRPr="009E711B">
        <w:rPr>
          <w:rStyle w:val="Textoennegrita"/>
          <w:rFonts w:ascii="Verdana" w:hAnsi="Verdana"/>
        </w:rPr>
        <w:t>Analizar y gestionar los impedimentos declarados por sus servidores y contratistas,</w:t>
      </w:r>
      <w:r w:rsidRPr="009E711B">
        <w:rPr>
          <w:rFonts w:ascii="Verdana" w:hAnsi="Verdana"/>
        </w:rPr>
        <w:t> las recusaciones informadas y los posibles conflictos de intereses registrados en el Aplicativo por la Integridad Pública, de acuerdo con el procedimiento interno definido.</w:t>
      </w:r>
    </w:p>
    <w:p w14:paraId="249B9B90" w14:textId="167671DC" w:rsidR="000509BA" w:rsidRPr="009E711B" w:rsidRDefault="000509BA" w:rsidP="000509BA">
      <w:pPr>
        <w:pStyle w:val="NormalWeb"/>
        <w:jc w:val="both"/>
        <w:rPr>
          <w:rFonts w:ascii="Verdana" w:hAnsi="Verdana"/>
          <w:b/>
          <w:bCs/>
          <w:sz w:val="22"/>
          <w:szCs w:val="22"/>
        </w:rPr>
      </w:pPr>
      <w:r w:rsidRPr="009E711B">
        <w:rPr>
          <w:rFonts w:ascii="Verdana" w:hAnsi="Verdana"/>
          <w:b/>
          <w:bCs/>
          <w:sz w:val="22"/>
          <w:szCs w:val="22"/>
        </w:rPr>
        <w:t>8.2. SUPERVISIÓN DEL PERSONAL EN PUESTOS SENSIBLES</w:t>
      </w:r>
    </w:p>
    <w:p w14:paraId="44D06075" w14:textId="77777777" w:rsidR="00B8008C" w:rsidRPr="009E711B" w:rsidRDefault="00B8008C" w:rsidP="000509BA">
      <w:pPr>
        <w:pStyle w:val="NormalWeb"/>
        <w:jc w:val="both"/>
        <w:rPr>
          <w:rFonts w:ascii="Verdana" w:hAnsi="Verdana"/>
          <w:sz w:val="22"/>
          <w:szCs w:val="22"/>
        </w:rPr>
      </w:pPr>
    </w:p>
    <w:p w14:paraId="2E49796A" w14:textId="77777777" w:rsidR="00B8008C" w:rsidRPr="009E711B" w:rsidRDefault="00B8008C" w:rsidP="00B8008C">
      <w:pPr>
        <w:pStyle w:val="NormalWeb"/>
        <w:jc w:val="both"/>
        <w:rPr>
          <w:rFonts w:ascii="Verdana" w:hAnsi="Verdana"/>
          <w:sz w:val="22"/>
          <w:szCs w:val="22"/>
        </w:rPr>
      </w:pPr>
      <w:r w:rsidRPr="009E711B">
        <w:rPr>
          <w:rFonts w:ascii="Verdana" w:hAnsi="Verdana"/>
          <w:sz w:val="22"/>
          <w:szCs w:val="22"/>
        </w:rPr>
        <w:t>En el marco de la prevención y gestión de los conflictos de interés, la Superintendencia de Vigilancia y Seguridad Privada implementará mecanismos específicos de supervisión para el personal que desempeñe funciones en puestos sensibles. Estos son entendidos como aquellos cargos cuyo ejercicio puede influir significativamente en la toma de decisiones, la contratación, la supervisión de contratos, el manejo de recursos públicos o el acceso a información confidencial o privilegiada.</w:t>
      </w:r>
    </w:p>
    <w:p w14:paraId="53C39DA4" w14:textId="77777777" w:rsidR="00B8008C" w:rsidRPr="009E711B" w:rsidRDefault="00B8008C" w:rsidP="00B8008C">
      <w:pPr>
        <w:pStyle w:val="Ttulo4"/>
        <w:jc w:val="both"/>
        <w:rPr>
          <w:rFonts w:ascii="Verdana" w:hAnsi="Verdana"/>
          <w:sz w:val="22"/>
          <w:szCs w:val="22"/>
        </w:rPr>
      </w:pPr>
      <w:r w:rsidRPr="009E711B">
        <w:rPr>
          <w:rStyle w:val="Textoennegrita"/>
          <w:rFonts w:ascii="Verdana" w:hAnsi="Verdana"/>
          <w:b/>
          <w:bCs/>
          <w:sz w:val="22"/>
          <w:szCs w:val="22"/>
        </w:rPr>
        <w:t>Fundamento normativo</w:t>
      </w:r>
    </w:p>
    <w:p w14:paraId="12838285" w14:textId="77777777" w:rsidR="00B8008C" w:rsidRPr="009E711B" w:rsidRDefault="00B8008C" w:rsidP="00B8008C">
      <w:pPr>
        <w:pStyle w:val="NormalWeb"/>
        <w:numPr>
          <w:ilvl w:val="0"/>
          <w:numId w:val="35"/>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Ley 1474 de 2011</w:t>
      </w:r>
      <w:r w:rsidRPr="009E711B">
        <w:rPr>
          <w:rFonts w:ascii="Verdana" w:hAnsi="Verdana"/>
          <w:sz w:val="22"/>
          <w:szCs w:val="22"/>
        </w:rPr>
        <w:t xml:space="preserve"> (Estatuto Anticorrupción): obliga a adoptar medidas que permitan prevenir actos de corrupción, entre ellas el control sobre funciones de alto riesgo.</w:t>
      </w:r>
    </w:p>
    <w:p w14:paraId="5A32F3B1" w14:textId="77777777" w:rsidR="00B8008C" w:rsidRPr="009E711B" w:rsidRDefault="00B8008C" w:rsidP="00B8008C">
      <w:pPr>
        <w:pStyle w:val="NormalWeb"/>
        <w:numPr>
          <w:ilvl w:val="0"/>
          <w:numId w:val="35"/>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Ley 1952 de 2019</w:t>
      </w:r>
      <w:r w:rsidRPr="009E711B">
        <w:rPr>
          <w:rFonts w:ascii="Verdana" w:hAnsi="Verdana"/>
          <w:sz w:val="22"/>
          <w:szCs w:val="22"/>
        </w:rPr>
        <w:t xml:space="preserve"> (Código General Disciplinario): impone el deber de actuar con transparencia e imparcialidad, especialmente en escenarios con potencial conflicto de intereses.</w:t>
      </w:r>
    </w:p>
    <w:p w14:paraId="6FBBC329" w14:textId="77777777" w:rsidR="00B8008C" w:rsidRPr="009E711B" w:rsidRDefault="00B8008C" w:rsidP="00B8008C">
      <w:pPr>
        <w:pStyle w:val="NormalWeb"/>
        <w:numPr>
          <w:ilvl w:val="0"/>
          <w:numId w:val="35"/>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Decreto 1083 de 2015</w:t>
      </w:r>
      <w:r w:rsidRPr="009E711B">
        <w:rPr>
          <w:rFonts w:ascii="Verdana" w:hAnsi="Verdana"/>
          <w:sz w:val="22"/>
          <w:szCs w:val="22"/>
        </w:rPr>
        <w:t xml:space="preserve">, compilado por el </w:t>
      </w:r>
      <w:r w:rsidRPr="009E711B">
        <w:rPr>
          <w:rStyle w:val="Textoennegrita"/>
          <w:rFonts w:ascii="Verdana" w:hAnsi="Verdana"/>
          <w:sz w:val="22"/>
          <w:szCs w:val="22"/>
        </w:rPr>
        <w:t>Decreto 1499 de 2017</w:t>
      </w:r>
      <w:r w:rsidRPr="009E711B">
        <w:rPr>
          <w:rFonts w:ascii="Verdana" w:hAnsi="Verdana"/>
          <w:sz w:val="22"/>
          <w:szCs w:val="22"/>
        </w:rPr>
        <w:t>: promueve la gestión estratégica del talento humano y la identificación de riesgos de integridad.</w:t>
      </w:r>
    </w:p>
    <w:p w14:paraId="113AF163" w14:textId="77777777" w:rsidR="00B8008C" w:rsidRPr="009E711B" w:rsidRDefault="00B8008C" w:rsidP="00B8008C">
      <w:pPr>
        <w:pStyle w:val="NormalWeb"/>
        <w:numPr>
          <w:ilvl w:val="0"/>
          <w:numId w:val="35"/>
        </w:numPr>
        <w:spacing w:before="100" w:beforeAutospacing="1" w:after="100" w:afterAutospacing="1"/>
        <w:jc w:val="both"/>
        <w:rPr>
          <w:rFonts w:ascii="Verdana" w:hAnsi="Verdana"/>
          <w:sz w:val="22"/>
          <w:szCs w:val="22"/>
        </w:rPr>
      </w:pPr>
      <w:r w:rsidRPr="009E711B">
        <w:rPr>
          <w:rStyle w:val="Textoennegrita"/>
          <w:rFonts w:ascii="Verdana" w:hAnsi="Verdana"/>
          <w:sz w:val="22"/>
          <w:szCs w:val="22"/>
        </w:rPr>
        <w:t>Guía de Función Pública sobre Gestión de Conflicto de Intereses</w:t>
      </w:r>
      <w:r w:rsidRPr="009E711B">
        <w:rPr>
          <w:rFonts w:ascii="Verdana" w:hAnsi="Verdana"/>
          <w:sz w:val="22"/>
          <w:szCs w:val="22"/>
        </w:rPr>
        <w:t xml:space="preserve"> (julio 2019): recomienda reforzar el control de puestos de mayor exposición a riesgo mediante supervisión y evaluación continua.</w:t>
      </w:r>
    </w:p>
    <w:p w14:paraId="1D4B0F40" w14:textId="77777777" w:rsidR="00B8008C" w:rsidRPr="009E711B" w:rsidRDefault="00B8008C" w:rsidP="00B8008C">
      <w:pPr>
        <w:pStyle w:val="Ttulo4"/>
        <w:jc w:val="both"/>
        <w:rPr>
          <w:rFonts w:ascii="Verdana" w:hAnsi="Verdana"/>
          <w:sz w:val="22"/>
          <w:szCs w:val="22"/>
        </w:rPr>
      </w:pPr>
      <w:r w:rsidRPr="009E711B">
        <w:rPr>
          <w:rStyle w:val="Textoennegrita"/>
          <w:rFonts w:ascii="Verdana" w:hAnsi="Verdana"/>
          <w:b/>
          <w:bCs/>
          <w:sz w:val="22"/>
          <w:szCs w:val="22"/>
        </w:rPr>
        <w:t>Criterios para la identificación de puestos sensibles</w:t>
      </w:r>
    </w:p>
    <w:p w14:paraId="6394CB23" w14:textId="77777777" w:rsidR="00B8008C" w:rsidRPr="009E711B" w:rsidRDefault="00B8008C" w:rsidP="00B8008C">
      <w:pPr>
        <w:pStyle w:val="NormalWeb"/>
        <w:jc w:val="both"/>
        <w:rPr>
          <w:rFonts w:ascii="Verdana" w:hAnsi="Verdana"/>
          <w:sz w:val="22"/>
          <w:szCs w:val="22"/>
        </w:rPr>
      </w:pPr>
      <w:r w:rsidRPr="009E711B">
        <w:rPr>
          <w:rFonts w:ascii="Verdana" w:hAnsi="Verdana"/>
          <w:sz w:val="22"/>
          <w:szCs w:val="22"/>
        </w:rPr>
        <w:t xml:space="preserve">El </w:t>
      </w:r>
      <w:r w:rsidRPr="009E711B">
        <w:rPr>
          <w:rStyle w:val="Textoennegrita"/>
          <w:rFonts w:ascii="Verdana" w:hAnsi="Verdana"/>
          <w:sz w:val="22"/>
          <w:szCs w:val="22"/>
        </w:rPr>
        <w:t>Grupo de Recursos Humanos</w:t>
      </w:r>
      <w:r w:rsidRPr="009E711B">
        <w:rPr>
          <w:rFonts w:ascii="Verdana" w:hAnsi="Verdana"/>
          <w:sz w:val="22"/>
          <w:szCs w:val="22"/>
        </w:rPr>
        <w:t xml:space="preserve">, en coordinación con </w:t>
      </w:r>
      <w:r w:rsidRPr="009E711B">
        <w:rPr>
          <w:rStyle w:val="Textoennegrita"/>
          <w:rFonts w:ascii="Verdana" w:hAnsi="Verdana"/>
          <w:sz w:val="22"/>
          <w:szCs w:val="22"/>
        </w:rPr>
        <w:t>Control Interno</w:t>
      </w:r>
      <w:r w:rsidRPr="009E711B">
        <w:rPr>
          <w:rFonts w:ascii="Verdana" w:hAnsi="Verdana"/>
          <w:sz w:val="22"/>
          <w:szCs w:val="22"/>
        </w:rPr>
        <w:t>, elaborará y mantendrá actualizado un mapa de puestos sensibles con base en criterios como:</w:t>
      </w:r>
    </w:p>
    <w:p w14:paraId="5E41E317" w14:textId="77777777" w:rsidR="00B8008C" w:rsidRPr="009E711B" w:rsidRDefault="00B8008C" w:rsidP="00D31DE8">
      <w:pPr>
        <w:pStyle w:val="NormalWeb"/>
        <w:numPr>
          <w:ilvl w:val="0"/>
          <w:numId w:val="36"/>
        </w:numPr>
        <w:spacing w:before="100" w:beforeAutospacing="1" w:after="100" w:afterAutospacing="1"/>
        <w:jc w:val="both"/>
        <w:rPr>
          <w:rFonts w:ascii="Verdana" w:hAnsi="Verdana"/>
          <w:sz w:val="22"/>
          <w:szCs w:val="22"/>
        </w:rPr>
      </w:pPr>
      <w:r w:rsidRPr="009E711B">
        <w:rPr>
          <w:rFonts w:ascii="Verdana" w:hAnsi="Verdana"/>
          <w:sz w:val="22"/>
          <w:szCs w:val="22"/>
        </w:rPr>
        <w:t>Nivel de responsabilidad y toma de decisiones.</w:t>
      </w:r>
    </w:p>
    <w:p w14:paraId="20B1E058" w14:textId="77777777" w:rsidR="00B8008C" w:rsidRPr="009E711B" w:rsidRDefault="00B8008C" w:rsidP="00D31DE8">
      <w:pPr>
        <w:pStyle w:val="NormalWeb"/>
        <w:numPr>
          <w:ilvl w:val="0"/>
          <w:numId w:val="36"/>
        </w:numPr>
        <w:spacing w:before="100" w:beforeAutospacing="1" w:after="100" w:afterAutospacing="1"/>
        <w:jc w:val="both"/>
        <w:rPr>
          <w:rFonts w:ascii="Verdana" w:hAnsi="Verdana"/>
          <w:sz w:val="22"/>
          <w:szCs w:val="22"/>
        </w:rPr>
      </w:pPr>
      <w:r w:rsidRPr="009E711B">
        <w:rPr>
          <w:rFonts w:ascii="Verdana" w:hAnsi="Verdana"/>
          <w:sz w:val="22"/>
          <w:szCs w:val="22"/>
        </w:rPr>
        <w:t>Capacidad de autorizar, adjudicar o supervisar contratos y pagos.</w:t>
      </w:r>
    </w:p>
    <w:p w14:paraId="62F85487" w14:textId="77777777" w:rsidR="00B8008C" w:rsidRPr="009E711B" w:rsidRDefault="00B8008C" w:rsidP="00D31DE8">
      <w:pPr>
        <w:pStyle w:val="NormalWeb"/>
        <w:numPr>
          <w:ilvl w:val="0"/>
          <w:numId w:val="36"/>
        </w:numPr>
        <w:spacing w:before="100" w:beforeAutospacing="1" w:after="100" w:afterAutospacing="1"/>
        <w:jc w:val="both"/>
        <w:rPr>
          <w:rFonts w:ascii="Verdana" w:hAnsi="Verdana"/>
          <w:sz w:val="22"/>
          <w:szCs w:val="22"/>
        </w:rPr>
      </w:pPr>
      <w:r w:rsidRPr="009E711B">
        <w:rPr>
          <w:rFonts w:ascii="Verdana" w:hAnsi="Verdana"/>
          <w:sz w:val="22"/>
          <w:szCs w:val="22"/>
        </w:rPr>
        <w:t>Manejo directo de bienes, fondos o información confidencial.</w:t>
      </w:r>
    </w:p>
    <w:p w14:paraId="6BCFA099" w14:textId="77777777" w:rsidR="00B8008C" w:rsidRPr="009E711B" w:rsidRDefault="00B8008C" w:rsidP="00D31DE8">
      <w:pPr>
        <w:pStyle w:val="NormalWeb"/>
        <w:numPr>
          <w:ilvl w:val="0"/>
          <w:numId w:val="36"/>
        </w:numPr>
        <w:spacing w:before="100" w:beforeAutospacing="1" w:after="100" w:afterAutospacing="1"/>
        <w:jc w:val="both"/>
        <w:rPr>
          <w:rFonts w:ascii="Verdana" w:hAnsi="Verdana"/>
          <w:sz w:val="22"/>
          <w:szCs w:val="22"/>
        </w:rPr>
      </w:pPr>
      <w:r w:rsidRPr="009E711B">
        <w:rPr>
          <w:rFonts w:ascii="Verdana" w:hAnsi="Verdana"/>
          <w:sz w:val="22"/>
          <w:szCs w:val="22"/>
        </w:rPr>
        <w:t>Antecedentes disciplinarios, fiscales o contractuales.</w:t>
      </w:r>
    </w:p>
    <w:p w14:paraId="1750FA75" w14:textId="77777777" w:rsidR="00B8008C" w:rsidRPr="009E711B" w:rsidRDefault="00B8008C" w:rsidP="00D31DE8">
      <w:pPr>
        <w:pStyle w:val="NormalWeb"/>
        <w:numPr>
          <w:ilvl w:val="0"/>
          <w:numId w:val="36"/>
        </w:numPr>
        <w:spacing w:before="100" w:beforeAutospacing="1" w:after="100" w:afterAutospacing="1"/>
        <w:jc w:val="both"/>
        <w:rPr>
          <w:rFonts w:ascii="Verdana" w:hAnsi="Verdana"/>
          <w:sz w:val="22"/>
          <w:szCs w:val="22"/>
        </w:rPr>
      </w:pPr>
      <w:r w:rsidRPr="009E711B">
        <w:rPr>
          <w:rFonts w:ascii="Verdana" w:hAnsi="Verdana"/>
          <w:sz w:val="22"/>
          <w:szCs w:val="22"/>
        </w:rPr>
        <w:t>Alta interacción con terceros sujetos a vigilancia o control por la entidad.</w:t>
      </w:r>
    </w:p>
    <w:p w14:paraId="18A50B23" w14:textId="77777777" w:rsidR="00B8008C" w:rsidRPr="009E711B" w:rsidRDefault="00B8008C" w:rsidP="00D31DE8">
      <w:pPr>
        <w:pStyle w:val="NormalWeb"/>
        <w:jc w:val="both"/>
        <w:rPr>
          <w:rFonts w:ascii="Verdana" w:hAnsi="Verdana"/>
          <w:sz w:val="22"/>
          <w:szCs w:val="22"/>
        </w:rPr>
      </w:pPr>
      <w:r w:rsidRPr="009E711B">
        <w:rPr>
          <w:rFonts w:ascii="Verdana" w:hAnsi="Verdana"/>
          <w:sz w:val="22"/>
          <w:szCs w:val="22"/>
        </w:rPr>
        <w:t>Este mapa deberá revisarse al menos una vez al año o cuando se modifique la estructura organizacional o las funciones asignadas.</w:t>
      </w:r>
    </w:p>
    <w:p w14:paraId="0EA8ECC6" w14:textId="77777777" w:rsidR="00B8008C" w:rsidRPr="009E711B" w:rsidRDefault="00B8008C" w:rsidP="00D31DE8">
      <w:pPr>
        <w:pStyle w:val="Ttulo4"/>
        <w:jc w:val="both"/>
        <w:rPr>
          <w:rFonts w:ascii="Verdana" w:hAnsi="Verdana"/>
          <w:sz w:val="22"/>
          <w:szCs w:val="22"/>
        </w:rPr>
      </w:pPr>
      <w:r w:rsidRPr="009E711B">
        <w:rPr>
          <w:rStyle w:val="Textoennegrita"/>
          <w:rFonts w:ascii="Verdana" w:hAnsi="Verdana"/>
          <w:b/>
          <w:bCs/>
          <w:sz w:val="22"/>
          <w:szCs w:val="22"/>
        </w:rPr>
        <w:lastRenderedPageBreak/>
        <w:t>Mecanismos de supervisión y control</w:t>
      </w:r>
    </w:p>
    <w:p w14:paraId="01901E1B" w14:textId="77777777" w:rsidR="00B8008C" w:rsidRPr="009E711B" w:rsidRDefault="00B8008C" w:rsidP="00B8008C">
      <w:pPr>
        <w:pStyle w:val="NormalWeb"/>
        <w:numPr>
          <w:ilvl w:val="0"/>
          <w:numId w:val="37"/>
        </w:numPr>
        <w:spacing w:before="100" w:beforeAutospacing="1" w:after="100" w:afterAutospacing="1"/>
        <w:jc w:val="both"/>
        <w:rPr>
          <w:rFonts w:ascii="Verdana" w:hAnsi="Verdana"/>
          <w:sz w:val="22"/>
          <w:szCs w:val="22"/>
        </w:rPr>
      </w:pPr>
      <w:r w:rsidRPr="009E711B">
        <w:rPr>
          <w:rFonts w:ascii="Verdana" w:hAnsi="Verdana"/>
          <w:sz w:val="22"/>
          <w:szCs w:val="22"/>
        </w:rPr>
        <w:t xml:space="preserve">Establecer una </w:t>
      </w:r>
      <w:r w:rsidRPr="009E711B">
        <w:rPr>
          <w:rStyle w:val="Textoennegrita"/>
          <w:rFonts w:ascii="Verdana" w:hAnsi="Verdana"/>
          <w:sz w:val="22"/>
          <w:szCs w:val="22"/>
        </w:rPr>
        <w:t>frecuencia de supervisión diferenciada</w:t>
      </w:r>
      <w:r w:rsidRPr="009E711B">
        <w:rPr>
          <w:rFonts w:ascii="Verdana" w:hAnsi="Verdana"/>
          <w:sz w:val="22"/>
          <w:szCs w:val="22"/>
        </w:rPr>
        <w:t xml:space="preserve"> para cada cargo sensible, priorizando aquellos con mayor riesgo de conflicto de interés o corrupción.</w:t>
      </w:r>
    </w:p>
    <w:p w14:paraId="10DFB1CD" w14:textId="77777777" w:rsidR="00B8008C" w:rsidRPr="009E711B" w:rsidRDefault="00B8008C" w:rsidP="00B8008C">
      <w:pPr>
        <w:pStyle w:val="NormalWeb"/>
        <w:numPr>
          <w:ilvl w:val="0"/>
          <w:numId w:val="37"/>
        </w:numPr>
        <w:spacing w:before="100" w:beforeAutospacing="1" w:after="100" w:afterAutospacing="1"/>
        <w:jc w:val="both"/>
        <w:rPr>
          <w:rFonts w:ascii="Verdana" w:hAnsi="Verdana"/>
          <w:sz w:val="22"/>
          <w:szCs w:val="22"/>
        </w:rPr>
      </w:pPr>
      <w:r w:rsidRPr="009E711B">
        <w:rPr>
          <w:rFonts w:ascii="Verdana" w:hAnsi="Verdana"/>
          <w:sz w:val="22"/>
          <w:szCs w:val="22"/>
        </w:rPr>
        <w:t xml:space="preserve">Documentar cada supervisión en </w:t>
      </w:r>
      <w:r w:rsidRPr="009E711B">
        <w:rPr>
          <w:rStyle w:val="Textoennegrita"/>
          <w:rFonts w:ascii="Verdana" w:hAnsi="Verdana"/>
          <w:sz w:val="22"/>
          <w:szCs w:val="22"/>
        </w:rPr>
        <w:t>actas o formatos oficiales</w:t>
      </w:r>
      <w:r w:rsidRPr="009E711B">
        <w:rPr>
          <w:rFonts w:ascii="Verdana" w:hAnsi="Verdana"/>
          <w:sz w:val="22"/>
          <w:szCs w:val="22"/>
        </w:rPr>
        <w:t>, señalando fecha, hallazgos y responsable de la revisión.</w:t>
      </w:r>
    </w:p>
    <w:p w14:paraId="70B4BD98" w14:textId="77777777" w:rsidR="00B8008C" w:rsidRPr="009E711B" w:rsidRDefault="00B8008C" w:rsidP="00B8008C">
      <w:pPr>
        <w:pStyle w:val="NormalWeb"/>
        <w:numPr>
          <w:ilvl w:val="0"/>
          <w:numId w:val="37"/>
        </w:numPr>
        <w:spacing w:before="100" w:beforeAutospacing="1" w:after="100" w:afterAutospacing="1"/>
        <w:jc w:val="both"/>
        <w:rPr>
          <w:rFonts w:ascii="Verdana" w:hAnsi="Verdana"/>
          <w:sz w:val="22"/>
          <w:szCs w:val="22"/>
        </w:rPr>
      </w:pPr>
      <w:r w:rsidRPr="009E711B">
        <w:rPr>
          <w:rFonts w:ascii="Verdana" w:hAnsi="Verdana"/>
          <w:sz w:val="22"/>
          <w:szCs w:val="22"/>
        </w:rPr>
        <w:t xml:space="preserve">Verificar el cumplimiento de la </w:t>
      </w:r>
      <w:r w:rsidRPr="009E711B">
        <w:rPr>
          <w:rStyle w:val="Textoennegrita"/>
          <w:rFonts w:ascii="Verdana" w:hAnsi="Verdana"/>
          <w:sz w:val="22"/>
          <w:szCs w:val="22"/>
        </w:rPr>
        <w:t>declaración anual de bienes, rentas y conflicto de intereses</w:t>
      </w:r>
      <w:r w:rsidRPr="009E711B">
        <w:rPr>
          <w:rFonts w:ascii="Verdana" w:hAnsi="Verdana"/>
          <w:sz w:val="22"/>
          <w:szCs w:val="22"/>
        </w:rPr>
        <w:t xml:space="preserve"> (Ley 2013 de 2019).</w:t>
      </w:r>
    </w:p>
    <w:p w14:paraId="60DA576E" w14:textId="77777777" w:rsidR="00B8008C" w:rsidRPr="009E711B" w:rsidRDefault="00B8008C" w:rsidP="00B8008C">
      <w:pPr>
        <w:pStyle w:val="NormalWeb"/>
        <w:numPr>
          <w:ilvl w:val="0"/>
          <w:numId w:val="37"/>
        </w:numPr>
        <w:spacing w:before="100" w:beforeAutospacing="1" w:after="100" w:afterAutospacing="1"/>
        <w:jc w:val="both"/>
        <w:rPr>
          <w:rFonts w:ascii="Verdana" w:hAnsi="Verdana"/>
          <w:sz w:val="22"/>
          <w:szCs w:val="22"/>
        </w:rPr>
      </w:pPr>
      <w:r w:rsidRPr="009E711B">
        <w:rPr>
          <w:rFonts w:ascii="Verdana" w:hAnsi="Verdana"/>
          <w:sz w:val="22"/>
          <w:szCs w:val="22"/>
        </w:rPr>
        <w:t xml:space="preserve">Revisar el </w:t>
      </w:r>
      <w:r w:rsidRPr="009E711B">
        <w:rPr>
          <w:rStyle w:val="Textoennegrita"/>
          <w:rFonts w:ascii="Verdana" w:hAnsi="Verdana"/>
          <w:sz w:val="22"/>
          <w:szCs w:val="22"/>
        </w:rPr>
        <w:t>desempeño ético y disciplinario</w:t>
      </w:r>
      <w:r w:rsidRPr="009E711B">
        <w:rPr>
          <w:rFonts w:ascii="Verdana" w:hAnsi="Verdana"/>
          <w:sz w:val="22"/>
          <w:szCs w:val="22"/>
        </w:rPr>
        <w:t xml:space="preserve"> de los servidores, aplicando controles cruzados entre áreas para reducir el riesgo de colusión.</w:t>
      </w:r>
    </w:p>
    <w:p w14:paraId="33590C13" w14:textId="77777777" w:rsidR="00B8008C" w:rsidRPr="009E711B" w:rsidRDefault="00B8008C" w:rsidP="00B8008C">
      <w:pPr>
        <w:pStyle w:val="NormalWeb"/>
        <w:numPr>
          <w:ilvl w:val="0"/>
          <w:numId w:val="37"/>
        </w:numPr>
        <w:spacing w:before="100" w:beforeAutospacing="1" w:after="100" w:afterAutospacing="1"/>
        <w:jc w:val="both"/>
        <w:rPr>
          <w:rFonts w:ascii="Verdana" w:hAnsi="Verdana"/>
          <w:sz w:val="22"/>
          <w:szCs w:val="22"/>
        </w:rPr>
      </w:pPr>
      <w:r w:rsidRPr="009E711B">
        <w:rPr>
          <w:rFonts w:ascii="Verdana" w:hAnsi="Verdana"/>
          <w:sz w:val="22"/>
          <w:szCs w:val="22"/>
        </w:rPr>
        <w:t xml:space="preserve">Reportar hallazgos y alertas a </w:t>
      </w:r>
      <w:r w:rsidRPr="009E711B">
        <w:rPr>
          <w:rStyle w:val="Textoennegrita"/>
          <w:rFonts w:ascii="Verdana" w:hAnsi="Verdana"/>
          <w:sz w:val="22"/>
          <w:szCs w:val="22"/>
        </w:rPr>
        <w:t>Control Interno</w:t>
      </w:r>
      <w:r w:rsidRPr="009E711B">
        <w:rPr>
          <w:rFonts w:ascii="Verdana" w:hAnsi="Verdana"/>
          <w:sz w:val="22"/>
          <w:szCs w:val="22"/>
        </w:rPr>
        <w:t xml:space="preserve"> para su inclusión en el Mapa de Riesgos de Corrupción.</w:t>
      </w:r>
    </w:p>
    <w:p w14:paraId="7A310B11" w14:textId="77777777" w:rsidR="00B8008C" w:rsidRPr="009E711B" w:rsidRDefault="00B8008C" w:rsidP="00B8008C">
      <w:pPr>
        <w:pStyle w:val="Ttulo4"/>
        <w:jc w:val="both"/>
        <w:rPr>
          <w:rFonts w:ascii="Verdana" w:hAnsi="Verdana"/>
          <w:sz w:val="22"/>
          <w:szCs w:val="22"/>
        </w:rPr>
      </w:pPr>
      <w:r w:rsidRPr="009E711B">
        <w:rPr>
          <w:rStyle w:val="Textoennegrita"/>
          <w:rFonts w:ascii="Verdana" w:hAnsi="Verdana"/>
          <w:b/>
          <w:bCs/>
          <w:sz w:val="22"/>
          <w:szCs w:val="22"/>
        </w:rPr>
        <w:t>Medidas de mitigación y formación</w:t>
      </w:r>
    </w:p>
    <w:p w14:paraId="46828708" w14:textId="77777777" w:rsidR="00B8008C" w:rsidRPr="009E711B" w:rsidRDefault="00B8008C" w:rsidP="00B8008C">
      <w:pPr>
        <w:pStyle w:val="NormalWeb"/>
        <w:numPr>
          <w:ilvl w:val="0"/>
          <w:numId w:val="38"/>
        </w:numPr>
        <w:spacing w:before="100" w:beforeAutospacing="1" w:after="100" w:afterAutospacing="1"/>
        <w:jc w:val="both"/>
        <w:rPr>
          <w:rFonts w:ascii="Verdana" w:hAnsi="Verdana"/>
          <w:sz w:val="22"/>
          <w:szCs w:val="22"/>
        </w:rPr>
      </w:pPr>
      <w:r w:rsidRPr="009E711B">
        <w:rPr>
          <w:rFonts w:ascii="Verdana" w:hAnsi="Verdana"/>
          <w:sz w:val="22"/>
          <w:szCs w:val="22"/>
        </w:rPr>
        <w:t xml:space="preserve">Implementar </w:t>
      </w:r>
      <w:r w:rsidRPr="009E711B">
        <w:rPr>
          <w:rStyle w:val="Textoennegrita"/>
          <w:rFonts w:ascii="Verdana" w:hAnsi="Verdana"/>
          <w:sz w:val="22"/>
          <w:szCs w:val="22"/>
        </w:rPr>
        <w:t>programas de capacitación periódica</w:t>
      </w:r>
      <w:r w:rsidRPr="009E711B">
        <w:rPr>
          <w:rFonts w:ascii="Verdana" w:hAnsi="Verdana"/>
          <w:sz w:val="22"/>
          <w:szCs w:val="22"/>
        </w:rPr>
        <w:t xml:space="preserve"> en ética pública, transparencia y gestión de conflictos de interés.</w:t>
      </w:r>
    </w:p>
    <w:p w14:paraId="1883217D" w14:textId="77777777" w:rsidR="00B8008C" w:rsidRPr="009E711B" w:rsidRDefault="00B8008C" w:rsidP="00B8008C">
      <w:pPr>
        <w:pStyle w:val="NormalWeb"/>
        <w:numPr>
          <w:ilvl w:val="0"/>
          <w:numId w:val="38"/>
        </w:numPr>
        <w:spacing w:before="100" w:beforeAutospacing="1" w:after="100" w:afterAutospacing="1"/>
        <w:jc w:val="both"/>
        <w:rPr>
          <w:rFonts w:ascii="Verdana" w:hAnsi="Verdana"/>
          <w:sz w:val="22"/>
          <w:szCs w:val="22"/>
        </w:rPr>
      </w:pPr>
      <w:r w:rsidRPr="009E711B">
        <w:rPr>
          <w:rFonts w:ascii="Verdana" w:hAnsi="Verdana"/>
          <w:sz w:val="22"/>
          <w:szCs w:val="22"/>
        </w:rPr>
        <w:t xml:space="preserve">Exigir la firma de </w:t>
      </w:r>
      <w:r w:rsidRPr="009E711B">
        <w:rPr>
          <w:rStyle w:val="Textoennegrita"/>
          <w:rFonts w:ascii="Verdana" w:hAnsi="Verdana"/>
          <w:sz w:val="22"/>
          <w:szCs w:val="22"/>
        </w:rPr>
        <w:t>compromisos de integridad reforzada</w:t>
      </w:r>
      <w:r w:rsidRPr="009E711B">
        <w:rPr>
          <w:rFonts w:ascii="Verdana" w:hAnsi="Verdana"/>
          <w:sz w:val="22"/>
          <w:szCs w:val="22"/>
        </w:rPr>
        <w:t xml:space="preserve"> para quienes ocupen estos puestos.</w:t>
      </w:r>
    </w:p>
    <w:p w14:paraId="79A87B3E" w14:textId="77777777" w:rsidR="00B8008C" w:rsidRPr="009E711B" w:rsidRDefault="00B8008C" w:rsidP="00B8008C">
      <w:pPr>
        <w:pStyle w:val="NormalWeb"/>
        <w:numPr>
          <w:ilvl w:val="0"/>
          <w:numId w:val="38"/>
        </w:numPr>
        <w:spacing w:before="100" w:beforeAutospacing="1" w:after="100" w:afterAutospacing="1"/>
        <w:jc w:val="both"/>
        <w:rPr>
          <w:rFonts w:ascii="Verdana" w:hAnsi="Verdana"/>
          <w:sz w:val="22"/>
          <w:szCs w:val="22"/>
        </w:rPr>
      </w:pPr>
      <w:r w:rsidRPr="009E711B">
        <w:rPr>
          <w:rFonts w:ascii="Verdana" w:hAnsi="Verdana"/>
          <w:sz w:val="22"/>
          <w:szCs w:val="22"/>
        </w:rPr>
        <w:t xml:space="preserve">Promover la </w:t>
      </w:r>
      <w:r w:rsidRPr="009E711B">
        <w:rPr>
          <w:rStyle w:val="Textoennegrita"/>
          <w:rFonts w:ascii="Verdana" w:hAnsi="Verdana"/>
          <w:sz w:val="22"/>
          <w:szCs w:val="22"/>
        </w:rPr>
        <w:t>rotación periódica de funciones</w:t>
      </w:r>
      <w:r w:rsidRPr="009E711B">
        <w:rPr>
          <w:rFonts w:ascii="Verdana" w:hAnsi="Verdana"/>
          <w:sz w:val="22"/>
          <w:szCs w:val="22"/>
        </w:rPr>
        <w:t xml:space="preserve"> en áreas críticas.</w:t>
      </w:r>
    </w:p>
    <w:p w14:paraId="4F8CFAA0" w14:textId="77777777" w:rsidR="00B8008C" w:rsidRPr="009E711B" w:rsidRDefault="00B8008C" w:rsidP="00B8008C">
      <w:pPr>
        <w:pStyle w:val="NormalWeb"/>
        <w:numPr>
          <w:ilvl w:val="0"/>
          <w:numId w:val="38"/>
        </w:numPr>
        <w:spacing w:before="100" w:beforeAutospacing="1" w:after="100" w:afterAutospacing="1"/>
        <w:jc w:val="both"/>
        <w:rPr>
          <w:rFonts w:ascii="Verdana" w:hAnsi="Verdana"/>
          <w:sz w:val="22"/>
          <w:szCs w:val="22"/>
        </w:rPr>
      </w:pPr>
      <w:r w:rsidRPr="009E711B">
        <w:rPr>
          <w:rFonts w:ascii="Verdana" w:hAnsi="Verdana"/>
          <w:sz w:val="22"/>
          <w:szCs w:val="22"/>
        </w:rPr>
        <w:t>Adoptar medidas correctivas inmediatas ante hallazgos que evidencien incumplimientos, incluyendo reasignación de funciones, reforzamiento de formación o inicio de procesos disciplinarios.</w:t>
      </w:r>
    </w:p>
    <w:p w14:paraId="6E77A4C3" w14:textId="77777777" w:rsidR="00B8008C" w:rsidRPr="009E711B" w:rsidRDefault="00B8008C" w:rsidP="00B8008C">
      <w:pPr>
        <w:pStyle w:val="NormalWeb"/>
        <w:jc w:val="both"/>
        <w:rPr>
          <w:rFonts w:ascii="Verdana" w:hAnsi="Verdana"/>
          <w:sz w:val="22"/>
          <w:szCs w:val="22"/>
        </w:rPr>
      </w:pPr>
      <w:r w:rsidRPr="009E711B">
        <w:rPr>
          <w:rFonts w:ascii="Verdana" w:hAnsi="Verdana"/>
          <w:sz w:val="22"/>
          <w:szCs w:val="22"/>
        </w:rPr>
        <w:t>Con estas acciones, la Superintendencia fortalecerá la integridad pública, minimizará riesgos de corrupción y garantizará que la supervisión de los puestos más sensibles contribuya a una gestión transparente, eficaz y orientada al interés general.</w:t>
      </w:r>
    </w:p>
    <w:p w14:paraId="7DCEB50E" w14:textId="77777777" w:rsidR="00D92A17" w:rsidRPr="009E711B" w:rsidRDefault="00D92A17" w:rsidP="00D92A17">
      <w:pPr>
        <w:spacing w:before="100" w:beforeAutospacing="1" w:after="100" w:afterAutospacing="1"/>
        <w:ind w:left="-57" w:right="1020"/>
        <w:rPr>
          <w:rFonts w:ascii="Verdana" w:eastAsia="Times New Roman" w:hAnsi="Verdana" w:cs="Times New Roman"/>
          <w:i/>
          <w:iCs/>
          <w:color w:val="000000" w:themeColor="text1"/>
          <w:u w:val="single"/>
          <w:lang w:eastAsia="es-CO"/>
        </w:rPr>
      </w:pPr>
      <w:r w:rsidRPr="009E711B">
        <w:rPr>
          <w:rFonts w:ascii="Verdana" w:eastAsia="Times New Roman" w:hAnsi="Verdana" w:cs="Times New Roman"/>
          <w:i/>
          <w:iCs/>
          <w:color w:val="000000" w:themeColor="text1"/>
          <w:u w:val="single"/>
          <w:lang w:eastAsia="es-CO"/>
        </w:rPr>
        <w:t>Preguntas frecuentes:</w:t>
      </w:r>
    </w:p>
    <w:p w14:paraId="7E04D74A" w14:textId="77777777" w:rsidR="00D92A17" w:rsidRPr="009E711B" w:rsidRDefault="00D92A17" w:rsidP="00D31DE8">
      <w:pPr>
        <w:pStyle w:val="NormalWeb"/>
        <w:jc w:val="both"/>
        <w:rPr>
          <w:rFonts w:ascii="Verdana" w:hAnsi="Verdana"/>
          <w:b/>
          <w:bCs/>
          <w:color w:val="000000" w:themeColor="text1"/>
          <w:sz w:val="22"/>
          <w:szCs w:val="22"/>
        </w:rPr>
      </w:pPr>
      <w:r w:rsidRPr="009E711B">
        <w:rPr>
          <w:rFonts w:ascii="Verdana" w:hAnsi="Verdana" w:cs="Arial"/>
          <w:b/>
          <w:bCs/>
          <w:color w:val="000000" w:themeColor="text1"/>
        </w:rPr>
        <w:t>9</w:t>
      </w:r>
      <w:r w:rsidRPr="009E711B">
        <w:rPr>
          <w:rFonts w:ascii="Verdana" w:hAnsi="Verdana" w:cs="Arial"/>
          <w:b/>
          <w:bCs/>
          <w:color w:val="000000" w:themeColor="text1"/>
          <w:sz w:val="22"/>
          <w:szCs w:val="22"/>
        </w:rPr>
        <w:t xml:space="preserve">. </w:t>
      </w:r>
      <w:r w:rsidRPr="009E711B">
        <w:rPr>
          <w:rFonts w:ascii="Verdana" w:hAnsi="Verdana"/>
          <w:b/>
          <w:bCs/>
          <w:color w:val="000000" w:themeColor="text1"/>
          <w:sz w:val="22"/>
          <w:szCs w:val="22"/>
        </w:rPr>
        <w:t>¿Qué debo hacer ante una situación de conflicto de intereses según la Función Pública?</w:t>
      </w:r>
    </w:p>
    <w:p w14:paraId="46E866DB" w14:textId="77777777" w:rsidR="00D31DE8" w:rsidRPr="009E711B" w:rsidRDefault="00D31DE8" w:rsidP="00D31DE8">
      <w:pPr>
        <w:pStyle w:val="NormalWeb"/>
        <w:jc w:val="both"/>
        <w:rPr>
          <w:rFonts w:ascii="Verdana" w:hAnsi="Verdana"/>
          <w:sz w:val="22"/>
          <w:szCs w:val="22"/>
        </w:rPr>
      </w:pPr>
    </w:p>
    <w:p w14:paraId="1AC41FCE" w14:textId="1E0A961C" w:rsidR="00D92A17" w:rsidRPr="009E711B" w:rsidRDefault="00D92A17" w:rsidP="00D31DE8">
      <w:pPr>
        <w:pStyle w:val="NormalWeb"/>
        <w:jc w:val="both"/>
        <w:rPr>
          <w:rFonts w:ascii="Verdana" w:hAnsi="Verdana"/>
          <w:sz w:val="22"/>
          <w:szCs w:val="22"/>
        </w:rPr>
      </w:pPr>
      <w:proofErr w:type="gramStart"/>
      <w:r w:rsidRPr="009E711B">
        <w:rPr>
          <w:rFonts w:ascii="Verdana" w:hAnsi="Verdana"/>
          <w:sz w:val="22"/>
          <w:szCs w:val="22"/>
        </w:rPr>
        <w:t>Los pasos a seguir</w:t>
      </w:r>
      <w:proofErr w:type="gramEnd"/>
      <w:r w:rsidRPr="009E711B">
        <w:rPr>
          <w:rFonts w:ascii="Verdana" w:hAnsi="Verdana"/>
          <w:sz w:val="22"/>
          <w:szCs w:val="22"/>
        </w:rPr>
        <w:t xml:space="preserve"> si el servidor público se encuentra en alguna situación que pueda catalogarse como conflicto de intereses son los siguientes:</w:t>
      </w:r>
    </w:p>
    <w:p w14:paraId="1B06994D" w14:textId="77777777" w:rsidR="00D31DE8" w:rsidRPr="009E711B" w:rsidRDefault="00D31DE8" w:rsidP="00D31DE8">
      <w:pPr>
        <w:pStyle w:val="NormalWeb"/>
        <w:jc w:val="both"/>
        <w:rPr>
          <w:rFonts w:ascii="Verdana" w:hAnsi="Verdana"/>
          <w:sz w:val="22"/>
          <w:szCs w:val="22"/>
        </w:rPr>
      </w:pPr>
    </w:p>
    <w:p w14:paraId="6B49ECCC" w14:textId="77777777" w:rsidR="00D31DE8" w:rsidRPr="009E711B" w:rsidRDefault="00D31DE8" w:rsidP="00D31DE8">
      <w:pPr>
        <w:pStyle w:val="NormalWeb"/>
        <w:jc w:val="both"/>
        <w:rPr>
          <w:rFonts w:ascii="Verdana" w:hAnsi="Verdana"/>
          <w:sz w:val="22"/>
          <w:szCs w:val="22"/>
        </w:rPr>
      </w:pPr>
    </w:p>
    <w:p w14:paraId="7104E74B" w14:textId="5999E3E1" w:rsidR="00D92A17" w:rsidRPr="009E711B" w:rsidRDefault="00D92A17" w:rsidP="00D92A17">
      <w:pPr>
        <w:shd w:val="clear" w:color="auto" w:fill="EF2F78"/>
        <w:jc w:val="center"/>
        <w:rPr>
          <w:rFonts w:ascii="Verdana" w:eastAsia="Times New Roman" w:hAnsi="Verdana" w:cs="Times New Roman"/>
          <w:b/>
          <w:bCs/>
          <w:caps/>
          <w:color w:val="000000" w:themeColor="text1"/>
          <w:sz w:val="38"/>
          <w:szCs w:val="38"/>
          <w:lang w:eastAsia="es-CO"/>
        </w:rPr>
      </w:pPr>
      <w:r w:rsidRPr="009E711B">
        <w:rPr>
          <w:rFonts w:ascii="Verdana" w:eastAsia="Times New Roman" w:hAnsi="Verdana" w:cs="Times New Roman"/>
          <w:b/>
          <w:bCs/>
          <w:caps/>
          <w:color w:val="000000" w:themeColor="text1"/>
          <w:sz w:val="38"/>
          <w:szCs w:val="38"/>
          <w:lang w:eastAsia="es-CO"/>
        </w:rPr>
        <w:t>Paso 1</w:t>
      </w:r>
    </w:p>
    <w:p w14:paraId="1131D14C" w14:textId="45C95266" w:rsidR="00C737EF" w:rsidRPr="009E711B" w:rsidRDefault="009E711B" w:rsidP="00D92A17">
      <w:pPr>
        <w:jc w:val="both"/>
        <w:rPr>
          <w:rFonts w:ascii="Verdana" w:hAnsi="Verdana"/>
        </w:rPr>
      </w:pPr>
      <w:r w:rsidRPr="009E711B">
        <w:rPr>
          <w:rFonts w:ascii="Verdana" w:eastAsia="Times New Roman" w:hAnsi="Verdana" w:cs="Times New Roman"/>
          <w:b/>
          <w:bCs/>
          <w:caps/>
          <w:noProof/>
          <w:color w:val="000000" w:themeColor="text1"/>
          <w:sz w:val="38"/>
          <w:szCs w:val="38"/>
          <w:lang w:eastAsia="es-CO"/>
        </w:rPr>
        <mc:AlternateContent>
          <mc:Choice Requires="wps">
            <w:drawing>
              <wp:anchor distT="0" distB="0" distL="114300" distR="114300" simplePos="0" relativeHeight="251660288" behindDoc="0" locked="0" layoutInCell="1" allowOverlap="1" wp14:anchorId="1645E11A" wp14:editId="2DFF3356">
                <wp:simplePos x="0" y="0"/>
                <wp:positionH relativeFrom="column">
                  <wp:posOffset>509905</wp:posOffset>
                </wp:positionH>
                <wp:positionV relativeFrom="paragraph">
                  <wp:posOffset>208915</wp:posOffset>
                </wp:positionV>
                <wp:extent cx="4486275" cy="1256030"/>
                <wp:effectExtent l="0" t="0" r="28575" b="20320"/>
                <wp:wrapTopAndBottom/>
                <wp:docPr id="10" name="Rectángulo: esquinas superiores redondeadas 10"/>
                <wp:cNvGraphicFramePr/>
                <a:graphic xmlns:a="http://schemas.openxmlformats.org/drawingml/2006/main">
                  <a:graphicData uri="http://schemas.microsoft.com/office/word/2010/wordprocessingShape">
                    <wps:wsp>
                      <wps:cNvSpPr/>
                      <wps:spPr>
                        <a:xfrm>
                          <a:off x="0" y="0"/>
                          <a:ext cx="4486275" cy="1256030"/>
                        </a:xfrm>
                        <a:prstGeom prst="round2SameRect">
                          <a:avLst/>
                        </a:prstGeom>
                        <a:solidFill>
                          <a:schemeClr val="accent1">
                            <a:lumMod val="20000"/>
                            <a:lumOff val="8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D1C7B" w14:textId="77777777" w:rsidR="00D92A17" w:rsidRPr="00E821E0" w:rsidRDefault="00D92A17" w:rsidP="00D92A17">
                            <w:pPr>
                              <w:jc w:val="both"/>
                              <w:rPr>
                                <w:rFonts w:ascii="Verdana" w:hAnsi="Verdana"/>
                                <w:color w:val="000000" w:themeColor="text1"/>
                              </w:rPr>
                            </w:pPr>
                            <w:r w:rsidRPr="00E821E0">
                              <w:rPr>
                                <w:rFonts w:ascii="Verdana" w:hAnsi="Verdana"/>
                                <w:color w:val="000000" w:themeColor="text1"/>
                              </w:rPr>
                              <w:t xml:space="preserve">El servidor público o contratista deberá identificar si se encuentra o no, en una situación de conflicto de intereses. consultar: </w:t>
                            </w:r>
                            <w:hyperlink r:id="rId16" w:history="1">
                              <w:r w:rsidRPr="00E821E0">
                                <w:rPr>
                                  <w:rStyle w:val="Hipervnculo"/>
                                  <w:rFonts w:ascii="Verdana" w:hAnsi="Verdana"/>
                                  <w:color w:val="000000" w:themeColor="text1"/>
                                </w:rPr>
                                <w:t>Caja de herramientas: </w:t>
                              </w:r>
                            </w:hyperlink>
                            <w:r w:rsidRPr="00E821E0">
                              <w:rPr>
                                <w:rFonts w:ascii="Verdana" w:hAnsi="Verdana"/>
                                <w:color w:val="000000" w:themeColor="text1"/>
                              </w:rPr>
                              <w:t>Banco de casos sobre conflicto de intereses, Banco de conceptos, matriz normativa, o el banco de casos sobre conflicto de intereses.</w:t>
                            </w:r>
                          </w:p>
                          <w:p w14:paraId="0F6A7AD2" w14:textId="77777777" w:rsidR="00D92A17" w:rsidRDefault="00D92A17" w:rsidP="00D92A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645E11A" id="Rectángulo: esquinas superiores redondeadas 10" o:spid="_x0000_s1026" style="position:absolute;left:0;text-align:left;margin-left:40.15pt;margin-top:16.45pt;width:353.25pt;height:98.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486275,12560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" adj="-11796480,,5400" path="m209343,l4276932,v115617,,209343,93726,209343,209343l4486275,1256030r,l,1256030r,l,209343c,93726,93726,,209343,xe" fillcolor="#d9e2f3 [660]" strokecolor="#c45911 [2405]" strokeweight="1pt">
                <v:stroke joinstyle="miter"/>
                <v:formulas/>
                <v:path arrowok="t" o:connecttype="custom" o:connectlocs="209343,0;4276932,0;4486275,209343;4486275,1256030;4486275,1256030;0,1256030;0,1256030;0,209343;209343,0" o:connectangles="0,0,0,0,0,0,0,0,0" textboxrect="0,0,4486275,1256030"/>
                <v:textbox>
                  <w:txbxContent>
                    <w:p w14:paraId="5CED1C7B" w14:textId="77777777" w:rsidR="00D92A17" w:rsidRPr="00E821E0" w:rsidRDefault="00D92A17" w:rsidP="00D92A17">
                      <w:pPr>
                        <w:jc w:val="both"/>
                        <w:rPr>
                          <w:rFonts w:ascii="Verdana" w:hAnsi="Verdana"/>
                          <w:color w:val="000000" w:themeColor="text1"/>
                        </w:rPr>
                      </w:pPr>
                      <w:r w:rsidRPr="00E821E0">
                        <w:rPr>
                          <w:rFonts w:ascii="Verdana" w:hAnsi="Verdana"/>
                          <w:color w:val="000000" w:themeColor="text1"/>
                        </w:rPr>
                        <w:t xml:space="preserve">El servidor público o contratista deberá identificar si se encuentra o no, en una situación de conflicto de intereses. consultar: </w:t>
                      </w:r>
                      <w:hyperlink r:id="rId17" w:history="1">
                        <w:r w:rsidRPr="00E821E0">
                          <w:rPr>
                            <w:rStyle w:val="Hipervnculo"/>
                            <w:rFonts w:ascii="Verdana" w:hAnsi="Verdana"/>
                            <w:color w:val="000000" w:themeColor="text1"/>
                          </w:rPr>
                          <w:t>Caja de herramientas: </w:t>
                        </w:r>
                      </w:hyperlink>
                      <w:r w:rsidRPr="00E821E0">
                        <w:rPr>
                          <w:rFonts w:ascii="Verdana" w:hAnsi="Verdana"/>
                          <w:color w:val="000000" w:themeColor="text1"/>
                        </w:rPr>
                        <w:t>Banco de casos sobre conflicto de intereses, Banco de conceptos, matriz normativa, o el banco de casos sobre conflicto de intereses.</w:t>
                      </w:r>
                    </w:p>
                    <w:p w14:paraId="0F6A7AD2" w14:textId="77777777" w:rsidR="00D92A17" w:rsidRDefault="00D92A17" w:rsidP="00D92A17">
                      <w:pPr>
                        <w:jc w:val="center"/>
                      </w:pPr>
                    </w:p>
                  </w:txbxContent>
                </v:textbox>
                <w10:wrap type="topAndBottom"/>
              </v:shape>
            </w:pict>
          </mc:Fallback>
        </mc:AlternateContent>
      </w:r>
    </w:p>
    <w:p w14:paraId="642A10B2" w14:textId="442E7849" w:rsidR="00D92A17" w:rsidRDefault="00D92A17" w:rsidP="00D92A17">
      <w:pPr>
        <w:jc w:val="both"/>
        <w:rPr>
          <w:rFonts w:ascii="Verdana" w:hAnsi="Verdana"/>
        </w:rPr>
      </w:pPr>
    </w:p>
    <w:p w14:paraId="32E0A5AC" w14:textId="77777777" w:rsidR="00D96032" w:rsidRDefault="00D96032" w:rsidP="00D92A17">
      <w:pPr>
        <w:jc w:val="both"/>
        <w:rPr>
          <w:rFonts w:ascii="Verdana" w:hAnsi="Verdana"/>
        </w:rPr>
      </w:pPr>
    </w:p>
    <w:p w14:paraId="3375F6AA" w14:textId="77777777" w:rsidR="00D96032" w:rsidRDefault="00D96032" w:rsidP="00D92A17">
      <w:pPr>
        <w:jc w:val="both"/>
        <w:rPr>
          <w:rFonts w:ascii="Verdana" w:hAnsi="Verdana"/>
        </w:rPr>
      </w:pPr>
    </w:p>
    <w:p w14:paraId="2E848470" w14:textId="77777777" w:rsidR="00D96032" w:rsidRPr="009E711B" w:rsidRDefault="00D96032" w:rsidP="00D92A17">
      <w:pPr>
        <w:jc w:val="both"/>
        <w:rPr>
          <w:rFonts w:ascii="Verdana" w:hAnsi="Verdana"/>
        </w:rPr>
      </w:pPr>
    </w:p>
    <w:p w14:paraId="3CCF5E99" w14:textId="77777777" w:rsidR="00D92A17" w:rsidRPr="009E711B" w:rsidRDefault="00D92A17" w:rsidP="00D92A17">
      <w:pPr>
        <w:shd w:val="clear" w:color="auto" w:fill="EF2F78"/>
        <w:spacing w:after="100"/>
        <w:jc w:val="center"/>
        <w:rPr>
          <w:rFonts w:ascii="Verdana" w:eastAsia="Times New Roman" w:hAnsi="Verdana" w:cs="Times New Roman"/>
          <w:b/>
          <w:bCs/>
          <w:caps/>
          <w:color w:val="000000" w:themeColor="text1"/>
          <w:sz w:val="36"/>
          <w:szCs w:val="36"/>
          <w:lang w:eastAsia="es-CO"/>
        </w:rPr>
      </w:pPr>
      <w:r w:rsidRPr="009E711B">
        <w:rPr>
          <w:rFonts w:ascii="Verdana" w:eastAsia="Times New Roman" w:hAnsi="Verdana" w:cs="Times New Roman"/>
          <w:b/>
          <w:bCs/>
          <w:caps/>
          <w:color w:val="000000" w:themeColor="text1"/>
          <w:sz w:val="38"/>
          <w:szCs w:val="38"/>
          <w:lang w:eastAsia="es-CO"/>
        </w:rPr>
        <w:lastRenderedPageBreak/>
        <w:t>Paso 2</w:t>
      </w:r>
    </w:p>
    <w:p w14:paraId="7A6CD691" w14:textId="5A2B24BB" w:rsidR="00D92A17" w:rsidRPr="009E711B" w:rsidRDefault="00D92A17" w:rsidP="00D92A17">
      <w:pPr>
        <w:jc w:val="both"/>
        <w:rPr>
          <w:rFonts w:ascii="Verdana" w:hAnsi="Verdana"/>
          <w:color w:val="000000" w:themeColor="text1"/>
          <w:sz w:val="22"/>
          <w:szCs w:val="22"/>
        </w:rPr>
      </w:pPr>
    </w:p>
    <w:p w14:paraId="3C70615A" w14:textId="442CFFFC" w:rsidR="00D92A17" w:rsidRPr="009E711B" w:rsidRDefault="009E711B" w:rsidP="00D92A17">
      <w:pPr>
        <w:jc w:val="both"/>
        <w:rPr>
          <w:rFonts w:ascii="Verdana" w:hAnsi="Verdana"/>
          <w:color w:val="000000" w:themeColor="text1"/>
        </w:rPr>
      </w:pPr>
      <w:r w:rsidRPr="009E711B">
        <w:rPr>
          <w:rFonts w:ascii="Verdana" w:hAnsi="Verdana"/>
          <w:noProof/>
          <w:color w:val="000000" w:themeColor="text1"/>
          <w:sz w:val="22"/>
          <w:szCs w:val="22"/>
        </w:rPr>
        <mc:AlternateContent>
          <mc:Choice Requires="wps">
            <w:drawing>
              <wp:anchor distT="0" distB="0" distL="114300" distR="114300" simplePos="0" relativeHeight="251661312" behindDoc="0" locked="0" layoutInCell="1" allowOverlap="1" wp14:anchorId="5885DEA2" wp14:editId="0E65CA3C">
                <wp:simplePos x="0" y="0"/>
                <wp:positionH relativeFrom="column">
                  <wp:posOffset>533400</wp:posOffset>
                </wp:positionH>
                <wp:positionV relativeFrom="paragraph">
                  <wp:posOffset>8228</wp:posOffset>
                </wp:positionV>
                <wp:extent cx="4486275" cy="938254"/>
                <wp:effectExtent l="0" t="0" r="28575" b="14605"/>
                <wp:wrapNone/>
                <wp:docPr id="11" name="Rectángulo: esquinas superiores redondeadas 11"/>
                <wp:cNvGraphicFramePr/>
                <a:graphic xmlns:a="http://schemas.openxmlformats.org/drawingml/2006/main">
                  <a:graphicData uri="http://schemas.microsoft.com/office/word/2010/wordprocessingShape">
                    <wps:wsp>
                      <wps:cNvSpPr/>
                      <wps:spPr>
                        <a:xfrm>
                          <a:off x="0" y="0"/>
                          <a:ext cx="4486275" cy="938254"/>
                        </a:xfrm>
                        <a:prstGeom prst="round2SameRect">
                          <a:avLst/>
                        </a:prstGeom>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85B6E7" w14:textId="77777777" w:rsidR="00D92A17" w:rsidRPr="00E821E0" w:rsidRDefault="00D92A17" w:rsidP="00D92A17">
                            <w:pPr>
                              <w:jc w:val="both"/>
                              <w:rPr>
                                <w:rFonts w:ascii="Verdana" w:hAnsi="Verdana"/>
                                <w:color w:val="000000" w:themeColor="text1"/>
                              </w:rPr>
                            </w:pPr>
                            <w:r w:rsidRPr="00E821E0">
                              <w:rPr>
                                <w:rFonts w:ascii="Verdana" w:hAnsi="Verdana"/>
                                <w:color w:val="000000" w:themeColor="text1"/>
                              </w:rPr>
                              <w:t>Luego, deberá declarar el conflicto de intereses ante el superior jerárquico para lo cual puede utilizar el formato de declaración de conflictos de intereses.</w:t>
                            </w:r>
                          </w:p>
                          <w:p w14:paraId="35C68341" w14:textId="77777777" w:rsidR="00D92A17" w:rsidRPr="00E821E0" w:rsidRDefault="00D92A17" w:rsidP="00D92A17">
                            <w:pPr>
                              <w:jc w:val="both"/>
                              <w:rPr>
                                <w:rFonts w:ascii="Verdana" w:hAnsi="Verdana"/>
                                <w:color w:val="000000" w:themeColor="text1"/>
                              </w:rPr>
                            </w:pPr>
                            <w:hyperlink r:id="rId18" w:history="1">
                              <w:r w:rsidRPr="00E821E0">
                                <w:rPr>
                                  <w:rStyle w:val="Hipervnculo"/>
                                  <w:rFonts w:ascii="Verdana" w:hAnsi="Verdana"/>
                                  <w:color w:val="000000" w:themeColor="text1"/>
                                </w:rPr>
                                <w:t xml:space="preserve"> Consulte la caja de herramientas</w:t>
                              </w:r>
                            </w:hyperlink>
                          </w:p>
                          <w:p w14:paraId="1BA61C19" w14:textId="77777777" w:rsidR="00D92A17" w:rsidRDefault="00D92A17" w:rsidP="00D92A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85DEA2" id="Rectángulo: esquinas superiores redondeadas 11" o:spid="_x0000_s1027" style="position:absolute;left:0;text-align:left;margin-left:42pt;margin-top:.65pt;width:353.25pt;height:73.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486275,9382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" adj="-11796480,,5400" path="m156379,l4329896,v86366,,156379,70013,156379,156379l4486275,938254r,l,938254r,l,156379c,70013,70013,,156379,xe" fillcolor="#d9e2f3 [660]" strokecolor="#1f3763 [1604]" strokeweight="1pt">
                <v:stroke joinstyle="miter"/>
                <v:formulas/>
                <v:path arrowok="t" o:connecttype="custom" o:connectlocs="156379,0;4329896,0;4486275,156379;4486275,938254;4486275,938254;0,938254;0,938254;0,156379;156379,0" o:connectangles="0,0,0,0,0,0,0,0,0" textboxrect="0,0,4486275,938254"/>
                <v:textbox>
                  <w:txbxContent>
                    <w:p w14:paraId="4585B6E7" w14:textId="77777777" w:rsidR="00D92A17" w:rsidRPr="00E821E0" w:rsidRDefault="00D92A17" w:rsidP="00D92A17">
                      <w:pPr>
                        <w:jc w:val="both"/>
                        <w:rPr>
                          <w:rFonts w:ascii="Verdana" w:hAnsi="Verdana"/>
                          <w:color w:val="000000" w:themeColor="text1"/>
                        </w:rPr>
                      </w:pPr>
                      <w:r w:rsidRPr="00E821E0">
                        <w:rPr>
                          <w:rFonts w:ascii="Verdana" w:hAnsi="Verdana"/>
                          <w:color w:val="000000" w:themeColor="text1"/>
                        </w:rPr>
                        <w:t>Luego, deberá declarar el conflicto de intereses ante el superior jerárquico para lo cual puede utilizar el formato de declaración de conflictos de intereses.</w:t>
                      </w:r>
                    </w:p>
                    <w:p w14:paraId="35C68341" w14:textId="77777777" w:rsidR="00D92A17" w:rsidRPr="00E821E0" w:rsidRDefault="00D92A17" w:rsidP="00D92A17">
                      <w:pPr>
                        <w:jc w:val="both"/>
                        <w:rPr>
                          <w:rFonts w:ascii="Verdana" w:hAnsi="Verdana"/>
                          <w:color w:val="000000" w:themeColor="text1"/>
                        </w:rPr>
                      </w:pPr>
                      <w:hyperlink r:id="rId19" w:history="1">
                        <w:r w:rsidRPr="00E821E0">
                          <w:rPr>
                            <w:rStyle w:val="Hipervnculo"/>
                            <w:rFonts w:ascii="Verdana" w:hAnsi="Verdana"/>
                            <w:color w:val="000000" w:themeColor="text1"/>
                          </w:rPr>
                          <w:t xml:space="preserve"> Consulte la caja de herramientas</w:t>
                        </w:r>
                      </w:hyperlink>
                    </w:p>
                    <w:p w14:paraId="1BA61C19" w14:textId="77777777" w:rsidR="00D92A17" w:rsidRDefault="00D92A17" w:rsidP="00D92A17">
                      <w:pPr>
                        <w:jc w:val="center"/>
                      </w:pPr>
                    </w:p>
                  </w:txbxContent>
                </v:textbox>
              </v:shape>
            </w:pict>
          </mc:Fallback>
        </mc:AlternateContent>
      </w:r>
    </w:p>
    <w:p w14:paraId="3E538A18" w14:textId="0A510235" w:rsidR="00D92A17" w:rsidRPr="009E711B" w:rsidRDefault="00D92A17" w:rsidP="00D92A17">
      <w:pPr>
        <w:jc w:val="both"/>
        <w:rPr>
          <w:rFonts w:ascii="Verdana" w:hAnsi="Verdana"/>
          <w:color w:val="000000" w:themeColor="text1"/>
        </w:rPr>
      </w:pPr>
    </w:p>
    <w:p w14:paraId="60CE6459" w14:textId="68EC93E7" w:rsidR="00F539F4" w:rsidRPr="009E711B" w:rsidRDefault="00F539F4" w:rsidP="00D92A17">
      <w:pPr>
        <w:jc w:val="both"/>
        <w:rPr>
          <w:rFonts w:ascii="Verdana" w:hAnsi="Verdana"/>
          <w:color w:val="000000" w:themeColor="text1"/>
        </w:rPr>
      </w:pPr>
    </w:p>
    <w:p w14:paraId="56F3027F" w14:textId="43B3AC76" w:rsidR="00F539F4" w:rsidRPr="009E711B" w:rsidRDefault="00F539F4" w:rsidP="00D92A17">
      <w:pPr>
        <w:jc w:val="both"/>
        <w:rPr>
          <w:rFonts w:ascii="Verdana" w:hAnsi="Verdana"/>
          <w:color w:val="000000" w:themeColor="text1"/>
        </w:rPr>
      </w:pPr>
    </w:p>
    <w:p w14:paraId="5EEBFB0A" w14:textId="77777777" w:rsidR="00F539F4" w:rsidRPr="009E711B" w:rsidRDefault="00F539F4" w:rsidP="00D92A17">
      <w:pPr>
        <w:jc w:val="both"/>
        <w:rPr>
          <w:rFonts w:ascii="Verdana" w:hAnsi="Verdana"/>
          <w:color w:val="000000" w:themeColor="text1"/>
        </w:rPr>
      </w:pPr>
    </w:p>
    <w:p w14:paraId="25E590BD" w14:textId="77777777" w:rsidR="00D92A17" w:rsidRPr="009E711B" w:rsidRDefault="00D92A17" w:rsidP="00D92A17">
      <w:pPr>
        <w:jc w:val="both"/>
        <w:rPr>
          <w:rFonts w:ascii="Verdana" w:hAnsi="Verdana"/>
          <w:color w:val="000000" w:themeColor="text1"/>
        </w:rPr>
      </w:pPr>
    </w:p>
    <w:p w14:paraId="3F6DABBA" w14:textId="77777777" w:rsidR="00D92A17" w:rsidRPr="009E711B" w:rsidRDefault="00D92A17" w:rsidP="00D92A17">
      <w:pPr>
        <w:shd w:val="clear" w:color="auto" w:fill="03A1A4"/>
        <w:spacing w:after="100"/>
        <w:jc w:val="center"/>
        <w:rPr>
          <w:rFonts w:ascii="Verdana" w:eastAsia="Times New Roman" w:hAnsi="Verdana" w:cs="Times New Roman"/>
          <w:b/>
          <w:bCs/>
          <w:caps/>
          <w:color w:val="000000" w:themeColor="text1"/>
          <w:sz w:val="38"/>
          <w:szCs w:val="38"/>
          <w:lang w:eastAsia="es-CO"/>
        </w:rPr>
      </w:pPr>
      <w:r w:rsidRPr="009E711B">
        <w:rPr>
          <w:rFonts w:ascii="Verdana" w:eastAsia="Times New Roman" w:hAnsi="Verdana" w:cs="Times New Roman"/>
          <w:b/>
          <w:bCs/>
          <w:caps/>
          <w:color w:val="000000" w:themeColor="text1"/>
          <w:sz w:val="38"/>
          <w:szCs w:val="38"/>
          <w:lang w:eastAsia="es-CO"/>
        </w:rPr>
        <w:t>Paso 3</w:t>
      </w:r>
    </w:p>
    <w:p w14:paraId="6D61E033" w14:textId="77777777" w:rsidR="00D92A17" w:rsidRPr="009E711B" w:rsidRDefault="00D92A17" w:rsidP="00D92A17">
      <w:pPr>
        <w:jc w:val="both"/>
        <w:rPr>
          <w:rFonts w:ascii="Verdana" w:hAnsi="Verdana"/>
        </w:rPr>
      </w:pPr>
      <w:r w:rsidRPr="009E711B">
        <w:rPr>
          <w:rFonts w:ascii="Verdana" w:hAnsi="Verdana"/>
          <w:noProof/>
        </w:rPr>
        <mc:AlternateContent>
          <mc:Choice Requires="wps">
            <w:drawing>
              <wp:anchor distT="0" distB="0" distL="114300" distR="114300" simplePos="0" relativeHeight="251662336" behindDoc="0" locked="0" layoutInCell="1" allowOverlap="1" wp14:anchorId="7145D2E7" wp14:editId="25312329">
                <wp:simplePos x="0" y="0"/>
                <wp:positionH relativeFrom="page">
                  <wp:align>center</wp:align>
                </wp:positionH>
                <wp:positionV relativeFrom="paragraph">
                  <wp:posOffset>111760</wp:posOffset>
                </wp:positionV>
                <wp:extent cx="4572000" cy="1311965"/>
                <wp:effectExtent l="0" t="0" r="19050" b="21590"/>
                <wp:wrapNone/>
                <wp:docPr id="12" name="Rectángulo: esquinas superiores redondeadas 12"/>
                <wp:cNvGraphicFramePr/>
                <a:graphic xmlns:a="http://schemas.openxmlformats.org/drawingml/2006/main">
                  <a:graphicData uri="http://schemas.microsoft.com/office/word/2010/wordprocessingShape">
                    <wps:wsp>
                      <wps:cNvSpPr/>
                      <wps:spPr>
                        <a:xfrm>
                          <a:off x="0" y="0"/>
                          <a:ext cx="4572000" cy="1311965"/>
                        </a:xfrm>
                        <a:prstGeom prst="round2SameRect">
                          <a:avLst/>
                        </a:prstGeom>
                        <a:solidFill>
                          <a:schemeClr val="accent1">
                            <a:lumMod val="20000"/>
                            <a:lumOff val="8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C352BE" w14:textId="77777777" w:rsidR="00D92A17" w:rsidRPr="009E711B" w:rsidRDefault="00D92A17" w:rsidP="00D92A17">
                            <w:pPr>
                              <w:jc w:val="both"/>
                              <w:rPr>
                                <w:rFonts w:ascii="Verdana" w:hAnsi="Verdana"/>
                                <w:color w:val="000000" w:themeColor="text1"/>
                              </w:rPr>
                            </w:pPr>
                            <w:r w:rsidRPr="009E711B">
                              <w:rPr>
                                <w:rFonts w:ascii="Verdana" w:hAnsi="Verdana"/>
                                <w:color w:val="000000" w:themeColor="text1"/>
                              </w:rPr>
                              <w:t>Sin importar si el conflicto de intereses identificado es real, potencial o aparente, el servidor deberá declararse impedido o informar que se encuentra en esa situación.</w:t>
                            </w:r>
                          </w:p>
                          <w:p w14:paraId="464A0230" w14:textId="77777777" w:rsidR="00D92A17" w:rsidRPr="009E711B" w:rsidRDefault="00D92A17" w:rsidP="00D92A17">
                            <w:pPr>
                              <w:jc w:val="both"/>
                              <w:rPr>
                                <w:rFonts w:ascii="Verdana" w:hAnsi="Verdana"/>
                                <w:color w:val="000000" w:themeColor="text1"/>
                              </w:rPr>
                            </w:pPr>
                            <w:r w:rsidRPr="009E711B">
                              <w:rPr>
                                <w:rFonts w:ascii="Verdana" w:hAnsi="Verdana"/>
                                <w:color w:val="000000" w:themeColor="text1"/>
                              </w:rPr>
                              <w:t>Sin importar si el conflicto de intereses identificado es real, potencial o aparente, el servidor deberá declararse impedido o informar que se encuentra en esa situación.</w:t>
                            </w:r>
                          </w:p>
                          <w:p w14:paraId="2042CA00" w14:textId="77777777" w:rsidR="00D92A17" w:rsidRDefault="00D92A17" w:rsidP="00D92A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45D2E7" id="Rectángulo: esquinas superiores redondeadas 12" o:spid="_x0000_s1028" style="position:absolute;left:0;text-align:left;margin-left:0;margin-top:8.8pt;width:5in;height:103.3pt;z-index:25166233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coordsize="4572000,13119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" adj="-11796480,,5400" path="m218665,l4353335,v120765,,218665,97900,218665,218665l4572000,1311965r,l,1311965r,l,218665c,97900,97900,,218665,xe" fillcolor="#d9e2f3 [660]" strokecolor="#c45911 [2405]" strokeweight="1pt">
                <v:stroke joinstyle="miter"/>
                <v:formulas/>
                <v:path arrowok="t" o:connecttype="custom" o:connectlocs="218665,0;4353335,0;4572000,218665;4572000,1311965;4572000,1311965;0,1311965;0,1311965;0,218665;218665,0" o:connectangles="0,0,0,0,0,0,0,0,0" textboxrect="0,0,4572000,1311965"/>
                <v:textbox>
                  <w:txbxContent>
                    <w:p w14:paraId="1EC352BE" w14:textId="77777777" w:rsidR="00D92A17" w:rsidRPr="009E711B" w:rsidRDefault="00D92A17" w:rsidP="00D92A17">
                      <w:pPr>
                        <w:jc w:val="both"/>
                        <w:rPr>
                          <w:rFonts w:ascii="Verdana" w:hAnsi="Verdana"/>
                          <w:color w:val="000000" w:themeColor="text1"/>
                        </w:rPr>
                      </w:pPr>
                      <w:r w:rsidRPr="009E711B">
                        <w:rPr>
                          <w:rFonts w:ascii="Verdana" w:hAnsi="Verdana"/>
                          <w:color w:val="000000" w:themeColor="text1"/>
                        </w:rPr>
                        <w:t>Sin importar si el conflicto de intereses identificado es real, potencial o aparente, el servidor deberá declararse impedido o informar que se encuentra en esa situación.</w:t>
                      </w:r>
                    </w:p>
                    <w:p w14:paraId="464A0230" w14:textId="77777777" w:rsidR="00D92A17" w:rsidRPr="009E711B" w:rsidRDefault="00D92A17" w:rsidP="00D92A17">
                      <w:pPr>
                        <w:jc w:val="both"/>
                        <w:rPr>
                          <w:rFonts w:ascii="Verdana" w:hAnsi="Verdana"/>
                          <w:color w:val="000000" w:themeColor="text1"/>
                        </w:rPr>
                      </w:pPr>
                      <w:r w:rsidRPr="009E711B">
                        <w:rPr>
                          <w:rFonts w:ascii="Verdana" w:hAnsi="Verdana"/>
                          <w:color w:val="000000" w:themeColor="text1"/>
                        </w:rPr>
                        <w:t>Sin importar si el conflicto de intereses identificado es real, potencial o aparente, el servidor deberá declararse impedido o informar que se encuentra en esa situación.</w:t>
                      </w:r>
                    </w:p>
                    <w:p w14:paraId="2042CA00" w14:textId="77777777" w:rsidR="00D92A17" w:rsidRDefault="00D92A17" w:rsidP="00D92A17">
                      <w:pPr>
                        <w:jc w:val="center"/>
                      </w:pPr>
                    </w:p>
                  </w:txbxContent>
                </v:textbox>
                <w10:wrap anchorx="page"/>
              </v:shape>
            </w:pict>
          </mc:Fallback>
        </mc:AlternateContent>
      </w:r>
    </w:p>
    <w:p w14:paraId="5EE2F85D" w14:textId="77777777" w:rsidR="00D92A17" w:rsidRPr="009E711B" w:rsidRDefault="00D92A17" w:rsidP="00D92A17">
      <w:pPr>
        <w:jc w:val="both"/>
        <w:rPr>
          <w:rFonts w:ascii="Verdana" w:hAnsi="Verdana"/>
        </w:rPr>
      </w:pPr>
    </w:p>
    <w:p w14:paraId="445F0118" w14:textId="77777777" w:rsidR="00D92A17" w:rsidRPr="009E711B" w:rsidRDefault="00D92A17" w:rsidP="00D92A17">
      <w:pPr>
        <w:jc w:val="both"/>
        <w:rPr>
          <w:rFonts w:ascii="Verdana" w:hAnsi="Verdana"/>
        </w:rPr>
      </w:pPr>
    </w:p>
    <w:p w14:paraId="0BB9D27C" w14:textId="77777777" w:rsidR="00D92A17" w:rsidRPr="009E711B" w:rsidRDefault="00D92A17" w:rsidP="00D92A17">
      <w:pPr>
        <w:jc w:val="both"/>
        <w:rPr>
          <w:rFonts w:ascii="Verdana" w:hAnsi="Verdana"/>
        </w:rPr>
      </w:pPr>
    </w:p>
    <w:p w14:paraId="72CC8D93" w14:textId="17925A7D" w:rsidR="00D92A17" w:rsidRPr="009E711B" w:rsidRDefault="00D92A17" w:rsidP="00D92A17">
      <w:pPr>
        <w:jc w:val="both"/>
        <w:rPr>
          <w:rFonts w:ascii="Verdana" w:hAnsi="Verdana"/>
        </w:rPr>
      </w:pPr>
    </w:p>
    <w:p w14:paraId="64A627DA" w14:textId="5553CA1C" w:rsidR="001003AB" w:rsidRPr="009E711B" w:rsidRDefault="001003AB" w:rsidP="00D92A17">
      <w:pPr>
        <w:jc w:val="both"/>
        <w:rPr>
          <w:rFonts w:ascii="Verdana" w:hAnsi="Verdana"/>
        </w:rPr>
      </w:pPr>
    </w:p>
    <w:p w14:paraId="0A7D6DF1" w14:textId="08EF5AE5" w:rsidR="001003AB" w:rsidRPr="009E711B" w:rsidRDefault="001003AB" w:rsidP="00D92A17">
      <w:pPr>
        <w:jc w:val="both"/>
        <w:rPr>
          <w:rFonts w:ascii="Verdana" w:hAnsi="Verdana"/>
        </w:rPr>
      </w:pPr>
    </w:p>
    <w:p w14:paraId="617EBA56" w14:textId="55BF6974" w:rsidR="001003AB" w:rsidRPr="009E711B" w:rsidRDefault="001003AB" w:rsidP="00D92A17">
      <w:pPr>
        <w:jc w:val="both"/>
        <w:rPr>
          <w:rFonts w:ascii="Verdana" w:hAnsi="Verdana"/>
        </w:rPr>
      </w:pPr>
    </w:p>
    <w:p w14:paraId="2C6038E3" w14:textId="77777777" w:rsidR="00D92A17" w:rsidRPr="009E711B" w:rsidRDefault="00D92A17" w:rsidP="00D92A17">
      <w:pPr>
        <w:jc w:val="both"/>
        <w:rPr>
          <w:rFonts w:ascii="Verdana" w:hAnsi="Verdana"/>
        </w:rPr>
      </w:pPr>
    </w:p>
    <w:p w14:paraId="0273394E" w14:textId="77777777" w:rsidR="00D92A17" w:rsidRPr="009E711B" w:rsidRDefault="00D92A17" w:rsidP="00D92A17">
      <w:pPr>
        <w:shd w:val="clear" w:color="auto" w:fill="EF2F78"/>
        <w:spacing w:after="100"/>
        <w:jc w:val="center"/>
        <w:rPr>
          <w:rFonts w:ascii="Verdana" w:eastAsia="Times New Roman" w:hAnsi="Verdana" w:cs="Times New Roman"/>
          <w:b/>
          <w:bCs/>
          <w:caps/>
          <w:color w:val="000000" w:themeColor="text1"/>
          <w:sz w:val="38"/>
          <w:szCs w:val="38"/>
          <w:lang w:eastAsia="es-CO"/>
        </w:rPr>
      </w:pPr>
      <w:r w:rsidRPr="009E711B">
        <w:rPr>
          <w:rFonts w:ascii="Verdana" w:eastAsia="Times New Roman" w:hAnsi="Verdana" w:cs="Times New Roman"/>
          <w:b/>
          <w:bCs/>
          <w:caps/>
          <w:color w:val="000000" w:themeColor="text1"/>
          <w:sz w:val="38"/>
          <w:szCs w:val="38"/>
          <w:lang w:eastAsia="es-CO"/>
        </w:rPr>
        <w:t>Paso 4</w:t>
      </w:r>
    </w:p>
    <w:p w14:paraId="196A1AD6" w14:textId="77777777" w:rsidR="00D92A17" w:rsidRPr="009E711B" w:rsidRDefault="00D92A17" w:rsidP="00D92A17">
      <w:pPr>
        <w:jc w:val="both"/>
        <w:rPr>
          <w:rFonts w:ascii="Verdana" w:hAnsi="Verdana"/>
        </w:rPr>
      </w:pPr>
      <w:r w:rsidRPr="009E711B">
        <w:rPr>
          <w:rFonts w:ascii="Verdana" w:hAnsi="Verdana"/>
          <w:noProof/>
        </w:rPr>
        <mc:AlternateContent>
          <mc:Choice Requires="wps">
            <w:drawing>
              <wp:anchor distT="0" distB="0" distL="114300" distR="114300" simplePos="0" relativeHeight="251663360" behindDoc="0" locked="0" layoutInCell="1" allowOverlap="1" wp14:anchorId="352110DB" wp14:editId="0E012AA8">
                <wp:simplePos x="0" y="0"/>
                <wp:positionH relativeFrom="margin">
                  <wp:align>center</wp:align>
                </wp:positionH>
                <wp:positionV relativeFrom="paragraph">
                  <wp:posOffset>82522</wp:posOffset>
                </wp:positionV>
                <wp:extent cx="4791075" cy="1600200"/>
                <wp:effectExtent l="0" t="0" r="28575" b="19050"/>
                <wp:wrapNone/>
                <wp:docPr id="13" name="Rectángulo: esquinas superiores redondeadas 13"/>
                <wp:cNvGraphicFramePr/>
                <a:graphic xmlns:a="http://schemas.openxmlformats.org/drawingml/2006/main">
                  <a:graphicData uri="http://schemas.microsoft.com/office/word/2010/wordprocessingShape">
                    <wps:wsp>
                      <wps:cNvSpPr/>
                      <wps:spPr>
                        <a:xfrm>
                          <a:off x="0" y="0"/>
                          <a:ext cx="4791075" cy="1600200"/>
                        </a:xfrm>
                        <a:prstGeom prst="round2SameRect">
                          <a:avLst/>
                        </a:prstGeom>
                        <a:solidFill>
                          <a:schemeClr val="accent1">
                            <a:lumMod val="20000"/>
                            <a:lumOff val="8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33EBBC" w14:textId="77777777" w:rsidR="00D92A17" w:rsidRPr="00DE2808" w:rsidRDefault="00D92A17" w:rsidP="00351955">
                            <w:pPr>
                              <w:jc w:val="both"/>
                              <w:rPr>
                                <w:rFonts w:ascii="Verdana" w:hAnsi="Verdana"/>
                                <w:color w:val="000000" w:themeColor="text1"/>
                              </w:rPr>
                            </w:pPr>
                            <w:r w:rsidRPr="00DE2808">
                              <w:rPr>
                                <w:rFonts w:ascii="Verdana" w:hAnsi="Verdana"/>
                                <w:color w:val="000000" w:themeColor="text1"/>
                              </w:rPr>
                              <w:t>Para declarar el impedimento por estar en una situación de conflicto de intereses, el servidor enviará dentro de los tres (3) días siguientes a su conocimiento la situación un escrito a su jefe o superior inmediato a través del formato de declaración situacional. En caso de no tener jefe o superior inmediato, debe presentar la declaración ante el representante legal de la entidad.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2110DB" id="Rectángulo: esquinas superiores redondeadas 13" o:spid="_x0000_s1029" style="position:absolute;left:0;text-align:left;margin-left:0;margin-top:6.5pt;width:377.25pt;height:126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4791075,1600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" adj="-11796480,,5400" path="m266705,l4524370,v147297,,266705,119408,266705,266705l4791075,1600200r,l,1600200r,l,266705c,119408,119408,,266705,xe" fillcolor="#d9e2f3 [660]" strokecolor="#c45911 [2405]" strokeweight="1pt">
                <v:stroke joinstyle="miter"/>
                <v:formulas/>
                <v:path arrowok="t" o:connecttype="custom" o:connectlocs="266705,0;4524370,0;4791075,266705;4791075,1600200;4791075,1600200;0,1600200;0,1600200;0,266705;266705,0" o:connectangles="0,0,0,0,0,0,0,0,0" textboxrect="0,0,4791075,1600200"/>
                <v:textbox>
                  <w:txbxContent>
                    <w:p w14:paraId="2C33EBBC" w14:textId="77777777" w:rsidR="00D92A17" w:rsidRPr="00DE2808" w:rsidRDefault="00D92A17" w:rsidP="00351955">
                      <w:pPr>
                        <w:jc w:val="both"/>
                        <w:rPr>
                          <w:rFonts w:ascii="Verdana" w:hAnsi="Verdana"/>
                          <w:color w:val="000000" w:themeColor="text1"/>
                        </w:rPr>
                      </w:pPr>
                      <w:r w:rsidRPr="00DE2808">
                        <w:rPr>
                          <w:rFonts w:ascii="Verdana" w:hAnsi="Verdana"/>
                          <w:color w:val="000000" w:themeColor="text1"/>
                        </w:rPr>
                        <w:t>Para declarar el impedimento por estar en una situación de conflicto de intereses, el servidor enviará dentro de los tres (3) días siguientes a su conocimiento la situación un escrito a su jefe o superior inmediato a través del formato de declaración situacional. En caso de no tener jefe o superior inmediato, debe presentar la declaración ante el representante legal de la entidad.</w:t>
                      </w:r>
                    </w:p>
                  </w:txbxContent>
                </v:textbox>
                <w10:wrap anchorx="margin"/>
              </v:shape>
            </w:pict>
          </mc:Fallback>
        </mc:AlternateContent>
      </w:r>
    </w:p>
    <w:p w14:paraId="169451BF" w14:textId="77777777" w:rsidR="00D92A17" w:rsidRPr="009E711B" w:rsidRDefault="00D92A17" w:rsidP="00D92A17">
      <w:pPr>
        <w:jc w:val="both"/>
        <w:rPr>
          <w:rFonts w:ascii="Verdana" w:hAnsi="Verdana"/>
        </w:rPr>
      </w:pPr>
    </w:p>
    <w:p w14:paraId="5310DA3D" w14:textId="77777777" w:rsidR="00D92A17" w:rsidRPr="009E711B" w:rsidRDefault="00D92A17" w:rsidP="00D92A17">
      <w:pPr>
        <w:jc w:val="both"/>
        <w:rPr>
          <w:rFonts w:ascii="Verdana" w:hAnsi="Verdana"/>
        </w:rPr>
      </w:pPr>
    </w:p>
    <w:p w14:paraId="4891256F" w14:textId="77777777" w:rsidR="00D92A17" w:rsidRPr="009E711B" w:rsidRDefault="00D92A17" w:rsidP="00D92A17">
      <w:pPr>
        <w:jc w:val="both"/>
        <w:rPr>
          <w:rFonts w:ascii="Verdana" w:hAnsi="Verdana"/>
        </w:rPr>
      </w:pPr>
    </w:p>
    <w:p w14:paraId="0355F3E9" w14:textId="77777777" w:rsidR="00D92A17" w:rsidRPr="009E711B" w:rsidRDefault="00D92A17" w:rsidP="00D92A17">
      <w:pPr>
        <w:jc w:val="both"/>
        <w:rPr>
          <w:rFonts w:ascii="Verdana" w:hAnsi="Verdana"/>
        </w:rPr>
      </w:pPr>
    </w:p>
    <w:p w14:paraId="137AEA4B" w14:textId="70E8BEDF" w:rsidR="00D92A17" w:rsidRPr="009E711B" w:rsidRDefault="00D92A17" w:rsidP="00D92A17">
      <w:pPr>
        <w:jc w:val="both"/>
        <w:rPr>
          <w:rFonts w:ascii="Verdana" w:hAnsi="Verdana"/>
        </w:rPr>
      </w:pPr>
    </w:p>
    <w:p w14:paraId="2BEF7663" w14:textId="1C9D73BB" w:rsidR="001003AB" w:rsidRPr="009E711B" w:rsidRDefault="001003AB" w:rsidP="00D92A17">
      <w:pPr>
        <w:jc w:val="both"/>
        <w:rPr>
          <w:rFonts w:ascii="Verdana" w:hAnsi="Verdana"/>
        </w:rPr>
      </w:pPr>
    </w:p>
    <w:p w14:paraId="5F6D9683" w14:textId="0A3407AB" w:rsidR="001003AB" w:rsidRPr="009E711B" w:rsidRDefault="001003AB" w:rsidP="00D92A17">
      <w:pPr>
        <w:jc w:val="both"/>
        <w:rPr>
          <w:rFonts w:ascii="Verdana" w:hAnsi="Verdana"/>
        </w:rPr>
      </w:pPr>
    </w:p>
    <w:p w14:paraId="0916EA11" w14:textId="4F1E3177" w:rsidR="001003AB" w:rsidRPr="009E711B" w:rsidRDefault="001003AB" w:rsidP="00D92A17">
      <w:pPr>
        <w:jc w:val="both"/>
        <w:rPr>
          <w:rFonts w:ascii="Verdana" w:hAnsi="Verdana"/>
        </w:rPr>
      </w:pPr>
    </w:p>
    <w:p w14:paraId="14EFE7C4" w14:textId="77777777" w:rsidR="009E711B" w:rsidRPr="009E711B" w:rsidRDefault="009E711B" w:rsidP="00D92A17">
      <w:pPr>
        <w:jc w:val="both"/>
        <w:rPr>
          <w:rFonts w:ascii="Verdana" w:hAnsi="Verdana"/>
        </w:rPr>
      </w:pPr>
    </w:p>
    <w:p w14:paraId="2295DFAC" w14:textId="77777777" w:rsidR="00D92A17" w:rsidRPr="009E711B" w:rsidRDefault="00D92A17" w:rsidP="00D92A17">
      <w:pPr>
        <w:shd w:val="clear" w:color="auto" w:fill="03A1A4"/>
        <w:spacing w:after="100"/>
        <w:jc w:val="center"/>
        <w:rPr>
          <w:rFonts w:ascii="Verdana" w:eastAsia="Times New Roman" w:hAnsi="Verdana" w:cs="Times New Roman"/>
          <w:b/>
          <w:bCs/>
          <w:caps/>
          <w:color w:val="000000" w:themeColor="text1"/>
          <w:sz w:val="38"/>
          <w:szCs w:val="38"/>
          <w:lang w:eastAsia="es-CO"/>
        </w:rPr>
      </w:pPr>
      <w:r w:rsidRPr="009E711B">
        <w:rPr>
          <w:rFonts w:ascii="Verdana" w:eastAsia="Times New Roman" w:hAnsi="Verdana" w:cs="Times New Roman"/>
          <w:b/>
          <w:bCs/>
          <w:caps/>
          <w:color w:val="000000" w:themeColor="text1"/>
          <w:sz w:val="38"/>
          <w:szCs w:val="38"/>
          <w:lang w:eastAsia="es-CO"/>
        </w:rPr>
        <w:t>Paso 5</w:t>
      </w:r>
    </w:p>
    <w:p w14:paraId="6AB28B58" w14:textId="77777777" w:rsidR="00D92A17" w:rsidRPr="009E711B" w:rsidRDefault="00D92A17" w:rsidP="00D92A17">
      <w:pPr>
        <w:jc w:val="both"/>
        <w:rPr>
          <w:rFonts w:ascii="Verdana" w:hAnsi="Verdana"/>
        </w:rPr>
      </w:pPr>
      <w:bookmarkStart w:id="0" w:name="_Hlk194585874"/>
      <w:r w:rsidRPr="009E711B">
        <w:rPr>
          <w:rFonts w:ascii="Verdana" w:hAnsi="Verdana"/>
          <w:noProof/>
        </w:rPr>
        <mc:AlternateContent>
          <mc:Choice Requires="wps">
            <w:drawing>
              <wp:anchor distT="0" distB="0" distL="114300" distR="114300" simplePos="0" relativeHeight="251664384" behindDoc="0" locked="0" layoutInCell="1" allowOverlap="1" wp14:anchorId="51D22A1D" wp14:editId="3DBB652F">
                <wp:simplePos x="0" y="0"/>
                <wp:positionH relativeFrom="margin">
                  <wp:align>center</wp:align>
                </wp:positionH>
                <wp:positionV relativeFrom="paragraph">
                  <wp:posOffset>111760</wp:posOffset>
                </wp:positionV>
                <wp:extent cx="4572000" cy="946205"/>
                <wp:effectExtent l="0" t="0" r="19050" b="25400"/>
                <wp:wrapNone/>
                <wp:docPr id="17" name="Rectángulo: esquinas superiores redondeadas 17"/>
                <wp:cNvGraphicFramePr/>
                <a:graphic xmlns:a="http://schemas.openxmlformats.org/drawingml/2006/main">
                  <a:graphicData uri="http://schemas.microsoft.com/office/word/2010/wordprocessingShape">
                    <wps:wsp>
                      <wps:cNvSpPr/>
                      <wps:spPr>
                        <a:xfrm>
                          <a:off x="0" y="0"/>
                          <a:ext cx="4572000" cy="946205"/>
                        </a:xfrm>
                        <a:prstGeom prst="round2SameRect">
                          <a:avLst/>
                        </a:prstGeom>
                        <a:solidFill>
                          <a:schemeClr val="accent1">
                            <a:lumMod val="20000"/>
                            <a:lumOff val="8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2BEEE8" w14:textId="77777777" w:rsidR="00D92A17" w:rsidRPr="00DE2808" w:rsidRDefault="00D92A17" w:rsidP="00D92A17">
                            <w:pPr>
                              <w:jc w:val="both"/>
                              <w:rPr>
                                <w:rFonts w:ascii="Verdana" w:hAnsi="Verdana"/>
                                <w:color w:val="000000" w:themeColor="text1"/>
                              </w:rPr>
                            </w:pPr>
                            <w:r w:rsidRPr="00DE2808">
                              <w:rPr>
                                <w:rFonts w:ascii="Verdana" w:hAnsi="Verdana"/>
                                <w:color w:val="000000" w:themeColor="text1"/>
                              </w:rPr>
                              <w:t>Dentro de los diez (10) días siguientes a la fecha de recibido el escrito en mención, la autoridad competente deberá decidir si acepta o no el impedimento.</w:t>
                            </w:r>
                          </w:p>
                          <w:p w14:paraId="327932D8" w14:textId="77777777" w:rsidR="00D92A17" w:rsidRDefault="00D92A17" w:rsidP="00D92A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D22A1D" id="Rectángulo: esquinas superiores redondeadas 17" o:spid="_x0000_s1030" style="position:absolute;left:0;text-align:left;margin-left:0;margin-top:8.8pt;width:5in;height:74.5pt;z-index:251664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4572000,9462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" adj="-11796480,,5400" path="m157704,l4414296,v87098,,157704,70606,157704,157704l4572000,946205r,l,946205r,l,157704c,70606,70606,,157704,xe" fillcolor="#d9e2f3 [660]" strokecolor="#c45911 [2405]" strokeweight="1pt">
                <v:stroke joinstyle="miter"/>
                <v:formulas/>
                <v:path arrowok="t" o:connecttype="custom" o:connectlocs="157704,0;4414296,0;4572000,157704;4572000,946205;4572000,946205;0,946205;0,946205;0,157704;157704,0" o:connectangles="0,0,0,0,0,0,0,0,0" textboxrect="0,0,4572000,946205"/>
                <v:textbox>
                  <w:txbxContent>
                    <w:p w14:paraId="6A2BEEE8" w14:textId="77777777" w:rsidR="00D92A17" w:rsidRPr="00DE2808" w:rsidRDefault="00D92A17" w:rsidP="00D92A17">
                      <w:pPr>
                        <w:jc w:val="both"/>
                        <w:rPr>
                          <w:rFonts w:ascii="Verdana" w:hAnsi="Verdana"/>
                          <w:color w:val="000000" w:themeColor="text1"/>
                        </w:rPr>
                      </w:pPr>
                      <w:r w:rsidRPr="00DE2808">
                        <w:rPr>
                          <w:rFonts w:ascii="Verdana" w:hAnsi="Verdana"/>
                          <w:color w:val="000000" w:themeColor="text1"/>
                        </w:rPr>
                        <w:t>Dentro de los diez (10) días siguientes a la fecha de recibido el escrito en mención, la autoridad competente deberá decidir si acepta o no el impedimento.</w:t>
                      </w:r>
                    </w:p>
                    <w:p w14:paraId="327932D8" w14:textId="77777777" w:rsidR="00D92A17" w:rsidRDefault="00D92A17" w:rsidP="00D92A17">
                      <w:pPr>
                        <w:jc w:val="center"/>
                      </w:pPr>
                    </w:p>
                  </w:txbxContent>
                </v:textbox>
                <w10:wrap anchorx="margin"/>
              </v:shape>
            </w:pict>
          </mc:Fallback>
        </mc:AlternateContent>
      </w:r>
    </w:p>
    <w:p w14:paraId="5E98A235" w14:textId="77777777" w:rsidR="00D92A17" w:rsidRPr="009E711B" w:rsidRDefault="00D92A17" w:rsidP="00D92A17">
      <w:pPr>
        <w:jc w:val="both"/>
        <w:rPr>
          <w:rFonts w:ascii="Verdana" w:hAnsi="Verdana"/>
        </w:rPr>
      </w:pPr>
    </w:p>
    <w:p w14:paraId="2093B308" w14:textId="77777777" w:rsidR="00D92A17" w:rsidRPr="009E711B" w:rsidRDefault="00D92A17" w:rsidP="00D92A17">
      <w:pPr>
        <w:jc w:val="both"/>
        <w:rPr>
          <w:rFonts w:ascii="Verdana" w:hAnsi="Verdana"/>
        </w:rPr>
      </w:pPr>
    </w:p>
    <w:p w14:paraId="5D480356" w14:textId="77777777" w:rsidR="00D92A17" w:rsidRPr="009E711B" w:rsidRDefault="00D92A17" w:rsidP="00D92A17">
      <w:pPr>
        <w:jc w:val="both"/>
        <w:rPr>
          <w:rFonts w:ascii="Verdana" w:hAnsi="Verdana"/>
        </w:rPr>
      </w:pPr>
    </w:p>
    <w:p w14:paraId="2EB4D462" w14:textId="245DC0FC" w:rsidR="00D92A17" w:rsidRPr="009E711B" w:rsidRDefault="00D92A17" w:rsidP="00D92A17">
      <w:pPr>
        <w:jc w:val="both"/>
        <w:rPr>
          <w:rFonts w:ascii="Verdana" w:hAnsi="Verdana"/>
        </w:rPr>
      </w:pPr>
    </w:p>
    <w:p w14:paraId="3BC13F57" w14:textId="7FA7C47E" w:rsidR="00D92A17" w:rsidRPr="009E711B" w:rsidRDefault="00D92A17" w:rsidP="00D92A17">
      <w:pPr>
        <w:jc w:val="both"/>
        <w:rPr>
          <w:rFonts w:ascii="Verdana" w:hAnsi="Verdana"/>
        </w:rPr>
      </w:pPr>
    </w:p>
    <w:p w14:paraId="6A447AC8" w14:textId="77777777" w:rsidR="00D92A17" w:rsidRPr="009E711B" w:rsidRDefault="00D92A17" w:rsidP="00D92A17">
      <w:pPr>
        <w:jc w:val="both"/>
        <w:rPr>
          <w:rFonts w:ascii="Verdana" w:hAnsi="Verdana"/>
        </w:rPr>
      </w:pPr>
    </w:p>
    <w:bookmarkEnd w:id="0"/>
    <w:p w14:paraId="602739EC" w14:textId="77777777" w:rsidR="00D92A17" w:rsidRPr="009E711B" w:rsidRDefault="00D92A17" w:rsidP="00D92A17">
      <w:pPr>
        <w:pStyle w:val="Prrafodelista"/>
        <w:numPr>
          <w:ilvl w:val="0"/>
          <w:numId w:val="27"/>
        </w:numPr>
        <w:suppressAutoHyphens w:val="0"/>
        <w:autoSpaceDN/>
        <w:spacing w:after="160" w:line="259" w:lineRule="auto"/>
        <w:contextualSpacing/>
        <w:jc w:val="both"/>
        <w:textAlignment w:val="auto"/>
        <w:rPr>
          <w:rFonts w:ascii="Verdana" w:hAnsi="Verdana"/>
          <w:color w:val="000000" w:themeColor="text1"/>
        </w:rPr>
      </w:pPr>
      <w:r w:rsidRPr="009E711B">
        <w:rPr>
          <w:rFonts w:ascii="Verdana" w:hAnsi="Verdana"/>
          <w:color w:val="000000" w:themeColor="text1"/>
          <w:shd w:val="clear" w:color="auto" w:fill="FFFFFF"/>
        </w:rPr>
        <w:t>En caso de que se acepte que hay conflicto, deberá, además, determinar el servidor público se encargará de asumir, en remplazo, la regulación, gestión, control o decisión de la situación que generó el conflicto de intereses.</w:t>
      </w:r>
    </w:p>
    <w:p w14:paraId="22ED4452" w14:textId="77777777" w:rsidR="00D92A17" w:rsidRPr="009E711B" w:rsidRDefault="00D92A17" w:rsidP="00D92A17">
      <w:pPr>
        <w:spacing w:before="100" w:beforeAutospacing="1" w:after="100" w:afterAutospacing="1"/>
        <w:jc w:val="both"/>
        <w:outlineLvl w:val="2"/>
        <w:rPr>
          <w:rFonts w:ascii="Verdana" w:hAnsi="Verdana"/>
        </w:rPr>
      </w:pPr>
      <w:r w:rsidRPr="009E711B">
        <w:rPr>
          <w:rFonts w:ascii="Verdana" w:hAnsi="Verdana"/>
          <w:b/>
          <w:bCs/>
        </w:rPr>
        <w:t>9.1. ¿Quiénes deben presentar la declaración de conflicto de intereses al posesionarse en un empleo, o suscribir contrato con la supervigilancia?</w:t>
      </w:r>
      <w:r w:rsidRPr="009E711B">
        <w:rPr>
          <w:rFonts w:ascii="Verdana" w:hAnsi="Verdana"/>
        </w:rPr>
        <w:t xml:space="preserve"> </w:t>
      </w:r>
    </w:p>
    <w:p w14:paraId="0362C413" w14:textId="77777777" w:rsidR="00D92A17" w:rsidRPr="009E711B" w:rsidRDefault="00D92A17" w:rsidP="00D92A17">
      <w:pPr>
        <w:spacing w:before="100" w:beforeAutospacing="1" w:after="100" w:afterAutospacing="1"/>
        <w:jc w:val="both"/>
        <w:outlineLvl w:val="2"/>
        <w:rPr>
          <w:rFonts w:ascii="Verdana" w:hAnsi="Verdana"/>
          <w:sz w:val="22"/>
          <w:szCs w:val="22"/>
        </w:rPr>
      </w:pPr>
      <w:r w:rsidRPr="009E711B">
        <w:rPr>
          <w:rFonts w:ascii="Verdana" w:hAnsi="Verdana"/>
          <w:sz w:val="22"/>
          <w:szCs w:val="22"/>
        </w:rPr>
        <w:lastRenderedPageBreak/>
        <w:t xml:space="preserve">El artículo 2 de la Ley 2019, indica el ámbito de aplicación, y por ende quienes son sujetos obligados a publicar y divulgar la declaración de bienes y rentas, del registro de conflictos de interés y la declaración del impuesto sobre la renta y complementarios, así: g) Las personas naturales y jurídicas, públicas o privadas que administren, celebren contratos y ejecuten bienes o recursos públicos respecto de la información directamente relacionada con el desempeño de su función. h) EI presidente de la República. i) Al gerente general del Banco de la República, de las CAR y los consejos directivos y rectores y directores de universidades públicas. </w:t>
      </w:r>
    </w:p>
    <w:p w14:paraId="7F08CEE9" w14:textId="77777777" w:rsidR="00D92A17" w:rsidRPr="009E711B" w:rsidRDefault="00D92A17" w:rsidP="00D92A17">
      <w:pPr>
        <w:spacing w:before="100" w:beforeAutospacing="1" w:after="100" w:afterAutospacing="1"/>
        <w:jc w:val="both"/>
        <w:outlineLvl w:val="2"/>
        <w:rPr>
          <w:rFonts w:ascii="Verdana" w:hAnsi="Verdana"/>
          <w:sz w:val="22"/>
          <w:szCs w:val="22"/>
        </w:rPr>
      </w:pPr>
      <w:r w:rsidRPr="009E711B">
        <w:rPr>
          <w:rFonts w:ascii="Verdana" w:hAnsi="Verdana"/>
          <w:sz w:val="22"/>
          <w:szCs w:val="22"/>
        </w:rPr>
        <w:t xml:space="preserve">a) Los servidores públicos electos mediante voto popular. </w:t>
      </w:r>
    </w:p>
    <w:p w14:paraId="0FF6C1D3" w14:textId="77777777" w:rsidR="00D92A17" w:rsidRPr="009E711B" w:rsidRDefault="00D92A17" w:rsidP="00D92A17">
      <w:pPr>
        <w:spacing w:before="100" w:beforeAutospacing="1" w:after="100" w:afterAutospacing="1"/>
        <w:jc w:val="both"/>
        <w:outlineLvl w:val="2"/>
        <w:rPr>
          <w:rFonts w:ascii="Verdana" w:hAnsi="Verdana"/>
          <w:sz w:val="22"/>
          <w:szCs w:val="22"/>
        </w:rPr>
      </w:pPr>
      <w:r w:rsidRPr="009E711B">
        <w:rPr>
          <w:rFonts w:ascii="Verdana" w:hAnsi="Verdana"/>
          <w:sz w:val="22"/>
          <w:szCs w:val="22"/>
        </w:rPr>
        <w:t xml:space="preserve">b) Los magistrados de las Altas Cortes, Tribunales y de la Justicia Especial para la Paz, el fiscal general de la nación, fiscales locales, seccionales y jueces de la república. </w:t>
      </w:r>
    </w:p>
    <w:p w14:paraId="087674D4" w14:textId="77777777" w:rsidR="00D92A17" w:rsidRPr="009E711B" w:rsidRDefault="00D92A17" w:rsidP="00D92A17">
      <w:pPr>
        <w:spacing w:before="100" w:beforeAutospacing="1" w:after="100" w:afterAutospacing="1"/>
        <w:jc w:val="both"/>
        <w:outlineLvl w:val="2"/>
        <w:rPr>
          <w:rFonts w:ascii="Verdana" w:hAnsi="Verdana"/>
        </w:rPr>
      </w:pPr>
      <w:r w:rsidRPr="009E711B">
        <w:rPr>
          <w:rFonts w:ascii="Verdana" w:hAnsi="Verdana"/>
          <w:sz w:val="22"/>
          <w:szCs w:val="22"/>
        </w:rPr>
        <w:t>c) Los magistrados del Consejo Nacional Electoral</w:t>
      </w:r>
      <w:r w:rsidRPr="009E711B">
        <w:rPr>
          <w:rFonts w:ascii="Verdana" w:hAnsi="Verdana"/>
        </w:rPr>
        <w:t xml:space="preserve">. </w:t>
      </w:r>
    </w:p>
    <w:p w14:paraId="436C8CD5" w14:textId="77777777" w:rsidR="00D92A17" w:rsidRPr="009E711B" w:rsidRDefault="00D92A17" w:rsidP="00D92A17">
      <w:pPr>
        <w:spacing w:before="100" w:beforeAutospacing="1" w:after="100" w:afterAutospacing="1"/>
        <w:jc w:val="both"/>
        <w:outlineLvl w:val="2"/>
        <w:rPr>
          <w:rFonts w:ascii="Verdana" w:hAnsi="Verdana"/>
          <w:sz w:val="22"/>
          <w:szCs w:val="22"/>
        </w:rPr>
      </w:pPr>
      <w:r w:rsidRPr="009E711B">
        <w:rPr>
          <w:rFonts w:ascii="Verdana" w:hAnsi="Verdana"/>
          <w:sz w:val="22"/>
          <w:szCs w:val="22"/>
        </w:rPr>
        <w:t xml:space="preserve">d) EI procurador general de la nación, el auditor general de la república, el defensor del pueblo, el contralor general de la república y el registrador nacional del estado civil. </w:t>
      </w:r>
    </w:p>
    <w:p w14:paraId="36639A7A" w14:textId="77777777" w:rsidR="00D92A17" w:rsidRPr="009E711B" w:rsidRDefault="00D92A17" w:rsidP="00D92A17">
      <w:pPr>
        <w:spacing w:before="100" w:beforeAutospacing="1" w:after="100" w:afterAutospacing="1"/>
        <w:jc w:val="both"/>
        <w:outlineLvl w:val="2"/>
        <w:rPr>
          <w:rFonts w:ascii="Verdana" w:hAnsi="Verdana"/>
          <w:sz w:val="22"/>
          <w:szCs w:val="22"/>
        </w:rPr>
      </w:pPr>
      <w:r w:rsidRPr="009E711B">
        <w:rPr>
          <w:rFonts w:ascii="Verdana" w:hAnsi="Verdana"/>
          <w:sz w:val="22"/>
          <w:szCs w:val="22"/>
        </w:rPr>
        <w:t xml:space="preserve">e) Los ministros de despacho, los superintendentes, directores de departamentos administrativos, directores de Unidades Administrativas Especiales y, en general, quienes ejerzan cargos directivos y gerenciales en el Estado. j) Los directivos de las entidades adscritas o vinculadas a los ministerios y departamentos administrativos con personería jurídica. k) Embajadores y cónsules de Colombia en el exterior. </w:t>
      </w:r>
    </w:p>
    <w:p w14:paraId="2629FEA8" w14:textId="77777777" w:rsidR="00D92A17" w:rsidRPr="009E711B" w:rsidRDefault="00D92A17" w:rsidP="00D92A17">
      <w:pPr>
        <w:spacing w:before="100" w:beforeAutospacing="1" w:after="100" w:afterAutospacing="1"/>
        <w:jc w:val="both"/>
        <w:outlineLvl w:val="2"/>
        <w:rPr>
          <w:rFonts w:ascii="Verdana" w:hAnsi="Verdana"/>
          <w:sz w:val="22"/>
          <w:szCs w:val="22"/>
        </w:rPr>
      </w:pPr>
      <w:r w:rsidRPr="009E711B">
        <w:rPr>
          <w:rFonts w:ascii="Verdana" w:hAnsi="Verdana"/>
          <w:sz w:val="22"/>
          <w:szCs w:val="22"/>
        </w:rPr>
        <w:t>f) Las personas naturales y jurídicas, públicas o privadas, que presten función y servicios públicos con respecto de la información directamente relacionada con la prestación del servicio público.</w:t>
      </w:r>
    </w:p>
    <w:p w14:paraId="341B3FAF" w14:textId="77777777" w:rsidR="00D92A17" w:rsidRPr="009E711B" w:rsidRDefault="00D92A17" w:rsidP="00D92A17">
      <w:pPr>
        <w:spacing w:before="100" w:beforeAutospacing="1" w:after="100" w:afterAutospacing="1"/>
        <w:jc w:val="both"/>
        <w:outlineLvl w:val="2"/>
        <w:rPr>
          <w:rFonts w:ascii="Verdana" w:hAnsi="Verdana"/>
          <w:sz w:val="22"/>
          <w:szCs w:val="22"/>
        </w:rPr>
      </w:pPr>
      <w:r w:rsidRPr="009E711B">
        <w:rPr>
          <w:rFonts w:ascii="Verdana" w:hAnsi="Verdana"/>
          <w:sz w:val="22"/>
          <w:szCs w:val="22"/>
        </w:rPr>
        <w:t xml:space="preserve">g) Las personas naturales y jurídicas, públicas o privadas que administren, celebren contratos y ejecuten bienes o recursos públicos respecto de la información directamente relacionada con el desempeño de su función. </w:t>
      </w:r>
    </w:p>
    <w:p w14:paraId="1466EF73" w14:textId="77777777" w:rsidR="00D92A17" w:rsidRPr="009E711B" w:rsidRDefault="00D92A17" w:rsidP="00D92A17">
      <w:pPr>
        <w:spacing w:before="100" w:beforeAutospacing="1" w:after="100" w:afterAutospacing="1"/>
        <w:jc w:val="both"/>
        <w:outlineLvl w:val="2"/>
        <w:rPr>
          <w:rFonts w:ascii="Verdana" w:hAnsi="Verdana"/>
          <w:sz w:val="22"/>
          <w:szCs w:val="22"/>
        </w:rPr>
      </w:pPr>
      <w:r w:rsidRPr="009E711B">
        <w:rPr>
          <w:rFonts w:ascii="Verdana" w:hAnsi="Verdana"/>
          <w:sz w:val="22"/>
          <w:szCs w:val="22"/>
        </w:rPr>
        <w:t>h) EI presidente de la República.</w:t>
      </w:r>
    </w:p>
    <w:p w14:paraId="4BFCBE35" w14:textId="77777777" w:rsidR="00D92A17" w:rsidRPr="009E711B" w:rsidRDefault="00D92A17" w:rsidP="00D92A17">
      <w:pPr>
        <w:spacing w:before="100" w:beforeAutospacing="1" w:after="100" w:afterAutospacing="1"/>
        <w:jc w:val="both"/>
        <w:outlineLvl w:val="2"/>
        <w:rPr>
          <w:rFonts w:ascii="Verdana" w:hAnsi="Verdana"/>
          <w:sz w:val="22"/>
          <w:szCs w:val="22"/>
        </w:rPr>
      </w:pPr>
      <w:r w:rsidRPr="009E711B">
        <w:rPr>
          <w:rFonts w:ascii="Verdana" w:hAnsi="Verdana"/>
          <w:sz w:val="22"/>
          <w:szCs w:val="22"/>
        </w:rPr>
        <w:t>i) Al gerente general del Banco de la República, de las CAR y los consejos directivos y rectores y directores de universidades públicas.</w:t>
      </w:r>
    </w:p>
    <w:p w14:paraId="3A19D045" w14:textId="77777777" w:rsidR="00D92A17" w:rsidRPr="009E711B" w:rsidRDefault="00D92A17" w:rsidP="00D92A17">
      <w:pPr>
        <w:spacing w:before="100" w:beforeAutospacing="1" w:after="100" w:afterAutospacing="1"/>
        <w:jc w:val="both"/>
        <w:outlineLvl w:val="2"/>
        <w:rPr>
          <w:rFonts w:ascii="Verdana" w:hAnsi="Verdana"/>
          <w:sz w:val="22"/>
          <w:szCs w:val="22"/>
        </w:rPr>
      </w:pPr>
      <w:r w:rsidRPr="009E711B">
        <w:rPr>
          <w:rFonts w:ascii="Verdana" w:hAnsi="Verdana"/>
          <w:sz w:val="22"/>
          <w:szCs w:val="22"/>
        </w:rPr>
        <w:t xml:space="preserve">j) Los directivos de las entidades adscritas o vinculadas a los ministerios y departamentos administrativos con personería jurídica. </w:t>
      </w:r>
    </w:p>
    <w:p w14:paraId="276F1847" w14:textId="1070488F" w:rsidR="001003AB" w:rsidRPr="009E711B" w:rsidRDefault="00D92A17" w:rsidP="00D92A17">
      <w:pPr>
        <w:spacing w:before="100" w:beforeAutospacing="1" w:after="100" w:afterAutospacing="1"/>
        <w:jc w:val="both"/>
        <w:outlineLvl w:val="2"/>
        <w:rPr>
          <w:rFonts w:ascii="Verdana" w:hAnsi="Verdana"/>
          <w:sz w:val="22"/>
          <w:szCs w:val="22"/>
        </w:rPr>
      </w:pPr>
      <w:r w:rsidRPr="009E711B">
        <w:rPr>
          <w:rFonts w:ascii="Verdana" w:hAnsi="Verdana"/>
          <w:sz w:val="22"/>
          <w:szCs w:val="22"/>
        </w:rPr>
        <w:t>k) Embajadores y cónsules de Colombia en el exterior.</w:t>
      </w:r>
    </w:p>
    <w:p w14:paraId="76899ED6" w14:textId="77777777" w:rsidR="00D92A17" w:rsidRPr="009E711B" w:rsidRDefault="00D92A17" w:rsidP="00D92A17">
      <w:pPr>
        <w:spacing w:before="100" w:beforeAutospacing="1" w:after="100" w:afterAutospacing="1"/>
        <w:jc w:val="both"/>
        <w:outlineLvl w:val="2"/>
        <w:rPr>
          <w:rFonts w:ascii="Verdana" w:eastAsia="Times New Roman" w:hAnsi="Verdana" w:cs="Times New Roman"/>
          <w:b/>
          <w:bCs/>
          <w:lang w:eastAsia="es-CO"/>
        </w:rPr>
      </w:pPr>
      <w:r w:rsidRPr="009E711B">
        <w:rPr>
          <w:rFonts w:ascii="Verdana" w:hAnsi="Verdana"/>
          <w:b/>
          <w:bCs/>
        </w:rPr>
        <w:t>9.2 ¿Cuándo debo presentar la declaración anual de conflicto de intereses</w:t>
      </w:r>
    </w:p>
    <w:p w14:paraId="189F6A3C"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 xml:space="preserve">De acuerdo con la Ley 2013 de 2019 y las disposiciones del Departamento Administrativo de la Función Pública, los funcionarios públicos deben presentar la declaración anual de conflicto de intereses al momento de su vinculación o suscripción del contrato con la Superintendencia de Vigilancia y Seguridad Privada, mediante el Formato de Declaración de Bienes y Rentas y Conflicto de Interés. </w:t>
      </w:r>
      <w:r w:rsidRPr="009E711B">
        <w:rPr>
          <w:rFonts w:ascii="Verdana" w:eastAsia="Times New Roman" w:hAnsi="Verdana" w:cs="Times New Roman"/>
          <w:sz w:val="22"/>
          <w:szCs w:val="22"/>
          <w:lang w:eastAsia="es-CO"/>
        </w:rPr>
        <w:lastRenderedPageBreak/>
        <w:t>Este requisito aplica para altos directivos del Estado, servidores públicos electos por voto popular, contratistas y personas jurídicas, con el fin de garantizar la transparencia y la publicidad en la gestión pública.</w:t>
      </w:r>
    </w:p>
    <w:p w14:paraId="36BB4841" w14:textId="04570815" w:rsidR="00D92A17" w:rsidRPr="009E711B" w:rsidRDefault="00D92A17" w:rsidP="00D92A17">
      <w:pPr>
        <w:spacing w:before="100" w:beforeAutospacing="1" w:after="100" w:afterAutospacing="1"/>
        <w:jc w:val="both"/>
        <w:rPr>
          <w:rFonts w:ascii="Verdana" w:eastAsia="Times New Roman" w:hAnsi="Verdana" w:cs="Times New Roman"/>
          <w:lang w:eastAsia="es-CO"/>
        </w:rPr>
      </w:pPr>
      <w:r w:rsidRPr="009E711B">
        <w:rPr>
          <w:rFonts w:ascii="Verdana" w:eastAsia="Times New Roman" w:hAnsi="Verdana" w:cs="Times New Roman"/>
          <w:sz w:val="22"/>
          <w:szCs w:val="22"/>
          <w:lang w:eastAsia="es-CO"/>
        </w:rPr>
        <w:t>Asimismo, el Artículo 3 de la Ley 2013 de 2019 establece que esta declaración debe actualizarse anualmente mientras subsista la calidad de sujeto obligado, y cualquier modificación en la información declarada debe registrarse en un plazo de dos meses. La copia de la declaración del impuesto sobre la renta y complementarios debe ser actualizada dentro del mes siguiente a su presentación ante la DIAN. Para más información y acceso al formato, se puede consultar el portal de Función Pública en:</w:t>
      </w:r>
      <w:r w:rsidRPr="009E711B">
        <w:rPr>
          <w:rFonts w:ascii="Verdana" w:eastAsia="Times New Roman" w:hAnsi="Verdana" w:cs="Times New Roman"/>
          <w:lang w:eastAsia="es-CO"/>
        </w:rPr>
        <w:t xml:space="preserve"> </w:t>
      </w:r>
      <w:hyperlink r:id="rId20" w:history="1">
        <w:r w:rsidR="009E711B" w:rsidRPr="008A1537">
          <w:rPr>
            <w:rStyle w:val="Hipervnculo"/>
            <w:rFonts w:ascii="Verdana" w:eastAsia="Times New Roman" w:hAnsi="Verdana" w:cs="Times New Roman"/>
            <w:sz w:val="20"/>
            <w:szCs w:val="20"/>
            <w:lang w:eastAsia="es-CO"/>
          </w:rPr>
          <w:t>www.funcionpublica.gov.co/web/sigep/instructivos</w:t>
        </w:r>
      </w:hyperlink>
      <w:r w:rsidR="009E711B">
        <w:rPr>
          <w:rFonts w:ascii="Verdana" w:eastAsia="Times New Roman" w:hAnsi="Verdana" w:cs="Times New Roman"/>
          <w:sz w:val="20"/>
          <w:szCs w:val="20"/>
          <w:lang w:eastAsia="es-CO"/>
        </w:rPr>
        <w:t xml:space="preserve"> </w:t>
      </w:r>
    </w:p>
    <w:p w14:paraId="49CFB1E4" w14:textId="77777777" w:rsidR="00D92A17" w:rsidRPr="009E711B" w:rsidRDefault="00D92A17" w:rsidP="00D92A17">
      <w:pPr>
        <w:spacing w:before="100" w:beforeAutospacing="1" w:after="100" w:afterAutospacing="1"/>
        <w:jc w:val="both"/>
        <w:outlineLvl w:val="2"/>
        <w:rPr>
          <w:rFonts w:ascii="Verdana" w:eastAsia="Times New Roman" w:hAnsi="Verdana" w:cs="Times New Roman"/>
          <w:sz w:val="22"/>
          <w:szCs w:val="22"/>
          <w:lang w:eastAsia="es-CO"/>
        </w:rPr>
      </w:pPr>
      <w:r w:rsidRPr="009E711B">
        <w:rPr>
          <w:rFonts w:ascii="Verdana" w:hAnsi="Verdana"/>
          <w:sz w:val="22"/>
          <w:szCs w:val="22"/>
        </w:rPr>
        <w:t>9.2. ¿Dónde debo presentar declaración anual de conflicto de intereses? En el enlace: www.funcionpublica.gov.co/web/sigep/instructiv os encontrará de forma clara y detallada las instrucciones para hacerlo</w:t>
      </w:r>
    </w:p>
    <w:p w14:paraId="3FE84E39" w14:textId="77777777" w:rsidR="00D92A17" w:rsidRPr="009E711B" w:rsidRDefault="00D92A17" w:rsidP="00D92A17">
      <w:pPr>
        <w:spacing w:before="100" w:beforeAutospacing="1" w:after="100" w:afterAutospacing="1"/>
        <w:jc w:val="both"/>
        <w:outlineLvl w:val="2"/>
        <w:rPr>
          <w:rFonts w:ascii="Verdana" w:eastAsia="Times New Roman" w:hAnsi="Verdana" w:cs="Times New Roman"/>
          <w:sz w:val="22"/>
          <w:szCs w:val="22"/>
          <w:lang w:eastAsia="es-CO"/>
        </w:rPr>
      </w:pPr>
      <w:r w:rsidRPr="009E711B">
        <w:rPr>
          <w:rFonts w:ascii="Verdana" w:hAnsi="Verdana"/>
          <w:sz w:val="22"/>
          <w:szCs w:val="22"/>
        </w:rPr>
        <w:t>10. ¿Cuál es el procedimiento para declarar impedimentos o recusaciones en el manejo de los conflictos?</w:t>
      </w:r>
    </w:p>
    <w:p w14:paraId="4E0DA4BE"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El procedimiento para declarar impedimentos o recusaciones en el manejo de los conflictos de interés se rige por el Código de Procedimiento Administrativo y de lo Contencioso Administrativo (Ley 1437 de 2011), aplicable a la Superintendencia de Vigilancia y Seguridad Privada.</w:t>
      </w:r>
    </w:p>
    <w:p w14:paraId="7C75E429"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El impedimento ocurre cuando un servidor o colaborador de la entidad tiene un conflicto de interés que le impide conocer o tratar un asunto a su cargo. En este caso, el servidor debe declarar voluntariamente su impedimento y apartarse del proceso.</w:t>
      </w:r>
    </w:p>
    <w:p w14:paraId="51BF029D"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La recusación, en cambio, es solicitada por cualquier persona interna o externa a la entidad cuando identifica un posible conflicto de interés en un servidor público.</w:t>
      </w:r>
    </w:p>
    <w:p w14:paraId="27D4157B" w14:textId="77777777" w:rsidR="00D92A17" w:rsidRPr="009E711B" w:rsidRDefault="00D92A17" w:rsidP="00D92A17">
      <w:pPr>
        <w:pStyle w:val="Prrafodelista"/>
        <w:numPr>
          <w:ilvl w:val="0"/>
          <w:numId w:val="29"/>
        </w:numPr>
        <w:suppressAutoHyphens w:val="0"/>
        <w:autoSpaceDN/>
        <w:spacing w:before="100" w:beforeAutospacing="1" w:after="100" w:afterAutospacing="1"/>
        <w:contextualSpacing/>
        <w:jc w:val="both"/>
        <w:textAlignment w:val="auto"/>
        <w:rPr>
          <w:rFonts w:ascii="Verdana" w:eastAsia="Times New Roman" w:hAnsi="Verdana" w:cs="Times New Roman"/>
        </w:rPr>
      </w:pPr>
      <w:r w:rsidRPr="009E711B">
        <w:rPr>
          <w:rFonts w:ascii="Verdana" w:eastAsia="Times New Roman" w:hAnsi="Verdana" w:cs="Times New Roman"/>
        </w:rPr>
        <w:t>Las causales de impedimento o recusación incluyen, entre otras:</w:t>
      </w:r>
    </w:p>
    <w:p w14:paraId="0E48DE5D" w14:textId="77777777" w:rsidR="00D92A17" w:rsidRPr="009E711B" w:rsidRDefault="00D92A17" w:rsidP="00D92A17">
      <w:pPr>
        <w:numPr>
          <w:ilvl w:val="0"/>
          <w:numId w:val="29"/>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Haber conocido previamente el asunto en cuestión.</w:t>
      </w:r>
    </w:p>
    <w:p w14:paraId="1C873EA0" w14:textId="77777777" w:rsidR="00D92A17" w:rsidRPr="009E711B" w:rsidRDefault="00D92A17" w:rsidP="00D92A17">
      <w:pPr>
        <w:numPr>
          <w:ilvl w:val="0"/>
          <w:numId w:val="29"/>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Tener un vínculo de parentesco (hasta segundo grado de consanguinidad, segundo de afinidad o primero civil) con una de las partes interesadas.</w:t>
      </w:r>
    </w:p>
    <w:p w14:paraId="0B7A3361" w14:textId="77777777" w:rsidR="00D92A17" w:rsidRPr="009E711B" w:rsidRDefault="00D92A17" w:rsidP="00D92A17">
      <w:pPr>
        <w:numPr>
          <w:ilvl w:val="0"/>
          <w:numId w:val="29"/>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Ser representante, apoderado, o administrador de los negocios de alguna de las partes involucradas.</w:t>
      </w:r>
    </w:p>
    <w:p w14:paraId="6A11CD01" w14:textId="77777777" w:rsidR="00D92A17" w:rsidRPr="009E711B" w:rsidRDefault="00D92A17" w:rsidP="00D92A17">
      <w:pPr>
        <w:numPr>
          <w:ilvl w:val="0"/>
          <w:numId w:val="29"/>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Tener litigios o controversias con alguno de los interesados en la actuación administrativa.</w:t>
      </w:r>
    </w:p>
    <w:p w14:paraId="47F2851E" w14:textId="77777777" w:rsidR="00D92A17" w:rsidRPr="009E711B" w:rsidRDefault="00D92A17" w:rsidP="00D92A17">
      <w:pPr>
        <w:numPr>
          <w:ilvl w:val="0"/>
          <w:numId w:val="29"/>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Haber sido denunciado penalmente por alguna de las partes antes o durante el proceso.</w:t>
      </w:r>
    </w:p>
    <w:p w14:paraId="2ED132AA" w14:textId="16D0E441" w:rsidR="00F539F4" w:rsidRPr="009E711B" w:rsidRDefault="00D92A17" w:rsidP="00D92A17">
      <w:pPr>
        <w:spacing w:before="100" w:beforeAutospacing="1" w:after="100" w:afterAutospacing="1"/>
        <w:jc w:val="both"/>
        <w:rPr>
          <w:rFonts w:ascii="Verdana" w:eastAsia="Times New Roman" w:hAnsi="Verdana" w:cs="Times New Roman"/>
          <w:lang w:eastAsia="es-CO"/>
        </w:rPr>
      </w:pPr>
      <w:r w:rsidRPr="009E711B">
        <w:rPr>
          <w:rFonts w:ascii="Verdana" w:eastAsia="Times New Roman" w:hAnsi="Verdana" w:cs="Times New Roman"/>
          <w:sz w:val="22"/>
          <w:szCs w:val="22"/>
          <w:lang w:eastAsia="es-CO"/>
        </w:rPr>
        <w:t>Ante estos casos, la Superintendencia debe aplicar el procedimiento establecido en la Ley 1437 de 2011 para resolver la solicitud de impedimento o recusación, garantizando la imparcialidad y la transparencia en la toma de decisiones</w:t>
      </w:r>
      <w:r w:rsidR="001003AB" w:rsidRPr="009E711B">
        <w:rPr>
          <w:rFonts w:ascii="Verdana" w:eastAsia="Times New Roman" w:hAnsi="Verdana" w:cs="Times New Roman"/>
          <w:lang w:eastAsia="es-CO"/>
        </w:rPr>
        <w:t>.</w:t>
      </w:r>
    </w:p>
    <w:p w14:paraId="2A72F1D3" w14:textId="77777777" w:rsidR="00D92A17" w:rsidRPr="009E711B" w:rsidRDefault="00D92A17" w:rsidP="00D92A17">
      <w:pPr>
        <w:spacing w:before="100" w:beforeAutospacing="1" w:after="100" w:afterAutospacing="1"/>
        <w:jc w:val="both"/>
        <w:outlineLvl w:val="2"/>
        <w:rPr>
          <w:rFonts w:ascii="Verdana" w:eastAsia="Times New Roman" w:hAnsi="Verdana" w:cs="Times New Roman"/>
          <w:b/>
          <w:bCs/>
          <w:lang w:eastAsia="es-CO"/>
        </w:rPr>
      </w:pPr>
      <w:r w:rsidRPr="009E711B">
        <w:rPr>
          <w:rFonts w:ascii="Verdana" w:hAnsi="Verdana"/>
          <w:b/>
          <w:bCs/>
        </w:rPr>
        <w:t>10.1. ¿Cuáles son las causales de impedimento y recusación?</w:t>
      </w:r>
    </w:p>
    <w:p w14:paraId="16B3E846"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Las causales de impedimento y recusación, según el Artículo 11 del Código de Procedimiento Administrativo y de lo Contencioso Administrativo (Ley 1437 de 2011), son:</w:t>
      </w:r>
    </w:p>
    <w:p w14:paraId="0EE276E3" w14:textId="77777777" w:rsidR="00D92A17" w:rsidRPr="009E711B" w:rsidRDefault="00D92A17" w:rsidP="00D92A17">
      <w:pPr>
        <w:numPr>
          <w:ilvl w:val="0"/>
          <w:numId w:val="28"/>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lastRenderedPageBreak/>
        <w:t>Interés directo o particular del servidor, su cónyuge, compañero(a) permanente, parientes hasta el cuarto grado de consanguinidad, segundo de afinidad, primero civil, o sus socios, en la regulación, gestión, control o decisión del asunto.</w:t>
      </w:r>
    </w:p>
    <w:p w14:paraId="20F79172" w14:textId="77777777" w:rsidR="00D92A17" w:rsidRPr="009E711B" w:rsidRDefault="00D92A17" w:rsidP="00D92A17">
      <w:pPr>
        <w:numPr>
          <w:ilvl w:val="0"/>
          <w:numId w:val="28"/>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Conocimiento previo del asunto por parte del servidor, su cónyuge, compañero permanente o parientes mencionados.</w:t>
      </w:r>
    </w:p>
    <w:p w14:paraId="549397FB" w14:textId="77777777" w:rsidR="00D92A17" w:rsidRPr="009E711B" w:rsidRDefault="00D92A17" w:rsidP="00D92A17">
      <w:pPr>
        <w:numPr>
          <w:ilvl w:val="0"/>
          <w:numId w:val="28"/>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Ser curador o tutor de alguna de las personas interesadas en el asunto.</w:t>
      </w:r>
    </w:p>
    <w:p w14:paraId="3D3A62A8" w14:textId="77777777" w:rsidR="00D92A17" w:rsidRPr="009E711B" w:rsidRDefault="00D92A17" w:rsidP="00D92A17">
      <w:pPr>
        <w:numPr>
          <w:ilvl w:val="0"/>
          <w:numId w:val="28"/>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Tener un vínculo directo con la actuación, ya sea como representante, apoderado, dependiente, mandatario o administrador de los negocios de un interesado.</w:t>
      </w:r>
    </w:p>
    <w:p w14:paraId="03E7A525" w14:textId="77777777" w:rsidR="00D92A17" w:rsidRPr="009E711B" w:rsidRDefault="00D92A17" w:rsidP="00D92A17">
      <w:pPr>
        <w:numPr>
          <w:ilvl w:val="0"/>
          <w:numId w:val="28"/>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Existencia de litigios o controversias entre el servidor (o sus allegados) y alguno de los interesados o sus representantes.</w:t>
      </w:r>
    </w:p>
    <w:p w14:paraId="68B7354F" w14:textId="77777777" w:rsidR="00D92A17" w:rsidRPr="009E711B" w:rsidRDefault="00D92A17" w:rsidP="00D92A17">
      <w:pPr>
        <w:numPr>
          <w:ilvl w:val="0"/>
          <w:numId w:val="28"/>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lang w:eastAsia="es-CO"/>
        </w:rPr>
        <w:t xml:space="preserve">Existencia de denuncia penal presentada por un interesado contra el servidor o sus parientes antes o después del inicio de la actuación administrativa, siempre que esté relacionada con hechos ajenos al </w:t>
      </w:r>
      <w:r w:rsidRPr="009E711B">
        <w:rPr>
          <w:rFonts w:ascii="Verdana" w:eastAsia="Times New Roman" w:hAnsi="Verdana" w:cs="Times New Roman"/>
          <w:sz w:val="22"/>
          <w:szCs w:val="22"/>
          <w:lang w:eastAsia="es-CO"/>
        </w:rPr>
        <w:t>proceso y que el servidor esté vinculado formalmente a la investigación penal.</w:t>
      </w:r>
    </w:p>
    <w:p w14:paraId="578512BB"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Estas causales buscan garantizar la imparcialidad, transparencia y legalidad en los procesos administrativos.</w:t>
      </w:r>
    </w:p>
    <w:p w14:paraId="272C7384" w14:textId="17A6581A" w:rsidR="00D92A17" w:rsidRPr="009E711B" w:rsidRDefault="00D92A17" w:rsidP="00D92A17">
      <w:pPr>
        <w:spacing w:before="100" w:beforeAutospacing="1" w:after="100" w:afterAutospacing="1"/>
        <w:jc w:val="center"/>
        <w:rPr>
          <w:rFonts w:ascii="Verdana" w:eastAsia="Times New Roman" w:hAnsi="Verdana" w:cs="Times New Roman"/>
          <w:lang w:eastAsia="es-CO"/>
        </w:rPr>
      </w:pPr>
      <w:r w:rsidRPr="009E711B">
        <w:rPr>
          <w:rFonts w:ascii="Verdana" w:hAnsi="Verdana"/>
          <w:noProof/>
        </w:rPr>
        <w:drawing>
          <wp:inline distT="0" distB="0" distL="0" distR="0" wp14:anchorId="3C9463FC" wp14:editId="038BB365">
            <wp:extent cx="5076825" cy="3490623"/>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4767" t="12371" r="10387" b="4647"/>
                    <a:stretch/>
                  </pic:blipFill>
                  <pic:spPr bwMode="auto">
                    <a:xfrm>
                      <a:off x="0" y="0"/>
                      <a:ext cx="5082077" cy="3494234"/>
                    </a:xfrm>
                    <a:prstGeom prst="rect">
                      <a:avLst/>
                    </a:prstGeom>
                    <a:ln>
                      <a:noFill/>
                    </a:ln>
                    <a:extLst>
                      <a:ext uri="{53640926-AAD7-44D8-BBD7-CCE9431645EC}">
                        <a14:shadowObscured xmlns:a14="http://schemas.microsoft.com/office/drawing/2010/main"/>
                      </a:ext>
                    </a:extLst>
                  </pic:spPr>
                </pic:pic>
              </a:graphicData>
            </a:graphic>
          </wp:inline>
        </w:drawing>
      </w:r>
    </w:p>
    <w:p w14:paraId="6F5851C9" w14:textId="77777777" w:rsidR="00D92A17" w:rsidRPr="009E711B" w:rsidRDefault="00D92A17" w:rsidP="00D92A17">
      <w:pPr>
        <w:spacing w:before="100" w:beforeAutospacing="1" w:after="100" w:afterAutospacing="1"/>
        <w:jc w:val="both"/>
        <w:outlineLvl w:val="2"/>
        <w:rPr>
          <w:rFonts w:ascii="Verdana" w:eastAsia="Times New Roman" w:hAnsi="Verdana" w:cs="Times New Roman"/>
          <w:b/>
          <w:bCs/>
          <w:lang w:eastAsia="es-CO"/>
        </w:rPr>
      </w:pPr>
      <w:r w:rsidRPr="009E711B">
        <w:rPr>
          <w:rFonts w:ascii="Verdana" w:hAnsi="Verdana"/>
          <w:b/>
          <w:bCs/>
        </w:rPr>
        <w:t>10.2. ¿Qué hacer frente a las recusaciones?</w:t>
      </w:r>
    </w:p>
    <w:p w14:paraId="2A468D1F" w14:textId="77777777" w:rsidR="00D92A17" w:rsidRPr="009E711B" w:rsidRDefault="00D92A17" w:rsidP="00D92A17">
      <w:pPr>
        <w:spacing w:before="100" w:beforeAutospacing="1" w:after="100" w:afterAutospacing="1"/>
        <w:jc w:val="both"/>
        <w:outlineLvl w:val="2"/>
        <w:rPr>
          <w:rFonts w:ascii="Verdana" w:eastAsia="Times New Roman" w:hAnsi="Verdana" w:cs="Times New Roman"/>
          <w:u w:val="single"/>
          <w:lang w:eastAsia="es-CO"/>
        </w:rPr>
      </w:pPr>
      <w:r w:rsidRPr="009E711B">
        <w:rPr>
          <w:rFonts w:ascii="Verdana" w:eastAsia="Times New Roman" w:hAnsi="Verdana" w:cs="Times New Roman"/>
          <w:u w:val="single"/>
          <w:lang w:eastAsia="es-CO"/>
        </w:rPr>
        <w:t>Impedimento (acción voluntaria del servidor público):</w:t>
      </w:r>
    </w:p>
    <w:p w14:paraId="6FA0B6E6" w14:textId="77777777" w:rsidR="00D92A17" w:rsidRPr="009E711B" w:rsidRDefault="00D92A17" w:rsidP="00D92A17">
      <w:pPr>
        <w:numPr>
          <w:ilvl w:val="0"/>
          <w:numId w:val="31"/>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Debe formularse en el momento en que se tenga conocimiento del hecho.</w:t>
      </w:r>
    </w:p>
    <w:p w14:paraId="03959131" w14:textId="77777777" w:rsidR="00D92A17" w:rsidRPr="009E711B" w:rsidRDefault="00D92A17" w:rsidP="00D92A17">
      <w:pPr>
        <w:numPr>
          <w:ilvl w:val="0"/>
          <w:numId w:val="31"/>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El servidor enviará su declaración dentro de los tres (3) días hábiles siguientes a su conocimiento, mediante escrito motivado al superior.</w:t>
      </w:r>
    </w:p>
    <w:p w14:paraId="1BEFAD31" w14:textId="77777777" w:rsidR="00D92A17" w:rsidRPr="009E711B" w:rsidRDefault="00D92A17" w:rsidP="00D92A17">
      <w:pPr>
        <w:numPr>
          <w:ilvl w:val="0"/>
          <w:numId w:val="31"/>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La autoridad competente decidirá de plano sobre el impedimento en un plazo de diez (10) días hábiles desde su recepción.</w:t>
      </w:r>
    </w:p>
    <w:p w14:paraId="54D3E09B" w14:textId="77777777" w:rsidR="00D92A17" w:rsidRPr="009E711B" w:rsidRDefault="00D92A17" w:rsidP="00D92A17">
      <w:pPr>
        <w:numPr>
          <w:ilvl w:val="0"/>
          <w:numId w:val="31"/>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Si se acepta, la autoridad determinará quién asumirá el conocimiento del asunto.</w:t>
      </w:r>
    </w:p>
    <w:p w14:paraId="5F5C6FCD" w14:textId="77777777" w:rsidR="00D92A17" w:rsidRPr="009E711B" w:rsidRDefault="00D92A17" w:rsidP="00D92A17">
      <w:pPr>
        <w:spacing w:before="100" w:beforeAutospacing="1" w:after="100" w:afterAutospacing="1"/>
        <w:jc w:val="both"/>
        <w:outlineLvl w:val="2"/>
        <w:rPr>
          <w:rFonts w:ascii="Verdana" w:eastAsia="Times New Roman" w:hAnsi="Verdana" w:cs="Times New Roman"/>
          <w:sz w:val="22"/>
          <w:szCs w:val="22"/>
          <w:u w:val="single"/>
          <w:lang w:eastAsia="es-CO"/>
        </w:rPr>
      </w:pPr>
      <w:r w:rsidRPr="009E711B">
        <w:rPr>
          <w:rFonts w:ascii="Verdana" w:eastAsia="Times New Roman" w:hAnsi="Verdana" w:cs="Times New Roman"/>
          <w:sz w:val="22"/>
          <w:szCs w:val="22"/>
          <w:u w:val="single"/>
          <w:lang w:eastAsia="es-CO"/>
        </w:rPr>
        <w:lastRenderedPageBreak/>
        <w:t>Recusación (acción presentada por terceros):</w:t>
      </w:r>
    </w:p>
    <w:p w14:paraId="7839EEF9" w14:textId="77777777" w:rsidR="00D92A17" w:rsidRPr="009E711B" w:rsidRDefault="00D92A17" w:rsidP="00D92A17">
      <w:pPr>
        <w:numPr>
          <w:ilvl w:val="0"/>
          <w:numId w:val="30"/>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Cualquier persona puede presentar una recusación, acompañada de pruebas.</w:t>
      </w:r>
    </w:p>
    <w:p w14:paraId="6191CF0D" w14:textId="77777777" w:rsidR="00D92A17" w:rsidRPr="009E711B" w:rsidRDefault="00D92A17" w:rsidP="00D92A17">
      <w:pPr>
        <w:numPr>
          <w:ilvl w:val="0"/>
          <w:numId w:val="30"/>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El recusado debe manifestar si acepta o no la causal en un plazo de cinco (5) días hábiles.</w:t>
      </w:r>
    </w:p>
    <w:p w14:paraId="31C104A8" w14:textId="77777777" w:rsidR="00D92A17" w:rsidRPr="009E711B" w:rsidRDefault="00D92A17" w:rsidP="00D92A17">
      <w:pPr>
        <w:numPr>
          <w:ilvl w:val="0"/>
          <w:numId w:val="30"/>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La autoridad competente decidirá de plano sobre la recusación en un plazo de diez (10) días hábiles.</w:t>
      </w:r>
    </w:p>
    <w:p w14:paraId="54DC8030" w14:textId="087F1E70" w:rsidR="00D92A17" w:rsidRPr="009E711B" w:rsidRDefault="00D92A17" w:rsidP="00D92A17">
      <w:pPr>
        <w:numPr>
          <w:ilvl w:val="0"/>
          <w:numId w:val="30"/>
        </w:num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Si se acepta, la autoridad designará a quien corresponda el conocimiento del asunto.</w:t>
      </w:r>
    </w:p>
    <w:p w14:paraId="6C7CBD82" w14:textId="18C2E3C4" w:rsidR="00F539F4" w:rsidRPr="009E711B" w:rsidRDefault="00D92A17" w:rsidP="00AF4162">
      <w:pPr>
        <w:spacing w:before="100" w:beforeAutospacing="1" w:after="100" w:afterAutospacing="1"/>
        <w:jc w:val="both"/>
        <w:rPr>
          <w:rFonts w:ascii="Verdana" w:eastAsia="Times New Roman" w:hAnsi="Verdana" w:cs="Times New Roman"/>
          <w:b/>
          <w:color w:val="262626" w:themeColor="text1" w:themeTint="D9"/>
          <w:lang w:eastAsia="es-C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9E711B">
        <w:rPr>
          <w:rFonts w:ascii="Verdana" w:eastAsia="Times New Roman" w:hAnsi="Verdana" w:cs="Times New Roman"/>
          <w:b/>
          <w:noProof/>
          <w:color w:val="262626" w:themeColor="text1" w:themeTint="D9"/>
          <w:lang w:eastAsia="es-CO"/>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mc:AlternateContent>
          <mc:Choice Requires="wps">
            <w:drawing>
              <wp:anchor distT="0" distB="0" distL="114300" distR="114300" simplePos="0" relativeHeight="251665408" behindDoc="0" locked="0" layoutInCell="1" allowOverlap="1" wp14:anchorId="79DE51B6" wp14:editId="32F4B91D">
                <wp:simplePos x="0" y="0"/>
                <wp:positionH relativeFrom="column">
                  <wp:posOffset>786765</wp:posOffset>
                </wp:positionH>
                <wp:positionV relativeFrom="paragraph">
                  <wp:posOffset>9525</wp:posOffset>
                </wp:positionV>
                <wp:extent cx="4371975" cy="1104900"/>
                <wp:effectExtent l="0" t="0" r="28575" b="171450"/>
                <wp:wrapNone/>
                <wp:docPr id="5" name="Bocadillo: rectángulo con esquinas redondeadas 5"/>
                <wp:cNvGraphicFramePr/>
                <a:graphic xmlns:a="http://schemas.openxmlformats.org/drawingml/2006/main">
                  <a:graphicData uri="http://schemas.microsoft.com/office/word/2010/wordprocessingShape">
                    <wps:wsp>
                      <wps:cNvSpPr/>
                      <wps:spPr>
                        <a:xfrm>
                          <a:off x="0" y="0"/>
                          <a:ext cx="4371975" cy="1104900"/>
                        </a:xfrm>
                        <a:prstGeom prst="wedgeRoundRectCallou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08558594" w14:textId="10724430" w:rsidR="009E711B" w:rsidRDefault="009E711B" w:rsidP="009E711B">
                            <w:pPr>
                              <w:jc w:val="center"/>
                              <w:rPr>
                                <w:rFonts w:ascii="Verdana" w:hAnsi="Verdana"/>
                              </w:rPr>
                            </w:pPr>
                            <w:r w:rsidRPr="009E711B">
                              <w:rPr>
                                <w:rStyle w:val="Textoennegrita"/>
                                <w:rFonts w:ascii="Verdana" w:hAnsi="Verdana"/>
                              </w:rPr>
                              <w:t>IMPORTANTE</w:t>
                            </w:r>
                            <w:r w:rsidR="00D92A17" w:rsidRPr="009E711B">
                              <w:rPr>
                                <w:rStyle w:val="Textoennegrita"/>
                                <w:rFonts w:ascii="Verdana" w:hAnsi="Verdana"/>
                              </w:rPr>
                              <w:t>:</w:t>
                            </w:r>
                            <w:r w:rsidR="00D92A17" w:rsidRPr="009E711B">
                              <w:rPr>
                                <w:rFonts w:ascii="Verdana" w:hAnsi="Verdana"/>
                              </w:rPr>
                              <w:t xml:space="preserve"> </w:t>
                            </w:r>
                          </w:p>
                          <w:p w14:paraId="15A6D363" w14:textId="4FFBC230" w:rsidR="00D92A17" w:rsidRPr="009E711B" w:rsidRDefault="00D92A17" w:rsidP="009E711B">
                            <w:pPr>
                              <w:jc w:val="center"/>
                              <w:rPr>
                                <w:rFonts w:ascii="Verdana" w:hAnsi="Verdana"/>
                              </w:rPr>
                            </w:pPr>
                            <w:r w:rsidRPr="009E711B">
                              <w:rPr>
                                <w:rFonts w:ascii="Verdana" w:hAnsi="Verdana"/>
                              </w:rPr>
                              <w:t>La actuación administrativa se suspende desde la manifestación del impedimento o la presentación de la recusación hasta que se tome una decisión.</w:t>
                            </w:r>
                          </w:p>
                          <w:p w14:paraId="3C084B6A" w14:textId="77777777" w:rsidR="00D92A17" w:rsidRPr="009E711B" w:rsidRDefault="00D92A17" w:rsidP="009E711B">
                            <w:pPr>
                              <w:jc w:val="center"/>
                              <w:rPr>
                                <w:rFonts w:ascii="Verdana" w:hAnsi="Verdan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DE51B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Bocadillo: rectángulo con esquinas redondeadas 5" o:spid="_x0000_s1031" type="#_x0000_t62" style="position:absolute;left:0;text-align:left;margin-left:61.95pt;margin-top:.75pt;width:344.25pt;height: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" adj="6300,24300" fillcolor="#c5e0b3 [1305]" strokecolor="#70ad47 [3209]" strokeweight="1pt">
                <v:textbox>
                  <w:txbxContent>
                    <w:p w14:paraId="08558594" w14:textId="10724430" w:rsidR="009E711B" w:rsidRDefault="009E711B" w:rsidP="009E711B">
                      <w:pPr>
                        <w:jc w:val="center"/>
                        <w:rPr>
                          <w:rFonts w:ascii="Verdana" w:hAnsi="Verdana"/>
                        </w:rPr>
                      </w:pPr>
                      <w:r w:rsidRPr="009E711B">
                        <w:rPr>
                          <w:rStyle w:val="Textoennegrita"/>
                          <w:rFonts w:ascii="Verdana" w:hAnsi="Verdana"/>
                        </w:rPr>
                        <w:t>IMPORTANTE</w:t>
                      </w:r>
                      <w:r w:rsidR="00D92A17" w:rsidRPr="009E711B">
                        <w:rPr>
                          <w:rStyle w:val="Textoennegrita"/>
                          <w:rFonts w:ascii="Verdana" w:hAnsi="Verdana"/>
                        </w:rPr>
                        <w:t>:</w:t>
                      </w:r>
                      <w:r w:rsidR="00D92A17" w:rsidRPr="009E711B">
                        <w:rPr>
                          <w:rFonts w:ascii="Verdana" w:hAnsi="Verdana"/>
                        </w:rPr>
                        <w:t xml:space="preserve"> </w:t>
                      </w:r>
                    </w:p>
                    <w:p w14:paraId="15A6D363" w14:textId="4FFBC230" w:rsidR="00D92A17" w:rsidRPr="009E711B" w:rsidRDefault="00D92A17" w:rsidP="009E711B">
                      <w:pPr>
                        <w:jc w:val="center"/>
                        <w:rPr>
                          <w:rFonts w:ascii="Verdana" w:hAnsi="Verdana"/>
                        </w:rPr>
                      </w:pPr>
                      <w:r w:rsidRPr="009E711B">
                        <w:rPr>
                          <w:rFonts w:ascii="Verdana" w:hAnsi="Verdana"/>
                        </w:rPr>
                        <w:t>La actuación administrativa se suspende desde la manifestación del impedimento o la presentación de la recusación hasta que se tome una decisión.</w:t>
                      </w:r>
                    </w:p>
                    <w:p w14:paraId="3C084B6A" w14:textId="77777777" w:rsidR="00D92A17" w:rsidRPr="009E711B" w:rsidRDefault="00D92A17" w:rsidP="009E711B">
                      <w:pPr>
                        <w:jc w:val="center"/>
                        <w:rPr>
                          <w:rFonts w:ascii="Verdana" w:hAnsi="Verdana"/>
                        </w:rPr>
                      </w:pPr>
                    </w:p>
                  </w:txbxContent>
                </v:textbox>
              </v:shape>
            </w:pict>
          </mc:Fallback>
        </mc:AlternateContent>
      </w:r>
    </w:p>
    <w:p w14:paraId="27C012F5" w14:textId="77777777" w:rsidR="00D92A17" w:rsidRPr="009E711B" w:rsidRDefault="00D92A17" w:rsidP="00D92A17">
      <w:pPr>
        <w:jc w:val="both"/>
        <w:rPr>
          <w:rFonts w:ascii="Verdana" w:hAnsi="Verdana"/>
        </w:rPr>
      </w:pPr>
    </w:p>
    <w:p w14:paraId="0EA407D1" w14:textId="77777777" w:rsidR="00D92A17" w:rsidRPr="009E711B" w:rsidRDefault="00D92A17" w:rsidP="00D92A17">
      <w:pPr>
        <w:jc w:val="both"/>
        <w:rPr>
          <w:rFonts w:ascii="Verdana" w:hAnsi="Verdana"/>
        </w:rPr>
      </w:pPr>
    </w:p>
    <w:p w14:paraId="1B4406D9" w14:textId="77777777" w:rsidR="00AF4162" w:rsidRPr="009E711B" w:rsidRDefault="00AF4162" w:rsidP="00D92A17">
      <w:pPr>
        <w:jc w:val="both"/>
        <w:rPr>
          <w:rFonts w:ascii="Verdana" w:hAnsi="Verdana"/>
          <w:b/>
          <w:bCs/>
        </w:rPr>
      </w:pPr>
    </w:p>
    <w:p w14:paraId="4D6E9222" w14:textId="77777777" w:rsidR="00AF4162" w:rsidRPr="009E711B" w:rsidRDefault="00AF4162" w:rsidP="00D92A17">
      <w:pPr>
        <w:jc w:val="both"/>
        <w:rPr>
          <w:rFonts w:ascii="Verdana" w:hAnsi="Verdana"/>
          <w:b/>
          <w:bCs/>
        </w:rPr>
      </w:pPr>
    </w:p>
    <w:p w14:paraId="7443FAD6" w14:textId="77777777" w:rsidR="00AF4162" w:rsidRPr="009E711B" w:rsidRDefault="00AF4162" w:rsidP="00D92A17">
      <w:pPr>
        <w:jc w:val="both"/>
        <w:rPr>
          <w:rFonts w:ascii="Verdana" w:hAnsi="Verdana"/>
          <w:b/>
          <w:bCs/>
        </w:rPr>
      </w:pPr>
    </w:p>
    <w:p w14:paraId="066C076F" w14:textId="77777777" w:rsidR="00AF4162" w:rsidRPr="009E711B" w:rsidRDefault="00AF4162" w:rsidP="00D92A17">
      <w:pPr>
        <w:jc w:val="both"/>
        <w:rPr>
          <w:rFonts w:ascii="Verdana" w:hAnsi="Verdana"/>
          <w:b/>
          <w:bCs/>
        </w:rPr>
      </w:pPr>
    </w:p>
    <w:p w14:paraId="45CC82FD" w14:textId="7D0365F9" w:rsidR="00D92A17" w:rsidRPr="009E711B" w:rsidRDefault="00D92A17" w:rsidP="00D92A17">
      <w:pPr>
        <w:jc w:val="both"/>
        <w:rPr>
          <w:rFonts w:ascii="Verdana" w:hAnsi="Verdana"/>
          <w:b/>
          <w:bCs/>
        </w:rPr>
      </w:pPr>
      <w:r w:rsidRPr="009E711B">
        <w:rPr>
          <w:rFonts w:ascii="Verdana" w:hAnsi="Verdana"/>
          <w:b/>
          <w:bCs/>
        </w:rPr>
        <w:t>11. ¿La Supervigilancia está obligada a registrar las declaraciones de bienes y rentas, y conflicto de intereses de los sujetos obligados en el SIGEP?</w:t>
      </w:r>
    </w:p>
    <w:p w14:paraId="51CA083D"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Sí, la Superintendencia de Vigilancia y Seguridad Privada está obligada a registrar las declaraciones de bienes, rentas y conflictos de interés en el SIGEP, conforme a lo establecido en el artículo 7 del Decreto 830 de 2021, que adiciona disposiciones al Decreto 1081 de 2015.</w:t>
      </w:r>
    </w:p>
    <w:p w14:paraId="4EAAEE51" w14:textId="77777777" w:rsidR="00D92A17"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De acuerdo con esta normativa, las entidades públicas deben gestionar en el SIGEP el registro de los servidores públicos y contratistas que sean considerados Personas Expuestas Políticamente (PEP), garantizando el acceso público a sus hojas de vida y declaraciones de bienes, rentas y conflictos de interés, en los casos aplicables.</w:t>
      </w:r>
    </w:p>
    <w:p w14:paraId="36ACBCCC" w14:textId="6F40899A" w:rsidR="009E711B" w:rsidRPr="009E711B" w:rsidRDefault="00D92A17" w:rsidP="00D92A17">
      <w:pPr>
        <w:spacing w:before="100" w:beforeAutospacing="1" w:after="100" w:afterAutospacing="1"/>
        <w:jc w:val="both"/>
        <w:rPr>
          <w:rFonts w:ascii="Verdana" w:eastAsia="Times New Roman" w:hAnsi="Verdana" w:cs="Times New Roman"/>
          <w:sz w:val="22"/>
          <w:szCs w:val="22"/>
          <w:lang w:eastAsia="es-CO"/>
        </w:rPr>
      </w:pPr>
      <w:r w:rsidRPr="009E711B">
        <w:rPr>
          <w:rFonts w:ascii="Verdana" w:eastAsia="Times New Roman" w:hAnsi="Verdana" w:cs="Times New Roman"/>
          <w:sz w:val="22"/>
          <w:szCs w:val="22"/>
          <w:lang w:eastAsia="es-CO"/>
        </w:rPr>
        <w:t>Además, este proceso debe cumplir con las leyes de protección de datos personales (Ley 1266 de 2008, Ley 1581 de 2012 y demás normativas relacionadas), asegurando la transparencia y acceso a la información conforme a la normatividad vigente.</w:t>
      </w:r>
    </w:p>
    <w:p w14:paraId="30590CBD" w14:textId="77777777" w:rsidR="00D92A17" w:rsidRPr="00DE2808" w:rsidRDefault="00D92A17" w:rsidP="00D92A17">
      <w:pPr>
        <w:pStyle w:val="Ttulo3"/>
        <w:jc w:val="both"/>
        <w:rPr>
          <w:rStyle w:val="Textoennegrita"/>
          <w:rFonts w:ascii="Verdana" w:hAnsi="Verdana"/>
          <w:color w:val="000000" w:themeColor="text1"/>
          <w:sz w:val="22"/>
          <w:szCs w:val="22"/>
        </w:rPr>
      </w:pPr>
      <w:r w:rsidRPr="00DE2808">
        <w:rPr>
          <w:rStyle w:val="Textoennegrita"/>
          <w:rFonts w:ascii="Verdana" w:hAnsi="Verdana"/>
          <w:color w:val="000000" w:themeColor="text1"/>
          <w:sz w:val="22"/>
          <w:szCs w:val="22"/>
        </w:rPr>
        <w:t>Compromisos y sanciones de los servidores públicos y contratistas</w:t>
      </w:r>
    </w:p>
    <w:p w14:paraId="65A90C23" w14:textId="77777777" w:rsidR="009E711B" w:rsidRPr="009E711B" w:rsidRDefault="009E711B" w:rsidP="009E711B"/>
    <w:p w14:paraId="634A801B" w14:textId="77777777" w:rsidR="00D92A17" w:rsidRPr="009E711B" w:rsidRDefault="00D92A17" w:rsidP="00D92A17">
      <w:pPr>
        <w:pStyle w:val="Ttulo3"/>
        <w:numPr>
          <w:ilvl w:val="0"/>
          <w:numId w:val="32"/>
        </w:numPr>
        <w:tabs>
          <w:tab w:val="num" w:pos="360"/>
        </w:tabs>
        <w:ind w:left="0" w:firstLine="0"/>
        <w:jc w:val="both"/>
        <w:rPr>
          <w:rFonts w:ascii="Verdana" w:hAnsi="Verdana"/>
          <w:color w:val="000000" w:themeColor="text1"/>
          <w:sz w:val="22"/>
          <w:szCs w:val="22"/>
        </w:rPr>
      </w:pPr>
      <w:r w:rsidRPr="009E711B">
        <w:rPr>
          <w:rStyle w:val="Textoennegrita"/>
          <w:rFonts w:ascii="Verdana" w:hAnsi="Verdana"/>
          <w:color w:val="000000" w:themeColor="text1"/>
          <w:sz w:val="22"/>
          <w:szCs w:val="22"/>
        </w:rPr>
        <w:t>Obligación de declararse impedido:</w:t>
      </w:r>
      <w:r w:rsidRPr="009E711B">
        <w:rPr>
          <w:rFonts w:ascii="Verdana" w:hAnsi="Verdana"/>
          <w:color w:val="000000" w:themeColor="text1"/>
          <w:sz w:val="22"/>
          <w:szCs w:val="22"/>
        </w:rPr>
        <w:t xml:space="preserve"> El servidor público debe </w:t>
      </w:r>
      <w:r w:rsidRPr="009E711B">
        <w:rPr>
          <w:rStyle w:val="Textoennegrita"/>
          <w:rFonts w:ascii="Verdana" w:hAnsi="Verdana"/>
          <w:color w:val="000000" w:themeColor="text1"/>
          <w:sz w:val="22"/>
          <w:szCs w:val="22"/>
        </w:rPr>
        <w:t>reportar cualquier conflicto de interés</w:t>
      </w:r>
      <w:r w:rsidRPr="009E711B">
        <w:rPr>
          <w:rFonts w:ascii="Verdana" w:hAnsi="Verdana"/>
          <w:color w:val="000000" w:themeColor="text1"/>
          <w:sz w:val="22"/>
          <w:szCs w:val="22"/>
        </w:rPr>
        <w:t xml:space="preserve"> en el ejercicio de sus funciones.</w:t>
      </w:r>
    </w:p>
    <w:p w14:paraId="3C2176A8" w14:textId="77777777" w:rsidR="00D92A17" w:rsidRPr="009E711B" w:rsidRDefault="00D92A17" w:rsidP="00D92A17">
      <w:pPr>
        <w:pStyle w:val="Ttulo3"/>
        <w:numPr>
          <w:ilvl w:val="0"/>
          <w:numId w:val="32"/>
        </w:numPr>
        <w:tabs>
          <w:tab w:val="num" w:pos="360"/>
        </w:tabs>
        <w:ind w:left="0" w:firstLine="0"/>
        <w:jc w:val="both"/>
        <w:rPr>
          <w:rFonts w:ascii="Verdana" w:hAnsi="Verdana"/>
          <w:color w:val="000000" w:themeColor="text1"/>
          <w:sz w:val="22"/>
          <w:szCs w:val="22"/>
        </w:rPr>
      </w:pPr>
      <w:r w:rsidRPr="009E711B">
        <w:rPr>
          <w:rStyle w:val="Textoennegrita"/>
          <w:rFonts w:ascii="Verdana" w:hAnsi="Verdana"/>
          <w:color w:val="000000" w:themeColor="text1"/>
          <w:sz w:val="22"/>
          <w:szCs w:val="22"/>
        </w:rPr>
        <w:t>No se puede alegar desconocimiento:</w:t>
      </w:r>
      <w:r w:rsidRPr="009E711B">
        <w:rPr>
          <w:rFonts w:ascii="Verdana" w:hAnsi="Verdana"/>
          <w:color w:val="000000" w:themeColor="text1"/>
          <w:sz w:val="22"/>
          <w:szCs w:val="22"/>
        </w:rPr>
        <w:t xml:space="preserve"> Aunque un servidor público desconozca que su comportamiento entra en conflicto con la entidad, sigue siendo </w:t>
      </w:r>
      <w:r w:rsidRPr="009E711B">
        <w:rPr>
          <w:rStyle w:val="Textoennegrita"/>
          <w:rFonts w:ascii="Verdana" w:hAnsi="Verdana"/>
          <w:color w:val="000000" w:themeColor="text1"/>
          <w:sz w:val="22"/>
          <w:szCs w:val="22"/>
        </w:rPr>
        <w:t>su responsabilidad</w:t>
      </w:r>
      <w:r w:rsidRPr="009E711B">
        <w:rPr>
          <w:rFonts w:ascii="Verdana" w:hAnsi="Verdana"/>
          <w:color w:val="000000" w:themeColor="text1"/>
          <w:sz w:val="22"/>
          <w:szCs w:val="22"/>
        </w:rPr>
        <w:t xml:space="preserve"> asegurarse de que sus acciones no vayan en contra de los intereses de la entidad pública.</w:t>
      </w:r>
    </w:p>
    <w:p w14:paraId="6AD1E59E" w14:textId="77777777" w:rsidR="00D92A17" w:rsidRPr="009E711B" w:rsidRDefault="00D92A17" w:rsidP="00D92A17">
      <w:pPr>
        <w:pStyle w:val="Ttulo3"/>
        <w:numPr>
          <w:ilvl w:val="0"/>
          <w:numId w:val="32"/>
        </w:numPr>
        <w:tabs>
          <w:tab w:val="num" w:pos="360"/>
        </w:tabs>
        <w:ind w:left="0" w:firstLine="0"/>
        <w:jc w:val="both"/>
        <w:rPr>
          <w:rFonts w:ascii="Verdana" w:hAnsi="Verdana"/>
          <w:color w:val="000000" w:themeColor="text1"/>
          <w:sz w:val="22"/>
          <w:szCs w:val="22"/>
        </w:rPr>
      </w:pPr>
      <w:r w:rsidRPr="009E711B">
        <w:rPr>
          <w:rStyle w:val="Textoennegrita"/>
          <w:rFonts w:ascii="Verdana" w:hAnsi="Verdana"/>
          <w:color w:val="000000" w:themeColor="text1"/>
          <w:sz w:val="22"/>
          <w:szCs w:val="22"/>
        </w:rPr>
        <w:t>Posibles sanciones:</w:t>
      </w:r>
      <w:r w:rsidRPr="009E711B">
        <w:rPr>
          <w:rFonts w:ascii="Verdana" w:hAnsi="Verdana"/>
          <w:color w:val="000000" w:themeColor="text1"/>
          <w:sz w:val="22"/>
          <w:szCs w:val="22"/>
        </w:rPr>
        <w:t xml:space="preserve"> El incumplimiento de esta obligación puede generar </w:t>
      </w:r>
      <w:r w:rsidRPr="009E711B">
        <w:rPr>
          <w:rStyle w:val="Textoennegrita"/>
          <w:rFonts w:ascii="Verdana" w:hAnsi="Verdana"/>
          <w:color w:val="000000" w:themeColor="text1"/>
          <w:sz w:val="22"/>
          <w:szCs w:val="22"/>
        </w:rPr>
        <w:t>responsabilidad disciplinaria</w:t>
      </w:r>
      <w:r w:rsidRPr="009E711B">
        <w:rPr>
          <w:rFonts w:ascii="Verdana" w:hAnsi="Verdana"/>
          <w:color w:val="000000" w:themeColor="text1"/>
          <w:sz w:val="22"/>
          <w:szCs w:val="22"/>
        </w:rPr>
        <w:t xml:space="preserve">, según lo establecido en la ley. </w:t>
      </w:r>
    </w:p>
    <w:p w14:paraId="1162CF65" w14:textId="6769E804" w:rsidR="00D92A17" w:rsidRDefault="009E711B" w:rsidP="009E711B">
      <w:pPr>
        <w:pStyle w:val="Ttulo3"/>
        <w:jc w:val="both"/>
        <w:rPr>
          <w:rFonts w:ascii="Verdana" w:hAnsi="Verdana"/>
          <w:color w:val="000000" w:themeColor="text1"/>
          <w:sz w:val="22"/>
          <w:szCs w:val="22"/>
        </w:rPr>
      </w:pPr>
      <w:hyperlink r:id="rId22" w:history="1">
        <w:r w:rsidRPr="008A1537">
          <w:rPr>
            <w:rStyle w:val="Hipervnculo"/>
            <w:rFonts w:ascii="Verdana" w:hAnsi="Verdana"/>
            <w:sz w:val="22"/>
            <w:szCs w:val="22"/>
          </w:rPr>
          <w:t>https://www.funcionpublica.gov.co/web/identificacion-declaracion-conflicto-intereses</w:t>
        </w:r>
      </w:hyperlink>
      <w:r>
        <w:rPr>
          <w:rFonts w:ascii="Verdana" w:hAnsi="Verdana"/>
          <w:color w:val="000000" w:themeColor="text1"/>
          <w:sz w:val="22"/>
          <w:szCs w:val="22"/>
        </w:rPr>
        <w:t xml:space="preserve"> </w:t>
      </w:r>
    </w:p>
    <w:p w14:paraId="1250F8C9" w14:textId="77777777" w:rsidR="009E711B" w:rsidRPr="009E711B" w:rsidRDefault="009E711B" w:rsidP="009E711B"/>
    <w:p w14:paraId="16BB05E0" w14:textId="77777777" w:rsidR="00D92A17" w:rsidRPr="00DE2808" w:rsidRDefault="00D92A17" w:rsidP="00D92A17">
      <w:pPr>
        <w:pStyle w:val="Ttulo3"/>
        <w:jc w:val="both"/>
        <w:rPr>
          <w:rFonts w:ascii="Verdana" w:hAnsi="Verdana"/>
          <w:color w:val="000000" w:themeColor="text1"/>
          <w:sz w:val="22"/>
          <w:szCs w:val="22"/>
        </w:rPr>
      </w:pPr>
      <w:r w:rsidRPr="00DE2808">
        <w:rPr>
          <w:rStyle w:val="Textoennegrita"/>
          <w:rFonts w:ascii="Verdana" w:hAnsi="Verdana"/>
          <w:color w:val="000000" w:themeColor="text1"/>
          <w:sz w:val="22"/>
          <w:szCs w:val="22"/>
        </w:rPr>
        <w:lastRenderedPageBreak/>
        <w:t>Canales de denuncia</w:t>
      </w:r>
    </w:p>
    <w:p w14:paraId="1FDD0DFC" w14:textId="77777777" w:rsidR="00D92A17" w:rsidRPr="009E711B" w:rsidRDefault="00D92A17" w:rsidP="00D92A17">
      <w:pPr>
        <w:spacing w:before="100" w:beforeAutospacing="1" w:after="100" w:afterAutospacing="1"/>
        <w:jc w:val="both"/>
        <w:rPr>
          <w:rFonts w:ascii="Verdana" w:hAnsi="Verdana"/>
          <w:sz w:val="22"/>
          <w:szCs w:val="22"/>
        </w:rPr>
      </w:pPr>
      <w:r w:rsidRPr="009E711B">
        <w:rPr>
          <w:rFonts w:ascii="Verdana" w:hAnsi="Verdana"/>
          <w:sz w:val="22"/>
          <w:szCs w:val="22"/>
        </w:rPr>
        <w:t>La Superintendencia de Vigilancia y Seguridad Privada ofrece</w:t>
      </w:r>
      <w:r w:rsidRPr="009E711B">
        <w:rPr>
          <w:rFonts w:ascii="Verdana" w:hAnsi="Verdana"/>
          <w:b/>
          <w:bCs/>
          <w:sz w:val="22"/>
          <w:szCs w:val="22"/>
        </w:rPr>
        <w:t xml:space="preserve"> </w:t>
      </w:r>
      <w:r w:rsidRPr="009E711B">
        <w:rPr>
          <w:rStyle w:val="Textoennegrita"/>
          <w:rFonts w:ascii="Verdana" w:hAnsi="Verdana"/>
          <w:sz w:val="22"/>
          <w:szCs w:val="22"/>
        </w:rPr>
        <w:t>canales de atención</w:t>
      </w:r>
      <w:r w:rsidRPr="009E711B">
        <w:rPr>
          <w:rFonts w:ascii="Verdana" w:hAnsi="Verdana"/>
          <w:sz w:val="22"/>
          <w:szCs w:val="22"/>
        </w:rPr>
        <w:t xml:space="preserve"> para que tanto los servidores públicos como la ciudadanía puedan </w:t>
      </w:r>
      <w:r w:rsidRPr="009E711B">
        <w:rPr>
          <w:rStyle w:val="Textoennegrita"/>
          <w:rFonts w:ascii="Verdana" w:hAnsi="Verdana"/>
          <w:sz w:val="22"/>
          <w:szCs w:val="22"/>
        </w:rPr>
        <w:t>denunciar posibles conflictos de interés o hechos de corrupción</w:t>
      </w:r>
      <w:r w:rsidRPr="009E711B">
        <w:rPr>
          <w:rFonts w:ascii="Verdana" w:hAnsi="Verdana"/>
          <w:sz w:val="22"/>
          <w:szCs w:val="22"/>
        </w:rPr>
        <w:t xml:space="preserve"> en los que incurran servidores o contratistas de la entidad.</w:t>
      </w:r>
    </w:p>
    <w:p w14:paraId="7E6E4B71" w14:textId="77777777" w:rsidR="00D92A17" w:rsidRPr="009E711B" w:rsidRDefault="00D92A17" w:rsidP="00D92A17">
      <w:pPr>
        <w:spacing w:before="100" w:beforeAutospacing="1" w:after="100" w:afterAutospacing="1"/>
        <w:jc w:val="both"/>
        <w:rPr>
          <w:rFonts w:ascii="Verdana" w:hAnsi="Verdana"/>
          <w:sz w:val="22"/>
          <w:szCs w:val="22"/>
        </w:rPr>
      </w:pPr>
      <w:r w:rsidRPr="009E711B">
        <w:rPr>
          <w:rFonts w:ascii="Verdana" w:hAnsi="Verdana"/>
          <w:sz w:val="22"/>
          <w:szCs w:val="22"/>
        </w:rPr>
        <w:t xml:space="preserve">Botón denuncia: servidores públicos y contratistas deben reportar cualquier tipo de situación a través de la Intranet en la sección de Aplicativos: </w:t>
      </w:r>
    </w:p>
    <w:p w14:paraId="68513884" w14:textId="77777777" w:rsidR="00D92A17" w:rsidRPr="009E711B" w:rsidRDefault="00D92A17" w:rsidP="00D92A17">
      <w:pPr>
        <w:spacing w:before="100" w:beforeAutospacing="1" w:after="100" w:afterAutospacing="1"/>
        <w:jc w:val="both"/>
        <w:rPr>
          <w:rFonts w:ascii="Verdana" w:hAnsi="Verdana"/>
          <w:sz w:val="22"/>
          <w:szCs w:val="22"/>
        </w:rPr>
      </w:pPr>
      <w:r w:rsidRPr="009E711B">
        <w:rPr>
          <w:rFonts w:ascii="Verdana" w:hAnsi="Verdana"/>
          <w:b/>
          <w:bCs/>
          <w:sz w:val="22"/>
          <w:szCs w:val="22"/>
        </w:rPr>
        <w:t>Atención telefónica:</w:t>
      </w:r>
      <w:r w:rsidRPr="009E711B">
        <w:rPr>
          <w:rFonts w:ascii="Verdana" w:hAnsi="Verdana"/>
          <w:sz w:val="22"/>
          <w:szCs w:val="22"/>
        </w:rPr>
        <w:t xml:space="preserve"> el Ministerio de Defensa cuenta con la “Línea del Honor 163”, a través de la cual los ciudadanos pueden denunciar ante el Ministerio de Defensa actos de corrupción o comportamientos indebidos. La línea garantiza la confidencialidad de sus denunciantes.</w:t>
      </w:r>
    </w:p>
    <w:p w14:paraId="0EF21392" w14:textId="77777777" w:rsidR="00D92A17" w:rsidRPr="009E711B" w:rsidRDefault="00D92A17" w:rsidP="00D92A17">
      <w:pPr>
        <w:spacing w:before="100" w:beforeAutospacing="1" w:after="100" w:afterAutospacing="1"/>
        <w:jc w:val="both"/>
        <w:rPr>
          <w:rFonts w:ascii="Verdana" w:hAnsi="Verdana"/>
          <w:sz w:val="22"/>
          <w:szCs w:val="22"/>
        </w:rPr>
      </w:pPr>
      <w:r w:rsidRPr="009E711B">
        <w:rPr>
          <w:rFonts w:ascii="Verdana" w:hAnsi="Verdana"/>
          <w:b/>
          <w:bCs/>
          <w:sz w:val="22"/>
          <w:szCs w:val="22"/>
        </w:rPr>
        <w:t>Atención personal:</w:t>
      </w:r>
      <w:r w:rsidRPr="009E711B">
        <w:rPr>
          <w:rFonts w:ascii="Verdana" w:hAnsi="Verdana"/>
          <w:sz w:val="22"/>
          <w:szCs w:val="22"/>
        </w:rPr>
        <w:t xml:space="preserve"> se dará en las instalaciones de la Supervigilancia, liderada por el área de Atención al Usuario, encargados de la recepción, registro, documentación de la denuncia, con copia a Control Interno, también harán el seguimiento al trámite de la denuncia y consolidación estadística de dichos trámites.</w:t>
      </w:r>
    </w:p>
    <w:p w14:paraId="00EA7A65" w14:textId="7965D81B" w:rsidR="00D92A17" w:rsidRPr="009E711B" w:rsidRDefault="00D92A17" w:rsidP="00D92A17">
      <w:pPr>
        <w:spacing w:before="100" w:beforeAutospacing="1" w:after="100" w:afterAutospacing="1"/>
        <w:jc w:val="both"/>
        <w:rPr>
          <w:rFonts w:ascii="Verdana" w:hAnsi="Verdana"/>
          <w:sz w:val="22"/>
          <w:szCs w:val="22"/>
        </w:rPr>
      </w:pPr>
      <w:r w:rsidRPr="009E711B">
        <w:rPr>
          <w:rFonts w:ascii="Verdana" w:hAnsi="Verdana"/>
          <w:b/>
          <w:bCs/>
          <w:sz w:val="22"/>
          <w:szCs w:val="22"/>
        </w:rPr>
        <w:t>Atención virtual:</w:t>
      </w:r>
      <w:r w:rsidRPr="009E711B">
        <w:rPr>
          <w:rFonts w:ascii="Verdana" w:hAnsi="Verdana"/>
          <w:sz w:val="22"/>
          <w:szCs w:val="22"/>
        </w:rPr>
        <w:t xml:space="preserve"> la Supervigilancia ha dispuesto el canal de atención al usuario, a través de peticiones, quejas, reclamos y denuncias, en la página web de la entidad.</w:t>
      </w:r>
    </w:p>
    <w:p w14:paraId="3E66313C" w14:textId="77777777" w:rsidR="00D92A17" w:rsidRPr="009E711B" w:rsidRDefault="00D92A17" w:rsidP="00D92A17">
      <w:pPr>
        <w:spacing w:before="100" w:beforeAutospacing="1" w:after="100" w:afterAutospacing="1"/>
        <w:jc w:val="both"/>
        <w:rPr>
          <w:rFonts w:ascii="Verdana" w:hAnsi="Verdana"/>
          <w:b/>
          <w:bCs/>
          <w:sz w:val="22"/>
          <w:szCs w:val="22"/>
        </w:rPr>
      </w:pPr>
      <w:r w:rsidRPr="009E711B">
        <w:rPr>
          <w:rFonts w:ascii="Verdana" w:hAnsi="Verdana"/>
          <w:b/>
          <w:bCs/>
          <w:sz w:val="22"/>
          <w:szCs w:val="22"/>
        </w:rPr>
        <w:t xml:space="preserve">Correos electrónicos: </w:t>
      </w:r>
    </w:p>
    <w:p w14:paraId="717B9BA5" w14:textId="707209F0" w:rsidR="00D92A17" w:rsidRPr="009E711B" w:rsidRDefault="00DE2808" w:rsidP="00DE2808">
      <w:pPr>
        <w:jc w:val="both"/>
        <w:rPr>
          <w:rFonts w:ascii="Verdana" w:hAnsi="Verdana"/>
          <w:sz w:val="22"/>
          <w:szCs w:val="22"/>
        </w:rPr>
      </w:pPr>
      <w:r>
        <w:rPr>
          <w:rFonts w:ascii="Verdana" w:hAnsi="Verdana"/>
        </w:rPr>
        <w:t xml:space="preserve"> </w:t>
      </w:r>
      <w:hyperlink r:id="rId23" w:history="1">
        <w:r w:rsidRPr="008A1537">
          <w:rPr>
            <w:rStyle w:val="Hipervnculo"/>
            <w:rFonts w:ascii="Verdana" w:hAnsi="Verdana"/>
            <w:sz w:val="22"/>
            <w:szCs w:val="22"/>
          </w:rPr>
          <w:t>denunciecorrupcion@supervigilancia.gov.co</w:t>
        </w:r>
      </w:hyperlink>
    </w:p>
    <w:p w14:paraId="2E0EEDDF" w14:textId="77777777" w:rsidR="00D92A17" w:rsidRDefault="00D92A17" w:rsidP="00DE2808">
      <w:pPr>
        <w:jc w:val="both"/>
        <w:rPr>
          <w:rFonts w:ascii="Verdana" w:hAnsi="Verdana"/>
          <w:sz w:val="22"/>
          <w:szCs w:val="22"/>
        </w:rPr>
      </w:pPr>
      <w:r w:rsidRPr="009E711B">
        <w:rPr>
          <w:rFonts w:ascii="Verdana" w:hAnsi="Verdana"/>
          <w:sz w:val="22"/>
          <w:szCs w:val="22"/>
        </w:rPr>
        <w:t xml:space="preserve"> </w:t>
      </w:r>
      <w:hyperlink r:id="rId24" w:history="1">
        <w:r w:rsidRPr="009E711B">
          <w:rPr>
            <w:rStyle w:val="Hipervnculo"/>
            <w:rFonts w:ascii="Verdana" w:hAnsi="Verdana"/>
            <w:sz w:val="22"/>
            <w:szCs w:val="22"/>
          </w:rPr>
          <w:t>soytransparente@supervigilancia.gov.co</w:t>
        </w:r>
      </w:hyperlink>
      <w:r w:rsidRPr="009E711B">
        <w:rPr>
          <w:rFonts w:ascii="Verdana" w:hAnsi="Verdana"/>
          <w:sz w:val="22"/>
          <w:szCs w:val="22"/>
        </w:rPr>
        <w:t xml:space="preserve"> </w:t>
      </w:r>
    </w:p>
    <w:p w14:paraId="37A826C9" w14:textId="34EF4378" w:rsidR="00C321C5" w:rsidRPr="009E711B" w:rsidRDefault="00C321C5" w:rsidP="00DE2808">
      <w:pPr>
        <w:jc w:val="both"/>
        <w:rPr>
          <w:rFonts w:ascii="Verdana" w:hAnsi="Verdana"/>
          <w:sz w:val="22"/>
          <w:szCs w:val="22"/>
        </w:rPr>
      </w:pPr>
      <w:hyperlink r:id="rId25" w:history="1">
        <w:r w:rsidRPr="008A1537">
          <w:rPr>
            <w:rStyle w:val="Hipervnculo"/>
            <w:rFonts w:ascii="Verdana" w:hAnsi="Verdana"/>
            <w:sz w:val="22"/>
            <w:szCs w:val="22"/>
          </w:rPr>
          <w:t>notificacionesprocesosdisciplinarios@supervigilancia.gov.co</w:t>
        </w:r>
      </w:hyperlink>
      <w:r>
        <w:rPr>
          <w:rFonts w:ascii="Verdana" w:hAnsi="Verdana"/>
          <w:sz w:val="22"/>
          <w:szCs w:val="22"/>
        </w:rPr>
        <w:t xml:space="preserve"> (Grupo disciplinarios)</w:t>
      </w:r>
    </w:p>
    <w:p w14:paraId="0DC85144" w14:textId="24DF6273" w:rsidR="00D92A17" w:rsidRPr="009E711B" w:rsidRDefault="00DE2808" w:rsidP="00DE2808">
      <w:pPr>
        <w:spacing w:before="100" w:beforeAutospacing="1" w:after="100" w:afterAutospacing="1"/>
        <w:jc w:val="both"/>
        <w:rPr>
          <w:rFonts w:ascii="Verdana" w:hAnsi="Verdana"/>
          <w:sz w:val="22"/>
          <w:szCs w:val="22"/>
        </w:rPr>
      </w:pPr>
      <w:r>
        <w:rPr>
          <w:rFonts w:ascii="Verdana" w:hAnsi="Verdana"/>
          <w:sz w:val="22"/>
          <w:szCs w:val="22"/>
        </w:rPr>
        <w:t>D</w:t>
      </w:r>
      <w:r w:rsidR="00D92A17" w:rsidRPr="009E711B">
        <w:rPr>
          <w:rFonts w:ascii="Verdana" w:hAnsi="Verdana"/>
          <w:sz w:val="22"/>
          <w:szCs w:val="22"/>
        </w:rPr>
        <w:t>e igual manera pueden denunciar a través de</w:t>
      </w:r>
      <w:r>
        <w:rPr>
          <w:rFonts w:ascii="Verdana" w:hAnsi="Verdana"/>
          <w:sz w:val="22"/>
          <w:szCs w:val="22"/>
        </w:rPr>
        <w:t>l correo:</w:t>
      </w:r>
      <w:r w:rsidR="00D92A17" w:rsidRPr="009E711B">
        <w:rPr>
          <w:rFonts w:ascii="Verdana" w:hAnsi="Verdana"/>
          <w:sz w:val="22"/>
          <w:szCs w:val="22"/>
        </w:rPr>
        <w:t xml:space="preserve"> </w:t>
      </w:r>
      <w:hyperlink r:id="rId26" w:history="1">
        <w:r w:rsidRPr="00DE2808">
          <w:rPr>
            <w:rStyle w:val="Hipervnculo"/>
            <w:rFonts w:ascii="Verdana" w:hAnsi="Verdana"/>
            <w:sz w:val="22"/>
            <w:szCs w:val="22"/>
          </w:rPr>
          <w:t>lineadelhonor@mindefensa.gov.co</w:t>
        </w:r>
      </w:hyperlink>
      <w:r>
        <w:rPr>
          <w:rFonts w:ascii="Verdana" w:hAnsi="Verdana"/>
        </w:rPr>
        <w:t xml:space="preserve"> </w:t>
      </w:r>
      <w:r>
        <w:rPr>
          <w:rFonts w:ascii="Verdana" w:hAnsi="Verdana"/>
          <w:sz w:val="22"/>
          <w:szCs w:val="22"/>
        </w:rPr>
        <w:t xml:space="preserve">del </w:t>
      </w:r>
      <w:r w:rsidRPr="00DE2808">
        <w:rPr>
          <w:rFonts w:ascii="Verdana" w:hAnsi="Verdana"/>
          <w:sz w:val="22"/>
          <w:szCs w:val="22"/>
        </w:rPr>
        <w:t>Ministerio de Defensa de Colombia, un canal para denunciar actos de corrupción en el sector Defensa</w:t>
      </w:r>
      <w:r>
        <w:rPr>
          <w:rFonts w:ascii="Verdana" w:hAnsi="Verdana"/>
          <w:sz w:val="22"/>
          <w:szCs w:val="22"/>
        </w:rPr>
        <w:t>.</w:t>
      </w:r>
    </w:p>
    <w:p w14:paraId="2D0D83A6" w14:textId="2C4AEB85" w:rsidR="008C0931" w:rsidRPr="009E711B" w:rsidRDefault="00D92A17" w:rsidP="00DE2808">
      <w:pPr>
        <w:spacing w:before="100" w:beforeAutospacing="1" w:after="100" w:afterAutospacing="1"/>
        <w:jc w:val="both"/>
        <w:rPr>
          <w:rFonts w:ascii="Verdana" w:hAnsi="Verdana"/>
        </w:rPr>
      </w:pPr>
      <w:r w:rsidRPr="009E711B">
        <w:rPr>
          <w:rFonts w:ascii="Verdana" w:hAnsi="Verdana"/>
          <w:b/>
          <w:bCs/>
          <w:sz w:val="22"/>
          <w:szCs w:val="22"/>
        </w:rPr>
        <w:t>Divulgación y comunicación:</w:t>
      </w:r>
      <w:r w:rsidRPr="009E711B">
        <w:rPr>
          <w:rFonts w:ascii="Verdana" w:hAnsi="Verdana"/>
          <w:sz w:val="22"/>
          <w:szCs w:val="22"/>
        </w:rPr>
        <w:t xml:space="preserve"> El presente instructivo será comunicado a través de los canales destinados para tal fin y será allegado a cada uno de los correos institucionales de los servidores públicos y contratistas de la Supervigilancia. </w:t>
      </w:r>
    </w:p>
    <w:sectPr w:rsidR="008C0931" w:rsidRPr="009E711B" w:rsidSect="000C329A">
      <w:headerReference w:type="default" r:id="rId27"/>
      <w:footerReference w:type="default" r:id="rId28"/>
      <w:pgSz w:w="12240" w:h="20160" w:code="5"/>
      <w:pgMar w:top="1418" w:right="1467" w:bottom="1418" w:left="1701"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CDE9E" w14:textId="77777777" w:rsidR="00FD7B85" w:rsidRDefault="00FD7B85" w:rsidP="008B51F5">
      <w:r>
        <w:separator/>
      </w:r>
    </w:p>
  </w:endnote>
  <w:endnote w:type="continuationSeparator" w:id="0">
    <w:p w14:paraId="256CF9F1" w14:textId="77777777" w:rsidR="00FD7B85" w:rsidRDefault="00FD7B85"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CC"/>
    <w:family w:val="swiss"/>
    <w:pitch w:val="variable"/>
    <w:sig w:usb0="E0002EFF" w:usb1="0000785B"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5DF2E33F"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6DA40275" w:rsidR="00392618" w:rsidRPr="00656649" w:rsidRDefault="00392618" w:rsidP="00D218F3">
    <w:pPr>
      <w:pStyle w:val="Piedepgina"/>
      <w:tabs>
        <w:tab w:val="clear" w:pos="4419"/>
        <w:tab w:val="clear" w:pos="8838"/>
      </w:tabs>
      <w:jc w:val="center"/>
      <w:rPr>
        <w:rFonts w:ascii="Verdana" w:hAnsi="Verdana"/>
        <w:sz w:val="14"/>
      </w:rPr>
    </w:pPr>
    <w:r w:rsidRPr="00656649">
      <w:rPr>
        <w:rFonts w:ascii="Verdana" w:hAnsi="Verdana"/>
        <w:sz w:val="14"/>
        <w:lang w:val="es-ES"/>
      </w:rPr>
      <w:t xml:space="preserve">Página </w:t>
    </w:r>
    <w:r w:rsidRPr="00656649">
      <w:rPr>
        <w:rFonts w:ascii="Verdana" w:hAnsi="Verdana"/>
        <w:sz w:val="14"/>
      </w:rPr>
      <w:fldChar w:fldCharType="begin"/>
    </w:r>
    <w:r w:rsidRPr="00656649">
      <w:rPr>
        <w:rFonts w:ascii="Verdana" w:hAnsi="Verdana"/>
        <w:sz w:val="14"/>
      </w:rPr>
      <w:instrText>PAGE  \* Arabic  \* MERGEFORMAT</w:instrText>
    </w:r>
    <w:r w:rsidRPr="00656649">
      <w:rPr>
        <w:rFonts w:ascii="Verdana" w:hAnsi="Verdana"/>
        <w:sz w:val="14"/>
      </w:rPr>
      <w:fldChar w:fldCharType="separate"/>
    </w:r>
    <w:r w:rsidR="00B67E85" w:rsidRPr="00656649">
      <w:rPr>
        <w:rFonts w:ascii="Verdana" w:hAnsi="Verdana"/>
        <w:noProof/>
        <w:sz w:val="14"/>
        <w:lang w:val="es-ES"/>
      </w:rPr>
      <w:t>1</w:t>
    </w:r>
    <w:r w:rsidRPr="00656649">
      <w:rPr>
        <w:rFonts w:ascii="Verdana" w:hAnsi="Verdana"/>
        <w:sz w:val="14"/>
      </w:rPr>
      <w:fldChar w:fldCharType="end"/>
    </w:r>
    <w:r w:rsidRPr="00656649">
      <w:rPr>
        <w:rFonts w:ascii="Verdana" w:hAnsi="Verdana"/>
        <w:sz w:val="14"/>
        <w:lang w:val="es-ES"/>
      </w:rPr>
      <w:t xml:space="preserve"> de </w:t>
    </w:r>
    <w:r w:rsidRPr="00656649">
      <w:rPr>
        <w:rFonts w:ascii="Verdana" w:hAnsi="Verdana"/>
        <w:sz w:val="14"/>
      </w:rPr>
      <w:fldChar w:fldCharType="begin"/>
    </w:r>
    <w:r w:rsidRPr="00656649">
      <w:rPr>
        <w:rFonts w:ascii="Verdana" w:hAnsi="Verdana"/>
        <w:sz w:val="14"/>
      </w:rPr>
      <w:instrText>NUMPAGES  \* Arabic  \* MERGEFORMAT</w:instrText>
    </w:r>
    <w:r w:rsidRPr="00656649">
      <w:rPr>
        <w:rFonts w:ascii="Verdana" w:hAnsi="Verdana"/>
        <w:sz w:val="14"/>
      </w:rPr>
      <w:fldChar w:fldCharType="separate"/>
    </w:r>
    <w:r w:rsidR="00B67E85" w:rsidRPr="00656649">
      <w:rPr>
        <w:rFonts w:ascii="Verdana" w:hAnsi="Verdana"/>
        <w:noProof/>
        <w:sz w:val="14"/>
        <w:lang w:val="es-ES"/>
      </w:rPr>
      <w:t>1</w:t>
    </w:r>
    <w:r w:rsidRPr="00656649">
      <w:rPr>
        <w:rFonts w:ascii="Verdana" w:hAnsi="Verdana"/>
        <w:sz w:val="14"/>
      </w:rPr>
      <w:fldChar w:fldCharType="end"/>
    </w:r>
  </w:p>
  <w:p w14:paraId="73F3F3A6" w14:textId="77777777" w:rsidR="00D218F3" w:rsidRPr="00D218F3" w:rsidRDefault="00D218F3" w:rsidP="00584FDA">
    <w:pPr>
      <w:pStyle w:val="Piedepgina"/>
      <w:jc w:val="center"/>
      <w:rPr>
        <w:b/>
        <w:color w:val="0070C0"/>
        <w:sz w:val="8"/>
        <w:szCs w:val="28"/>
      </w:rPr>
    </w:pPr>
  </w:p>
  <w:p w14:paraId="452BB000" w14:textId="5A5562DD" w:rsidR="00392618" w:rsidRDefault="00656649"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6BDBC2A0">
              <wp:simplePos x="0" y="0"/>
              <wp:positionH relativeFrom="margin">
                <wp:posOffset>-581025</wp:posOffset>
              </wp:positionH>
              <wp:positionV relativeFrom="paragraph">
                <wp:posOffset>97790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33" type="#_x0000_t202" style="position:absolute;margin-left:-45.75pt;margin-top:7.7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" fillcolor="white [3201]" stroked="f" strokeweight=".5pt">
              <v:textbo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r w:rsidR="00D218F3"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E4A09ED">
              <wp:simplePos x="0" y="0"/>
              <wp:positionH relativeFrom="margin">
                <wp:posOffset>4711065</wp:posOffset>
              </wp:positionH>
              <wp:positionV relativeFrom="paragraph">
                <wp:posOffset>180975</wp:posOffset>
              </wp:positionV>
              <wp:extent cx="14001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428625"/>
                      </a:xfrm>
                      <a:prstGeom prst="rect">
                        <a:avLst/>
                      </a:prstGeom>
                      <a:solidFill>
                        <a:srgbClr val="FFFFFF"/>
                      </a:solidFill>
                      <a:ln>
                        <a:noFill/>
                        <a:prstDash/>
                      </a:ln>
                    </wps:spPr>
                    <wps:txbx>
                      <w:txbxContent>
                        <w:p w14:paraId="031D0095" w14:textId="783DF134" w:rsidR="00C61B5B" w:rsidRDefault="00C61B5B" w:rsidP="00C61B5B">
                          <w:pPr>
                            <w:pStyle w:val="NormalWeb"/>
                            <w:rPr>
                              <w:rFonts w:ascii="Montserrat" w:hAnsi="Montserrat" w:cs="Arial"/>
                              <w:b/>
                              <w:bCs/>
                              <w:color w:val="595959" w:themeColor="text1" w:themeTint="A6"/>
                              <w:kern w:val="24"/>
                              <w:sz w:val="12"/>
                              <w:szCs w:val="14"/>
                            </w:rPr>
                          </w:pPr>
                          <w:r>
                            <w:rPr>
                              <w:rFonts w:ascii="Montserrat" w:hAnsi="Montserrat" w:cs="Arial"/>
                              <w:b/>
                              <w:bCs/>
                              <w:color w:val="595959" w:themeColor="text1" w:themeTint="A6"/>
                              <w:kern w:val="24"/>
                              <w:sz w:val="12"/>
                              <w:szCs w:val="14"/>
                            </w:rPr>
                            <w:t>Código:</w:t>
                          </w:r>
                          <w:r w:rsidR="0039204E">
                            <w:rPr>
                              <w:rFonts w:ascii="Montserrat" w:hAnsi="Montserrat" w:cs="Arial"/>
                              <w:b/>
                              <w:bCs/>
                              <w:color w:val="595959" w:themeColor="text1" w:themeTint="A6"/>
                              <w:kern w:val="24"/>
                              <w:sz w:val="12"/>
                              <w:szCs w:val="14"/>
                            </w:rPr>
                            <w:t xml:space="preserve"> INS</w:t>
                          </w:r>
                          <w:r>
                            <w:rPr>
                              <w:rFonts w:ascii="Montserrat" w:hAnsi="Montserrat" w:cs="Arial"/>
                              <w:b/>
                              <w:bCs/>
                              <w:color w:val="595959" w:themeColor="text1" w:themeTint="A6"/>
                              <w:kern w:val="24"/>
                              <w:sz w:val="12"/>
                              <w:szCs w:val="14"/>
                            </w:rPr>
                            <w:t>-G</w:t>
                          </w:r>
                          <w:r w:rsidR="0039204E">
                            <w:rPr>
                              <w:rFonts w:ascii="Montserrat" w:hAnsi="Montserrat" w:cs="Arial"/>
                              <w:b/>
                              <w:bCs/>
                              <w:color w:val="595959" w:themeColor="text1" w:themeTint="A6"/>
                              <w:kern w:val="24"/>
                              <w:sz w:val="12"/>
                              <w:szCs w:val="14"/>
                            </w:rPr>
                            <w:t>TH</w:t>
                          </w:r>
                          <w:r>
                            <w:rPr>
                              <w:rFonts w:ascii="Montserrat" w:hAnsi="Montserrat" w:cs="Arial"/>
                              <w:b/>
                              <w:bCs/>
                              <w:color w:val="595959" w:themeColor="text1" w:themeTint="A6"/>
                              <w:kern w:val="24"/>
                              <w:sz w:val="12"/>
                              <w:szCs w:val="14"/>
                            </w:rPr>
                            <w:t>-3</w:t>
                          </w:r>
                          <w:r w:rsidR="0039204E">
                            <w:rPr>
                              <w:rFonts w:ascii="Montserrat" w:hAnsi="Montserrat" w:cs="Arial"/>
                              <w:b/>
                              <w:bCs/>
                              <w:color w:val="595959" w:themeColor="text1" w:themeTint="A6"/>
                              <w:kern w:val="24"/>
                              <w:sz w:val="12"/>
                              <w:szCs w:val="14"/>
                            </w:rPr>
                            <w:t>10</w:t>
                          </w:r>
                          <w:r>
                            <w:rPr>
                              <w:rFonts w:ascii="Montserrat" w:hAnsi="Montserrat" w:cs="Arial"/>
                              <w:b/>
                              <w:bCs/>
                              <w:color w:val="595959" w:themeColor="text1" w:themeTint="A6"/>
                              <w:kern w:val="24"/>
                              <w:sz w:val="12"/>
                              <w:szCs w:val="14"/>
                            </w:rPr>
                            <w:t>-</w:t>
                          </w:r>
                          <w:r w:rsidR="0039204E">
                            <w:rPr>
                              <w:rFonts w:ascii="Montserrat" w:hAnsi="Montserrat" w:cs="Arial"/>
                              <w:b/>
                              <w:bCs/>
                              <w:color w:val="595959" w:themeColor="text1" w:themeTint="A6"/>
                              <w:kern w:val="24"/>
                              <w:sz w:val="12"/>
                              <w:szCs w:val="14"/>
                            </w:rPr>
                            <w:t>003</w:t>
                          </w:r>
                        </w:p>
                        <w:p w14:paraId="0AAC10FA" w14:textId="48C299DA" w:rsidR="00C61B5B" w:rsidRDefault="00C61B5B" w:rsidP="00C61B5B">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 xml:space="preserve">Fecha aprobación: </w:t>
                          </w:r>
                          <w:r w:rsidR="00D31DE8">
                            <w:rPr>
                              <w:rFonts w:ascii="Montserrat" w:hAnsi="Montserrat" w:cs="Arial"/>
                              <w:bCs/>
                              <w:color w:val="595959" w:themeColor="text1" w:themeTint="A6"/>
                              <w:kern w:val="24"/>
                              <w:sz w:val="12"/>
                              <w:szCs w:val="14"/>
                            </w:rPr>
                            <w:t>11</w:t>
                          </w:r>
                          <w:r>
                            <w:rPr>
                              <w:rFonts w:ascii="Montserrat" w:hAnsi="Montserrat" w:cs="Arial"/>
                              <w:bCs/>
                              <w:color w:val="595959" w:themeColor="text1" w:themeTint="A6"/>
                              <w:kern w:val="24"/>
                              <w:sz w:val="12"/>
                              <w:szCs w:val="14"/>
                            </w:rPr>
                            <w:t>/0</w:t>
                          </w:r>
                          <w:r w:rsidR="00D31DE8">
                            <w:rPr>
                              <w:rFonts w:ascii="Montserrat" w:hAnsi="Montserrat" w:cs="Arial"/>
                              <w:bCs/>
                              <w:color w:val="595959" w:themeColor="text1" w:themeTint="A6"/>
                              <w:kern w:val="24"/>
                              <w:sz w:val="12"/>
                              <w:szCs w:val="14"/>
                            </w:rPr>
                            <w:t>9</w:t>
                          </w:r>
                          <w:r>
                            <w:rPr>
                              <w:rFonts w:ascii="Montserrat" w:hAnsi="Montserrat" w:cs="Arial"/>
                              <w:bCs/>
                              <w:color w:val="595959" w:themeColor="text1" w:themeTint="A6"/>
                              <w:kern w:val="24"/>
                              <w:sz w:val="12"/>
                              <w:szCs w:val="14"/>
                            </w:rPr>
                            <w:t>/202</w:t>
                          </w:r>
                          <w:r w:rsidR="0039204E">
                            <w:rPr>
                              <w:rFonts w:ascii="Montserrat" w:hAnsi="Montserrat" w:cs="Arial"/>
                              <w:bCs/>
                              <w:color w:val="595959" w:themeColor="text1" w:themeTint="A6"/>
                              <w:kern w:val="24"/>
                              <w:sz w:val="12"/>
                              <w:szCs w:val="14"/>
                            </w:rPr>
                            <w:t>5</w:t>
                          </w:r>
                        </w:p>
                        <w:p w14:paraId="248A6BCD" w14:textId="71CE04C4" w:rsidR="00392618" w:rsidRDefault="00C61B5B" w:rsidP="00C61B5B">
                          <w:pPr>
                            <w:pStyle w:val="NormalWeb"/>
                          </w:pPr>
                          <w:r>
                            <w:rPr>
                              <w:rFonts w:ascii="Montserrat" w:hAnsi="Montserrat" w:cs="Arial"/>
                              <w:bCs/>
                              <w:color w:val="595959" w:themeColor="text1" w:themeTint="A6"/>
                              <w:kern w:val="24"/>
                              <w:sz w:val="12"/>
                              <w:szCs w:val="14"/>
                            </w:rPr>
                            <w:t xml:space="preserve">Versión: </w:t>
                          </w:r>
                          <w:r w:rsidR="00153A81">
                            <w:rPr>
                              <w:rFonts w:ascii="Montserrat" w:hAnsi="Montserrat" w:cs="Arial"/>
                              <w:bCs/>
                              <w:color w:val="595959" w:themeColor="text1" w:themeTint="A6"/>
                              <w:kern w:val="24"/>
                              <w:sz w:val="12"/>
                              <w:szCs w:val="14"/>
                            </w:rPr>
                            <w:t>5</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34" type="#_x0000_t202" style="position:absolute;margin-left:370.95pt;margin-top:14.25pt;width:110.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" stroked="f">
              <v:textbox>
                <w:txbxContent>
                  <w:p w14:paraId="031D0095" w14:textId="783DF134" w:rsidR="00C61B5B" w:rsidRDefault="00C61B5B" w:rsidP="00C61B5B">
                    <w:pPr>
                      <w:pStyle w:val="NormalWeb"/>
                      <w:rPr>
                        <w:rFonts w:ascii="Montserrat" w:hAnsi="Montserrat" w:cs="Arial"/>
                        <w:b/>
                        <w:bCs/>
                        <w:color w:val="595959" w:themeColor="text1" w:themeTint="A6"/>
                        <w:kern w:val="24"/>
                        <w:sz w:val="12"/>
                        <w:szCs w:val="14"/>
                      </w:rPr>
                    </w:pPr>
                    <w:r>
                      <w:rPr>
                        <w:rFonts w:ascii="Montserrat" w:hAnsi="Montserrat" w:cs="Arial"/>
                        <w:b/>
                        <w:bCs/>
                        <w:color w:val="595959" w:themeColor="text1" w:themeTint="A6"/>
                        <w:kern w:val="24"/>
                        <w:sz w:val="12"/>
                        <w:szCs w:val="14"/>
                      </w:rPr>
                      <w:t>Código:</w:t>
                    </w:r>
                    <w:r w:rsidR="0039204E">
                      <w:rPr>
                        <w:rFonts w:ascii="Montserrat" w:hAnsi="Montserrat" w:cs="Arial"/>
                        <w:b/>
                        <w:bCs/>
                        <w:color w:val="595959" w:themeColor="text1" w:themeTint="A6"/>
                        <w:kern w:val="24"/>
                        <w:sz w:val="12"/>
                        <w:szCs w:val="14"/>
                      </w:rPr>
                      <w:t xml:space="preserve"> INS</w:t>
                    </w:r>
                    <w:r>
                      <w:rPr>
                        <w:rFonts w:ascii="Montserrat" w:hAnsi="Montserrat" w:cs="Arial"/>
                        <w:b/>
                        <w:bCs/>
                        <w:color w:val="595959" w:themeColor="text1" w:themeTint="A6"/>
                        <w:kern w:val="24"/>
                        <w:sz w:val="12"/>
                        <w:szCs w:val="14"/>
                      </w:rPr>
                      <w:t>-G</w:t>
                    </w:r>
                    <w:r w:rsidR="0039204E">
                      <w:rPr>
                        <w:rFonts w:ascii="Montserrat" w:hAnsi="Montserrat" w:cs="Arial"/>
                        <w:b/>
                        <w:bCs/>
                        <w:color w:val="595959" w:themeColor="text1" w:themeTint="A6"/>
                        <w:kern w:val="24"/>
                        <w:sz w:val="12"/>
                        <w:szCs w:val="14"/>
                      </w:rPr>
                      <w:t>TH</w:t>
                    </w:r>
                    <w:r>
                      <w:rPr>
                        <w:rFonts w:ascii="Montserrat" w:hAnsi="Montserrat" w:cs="Arial"/>
                        <w:b/>
                        <w:bCs/>
                        <w:color w:val="595959" w:themeColor="text1" w:themeTint="A6"/>
                        <w:kern w:val="24"/>
                        <w:sz w:val="12"/>
                        <w:szCs w:val="14"/>
                      </w:rPr>
                      <w:t>-3</w:t>
                    </w:r>
                    <w:r w:rsidR="0039204E">
                      <w:rPr>
                        <w:rFonts w:ascii="Montserrat" w:hAnsi="Montserrat" w:cs="Arial"/>
                        <w:b/>
                        <w:bCs/>
                        <w:color w:val="595959" w:themeColor="text1" w:themeTint="A6"/>
                        <w:kern w:val="24"/>
                        <w:sz w:val="12"/>
                        <w:szCs w:val="14"/>
                      </w:rPr>
                      <w:t>10</w:t>
                    </w:r>
                    <w:r>
                      <w:rPr>
                        <w:rFonts w:ascii="Montserrat" w:hAnsi="Montserrat" w:cs="Arial"/>
                        <w:b/>
                        <w:bCs/>
                        <w:color w:val="595959" w:themeColor="text1" w:themeTint="A6"/>
                        <w:kern w:val="24"/>
                        <w:sz w:val="12"/>
                        <w:szCs w:val="14"/>
                      </w:rPr>
                      <w:t>-</w:t>
                    </w:r>
                    <w:r w:rsidR="0039204E">
                      <w:rPr>
                        <w:rFonts w:ascii="Montserrat" w:hAnsi="Montserrat" w:cs="Arial"/>
                        <w:b/>
                        <w:bCs/>
                        <w:color w:val="595959" w:themeColor="text1" w:themeTint="A6"/>
                        <w:kern w:val="24"/>
                        <w:sz w:val="12"/>
                        <w:szCs w:val="14"/>
                      </w:rPr>
                      <w:t>003</w:t>
                    </w:r>
                  </w:p>
                  <w:p w14:paraId="0AAC10FA" w14:textId="48C299DA" w:rsidR="00C61B5B" w:rsidRDefault="00C61B5B" w:rsidP="00C61B5B">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 xml:space="preserve">Fecha aprobación: </w:t>
                    </w:r>
                    <w:r w:rsidR="00D31DE8">
                      <w:rPr>
                        <w:rFonts w:ascii="Montserrat" w:hAnsi="Montserrat" w:cs="Arial"/>
                        <w:bCs/>
                        <w:color w:val="595959" w:themeColor="text1" w:themeTint="A6"/>
                        <w:kern w:val="24"/>
                        <w:sz w:val="12"/>
                        <w:szCs w:val="14"/>
                      </w:rPr>
                      <w:t>11</w:t>
                    </w:r>
                    <w:r>
                      <w:rPr>
                        <w:rFonts w:ascii="Montserrat" w:hAnsi="Montserrat" w:cs="Arial"/>
                        <w:bCs/>
                        <w:color w:val="595959" w:themeColor="text1" w:themeTint="A6"/>
                        <w:kern w:val="24"/>
                        <w:sz w:val="12"/>
                        <w:szCs w:val="14"/>
                      </w:rPr>
                      <w:t>/0</w:t>
                    </w:r>
                    <w:r w:rsidR="00D31DE8">
                      <w:rPr>
                        <w:rFonts w:ascii="Montserrat" w:hAnsi="Montserrat" w:cs="Arial"/>
                        <w:bCs/>
                        <w:color w:val="595959" w:themeColor="text1" w:themeTint="A6"/>
                        <w:kern w:val="24"/>
                        <w:sz w:val="12"/>
                        <w:szCs w:val="14"/>
                      </w:rPr>
                      <w:t>9</w:t>
                    </w:r>
                    <w:r>
                      <w:rPr>
                        <w:rFonts w:ascii="Montserrat" w:hAnsi="Montserrat" w:cs="Arial"/>
                        <w:bCs/>
                        <w:color w:val="595959" w:themeColor="text1" w:themeTint="A6"/>
                        <w:kern w:val="24"/>
                        <w:sz w:val="12"/>
                        <w:szCs w:val="14"/>
                      </w:rPr>
                      <w:t>/202</w:t>
                    </w:r>
                    <w:r w:rsidR="0039204E">
                      <w:rPr>
                        <w:rFonts w:ascii="Montserrat" w:hAnsi="Montserrat" w:cs="Arial"/>
                        <w:bCs/>
                        <w:color w:val="595959" w:themeColor="text1" w:themeTint="A6"/>
                        <w:kern w:val="24"/>
                        <w:sz w:val="12"/>
                        <w:szCs w:val="14"/>
                      </w:rPr>
                      <w:t>5</w:t>
                    </w:r>
                  </w:p>
                  <w:p w14:paraId="248A6BCD" w14:textId="71CE04C4" w:rsidR="00392618" w:rsidRDefault="00C61B5B" w:rsidP="00C61B5B">
                    <w:pPr>
                      <w:pStyle w:val="NormalWeb"/>
                    </w:pPr>
                    <w:r>
                      <w:rPr>
                        <w:rFonts w:ascii="Montserrat" w:hAnsi="Montserrat" w:cs="Arial"/>
                        <w:bCs/>
                        <w:color w:val="595959" w:themeColor="text1" w:themeTint="A6"/>
                        <w:kern w:val="24"/>
                        <w:sz w:val="12"/>
                        <w:szCs w:val="14"/>
                      </w:rPr>
                      <w:t xml:space="preserve">Versión: </w:t>
                    </w:r>
                    <w:r w:rsidR="00153A81">
                      <w:rPr>
                        <w:rFonts w:ascii="Montserrat" w:hAnsi="Montserrat" w:cs="Arial"/>
                        <w:bCs/>
                        <w:color w:val="595959" w:themeColor="text1" w:themeTint="A6"/>
                        <w:kern w:val="24"/>
                        <w:sz w:val="12"/>
                        <w:szCs w:val="14"/>
                      </w:rPr>
                      <w:t>5</w:t>
                    </w:r>
                  </w:p>
                </w:txbxContent>
              </v:textbox>
              <w10:wrap anchorx="margin"/>
            </v:shape>
          </w:pict>
        </mc:Fallback>
      </mc:AlternateContent>
    </w:r>
  </w:p>
  <w:p w14:paraId="380BDC59" w14:textId="3E09C0BE" w:rsidR="00392618" w:rsidRDefault="00D217DE" w:rsidP="00392618">
    <w:pPr>
      <w:pStyle w:val="Piedepgina"/>
    </w:pPr>
    <w:r>
      <w:rPr>
        <w:noProof/>
        <w:lang w:eastAsia="es-CO"/>
      </w:rPr>
      <w:drawing>
        <wp:inline distT="0" distB="0" distL="0" distR="0" wp14:anchorId="02CD9459" wp14:editId="3163B054">
          <wp:extent cx="725170" cy="506095"/>
          <wp:effectExtent l="0" t="0" r="0" b="825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0CF3D" w14:textId="77777777" w:rsidR="00FD7B85" w:rsidRDefault="00FD7B85" w:rsidP="008B51F5">
      <w:r>
        <w:separator/>
      </w:r>
    </w:p>
  </w:footnote>
  <w:footnote w:type="continuationSeparator" w:id="0">
    <w:p w14:paraId="6109734B" w14:textId="77777777" w:rsidR="00FD7B85" w:rsidRDefault="00FD7B85"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5F09A678" w:rsidR="008B51F5" w:rsidRDefault="00DD7677" w:rsidP="003507A4">
    <w:pPr>
      <w:pStyle w:val="Encabezado"/>
      <w:tabs>
        <w:tab w:val="clear" w:pos="4419"/>
        <w:tab w:val="clear" w:pos="8838"/>
        <w:tab w:val="left" w:pos="7275"/>
      </w:tabs>
      <w:ind w:left="-567"/>
    </w:pPr>
    <w:r>
      <w:rPr>
        <w:noProof/>
      </w:rPr>
      <w:drawing>
        <wp:anchor distT="0" distB="0" distL="114300" distR="114300" simplePos="0" relativeHeight="251675648" behindDoc="0" locked="0" layoutInCell="1" allowOverlap="1" wp14:anchorId="2AD5AF51" wp14:editId="751D35F5">
          <wp:simplePos x="0" y="0"/>
          <wp:positionH relativeFrom="column">
            <wp:posOffset>1717040</wp:posOffset>
          </wp:positionH>
          <wp:positionV relativeFrom="paragraph">
            <wp:posOffset>6985</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4AF">
      <w:tab/>
    </w:r>
  </w:p>
  <w:p w14:paraId="1BC57EC5" w14:textId="4AB1C778" w:rsidR="000F5FD1" w:rsidRDefault="000F5FD1" w:rsidP="000F5FD1">
    <w:pPr>
      <w:pStyle w:val="Encabezado"/>
      <w:tabs>
        <w:tab w:val="clear" w:pos="4419"/>
        <w:tab w:val="clear" w:pos="8838"/>
        <w:tab w:val="left" w:pos="7275"/>
      </w:tabs>
      <w:ind w:left="-851"/>
      <w:jc w:val="right"/>
    </w:pPr>
  </w:p>
  <w:p w14:paraId="20D01F99" w14:textId="16293CBC" w:rsidR="00255904" w:rsidRDefault="00255904" w:rsidP="00DD7677">
    <w:pPr>
      <w:pStyle w:val="Encabezado"/>
      <w:tabs>
        <w:tab w:val="clear" w:pos="4419"/>
        <w:tab w:val="clear" w:pos="8838"/>
        <w:tab w:val="left" w:pos="7275"/>
      </w:tabs>
      <w:ind w:left="-851"/>
      <w:jc w:val="center"/>
    </w:pPr>
  </w:p>
  <w:p w14:paraId="50C0F09D" w14:textId="77777777" w:rsidR="00255904" w:rsidRDefault="00255904" w:rsidP="000F5FD1">
    <w:pPr>
      <w:pStyle w:val="Encabezado"/>
      <w:tabs>
        <w:tab w:val="clear" w:pos="4419"/>
        <w:tab w:val="clear" w:pos="8838"/>
        <w:tab w:val="left" w:pos="7275"/>
      </w:tabs>
      <w:ind w:left="-851"/>
      <w:jc w:val="right"/>
    </w:pPr>
  </w:p>
  <w:p w14:paraId="588ED8C6" w14:textId="77777777" w:rsidR="00DD7677" w:rsidRDefault="00DD7677" w:rsidP="000F5FD1">
    <w:pPr>
      <w:pStyle w:val="Encabezado"/>
      <w:tabs>
        <w:tab w:val="clear" w:pos="4419"/>
        <w:tab w:val="clear" w:pos="8838"/>
        <w:tab w:val="left" w:pos="7275"/>
      </w:tabs>
      <w:ind w:left="-851"/>
      <w:jc w:val="right"/>
    </w:pPr>
  </w:p>
  <w:p w14:paraId="48799A37" w14:textId="0CF0C18B" w:rsidR="00255904" w:rsidRDefault="00255904"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7845F5A">
              <wp:simplePos x="0" y="0"/>
              <wp:positionH relativeFrom="page">
                <wp:posOffset>1788988</wp:posOffset>
              </wp:positionH>
              <wp:positionV relativeFrom="paragraph">
                <wp:posOffset>10795</wp:posOffset>
              </wp:positionV>
              <wp:extent cx="3951798" cy="405517"/>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3951798" cy="4055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2DC4A4D4" w:rsidR="000F5FD1" w:rsidRPr="009E711B" w:rsidRDefault="009E711B" w:rsidP="009E711B">
                          <w:pPr>
                            <w:jc w:val="center"/>
                            <w:rPr>
                              <w:rFonts w:ascii="Verdana" w:hAnsi="Verdana"/>
                              <w:b/>
                              <w:color w:val="767171" w:themeColor="background2" w:themeShade="80"/>
                              <w:sz w:val="18"/>
                              <w:szCs w:val="20"/>
                              <w:lang w:val="es-ES"/>
                            </w:rPr>
                          </w:pPr>
                          <w:r w:rsidRPr="009E711B">
                            <w:rPr>
                              <w:rFonts w:ascii="Verdana" w:hAnsi="Verdana"/>
                              <w:b/>
                              <w:color w:val="767171" w:themeColor="background2" w:themeShade="80"/>
                              <w:sz w:val="18"/>
                              <w:szCs w:val="20"/>
                              <w:lang w:val="es-ES"/>
                            </w:rPr>
                            <w:tab/>
                            <w:t>INSTRUCTIVO PARA EL MANEJO DE CONFLICTOS DE INTERÉS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32" type="#_x0000_t202" style="position:absolute;left:0;text-align:left;margin-left:140.85pt;margin-top:.85pt;width:311.15pt;height:3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" fillcolor="white [3201]" stroked="f" strokeweight=".5pt">
              <v:textbox>
                <w:txbxContent>
                  <w:p w14:paraId="7F1FEAC5" w14:textId="2DC4A4D4" w:rsidR="000F5FD1" w:rsidRPr="009E711B" w:rsidRDefault="009E711B" w:rsidP="009E711B">
                    <w:pPr>
                      <w:jc w:val="center"/>
                      <w:rPr>
                        <w:rFonts w:ascii="Verdana" w:hAnsi="Verdana"/>
                        <w:b/>
                        <w:color w:val="767171" w:themeColor="background2" w:themeShade="80"/>
                        <w:sz w:val="18"/>
                        <w:szCs w:val="20"/>
                        <w:lang w:val="es-ES"/>
                      </w:rPr>
                    </w:pPr>
                    <w:r w:rsidRPr="009E711B">
                      <w:rPr>
                        <w:rFonts w:ascii="Verdana" w:hAnsi="Verdana"/>
                        <w:b/>
                        <w:color w:val="767171" w:themeColor="background2" w:themeShade="80"/>
                        <w:sz w:val="18"/>
                        <w:szCs w:val="20"/>
                        <w:lang w:val="es-ES"/>
                      </w:rPr>
                      <w:tab/>
                      <w:t>INSTRUCTIVO PARA EL MANEJO DE CONFLICTOS DE INTERÉS</w:t>
                    </w:r>
                  </w:p>
                </w:txbxContent>
              </v:textbox>
              <w10:wrap anchorx="page"/>
            </v:shape>
          </w:pict>
        </mc:Fallback>
      </mc:AlternateContent>
    </w:r>
  </w:p>
  <w:p w14:paraId="298236E8" w14:textId="77777777" w:rsidR="00255904" w:rsidRDefault="00255904" w:rsidP="000F5FD1">
    <w:pPr>
      <w:pStyle w:val="Encabezado"/>
      <w:tabs>
        <w:tab w:val="clear" w:pos="4419"/>
        <w:tab w:val="clear" w:pos="8838"/>
        <w:tab w:val="left" w:pos="7275"/>
      </w:tabs>
      <w:ind w:left="-851"/>
      <w:jc w:val="right"/>
    </w:pPr>
  </w:p>
  <w:p w14:paraId="029D1EF7" w14:textId="633A2E72"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0" type="#_x0000_t75" style="width:11.25pt;height:11.25pt" o:bullet="t">
        <v:imagedata r:id="rId1" o:title="msoF7C6"/>
      </v:shape>
    </w:pict>
  </w:numPicBullet>
  <w:abstractNum w:abstractNumId="0" w15:restartNumberingAfterBreak="0">
    <w:nsid w:val="014016C6"/>
    <w:multiLevelType w:val="multilevel"/>
    <w:tmpl w:val="9A70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E7EC2"/>
    <w:multiLevelType w:val="multilevel"/>
    <w:tmpl w:val="FF44848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4109C"/>
    <w:multiLevelType w:val="multilevel"/>
    <w:tmpl w:val="A520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656F0"/>
    <w:multiLevelType w:val="multilevel"/>
    <w:tmpl w:val="055E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50C0C"/>
    <w:multiLevelType w:val="hybridMultilevel"/>
    <w:tmpl w:val="F2265544"/>
    <w:lvl w:ilvl="0" w:tplc="240A0007">
      <w:start w:val="1"/>
      <w:numFmt w:val="bullet"/>
      <w:lvlText w:val=""/>
      <w:lvlPicBulletId w:val="0"/>
      <w:lvlJc w:val="left"/>
      <w:pPr>
        <w:ind w:left="360" w:hanging="360"/>
      </w:pPr>
      <w:rPr>
        <w:rFonts w:ascii="Symbol" w:hAnsi="Symbol" w:hint="default"/>
      </w:rPr>
    </w:lvl>
    <w:lvl w:ilvl="1" w:tplc="FFFFFFFF">
      <w:numFmt w:val="bullet"/>
      <w:lvlText w:val="•"/>
      <w:lvlJc w:val="left"/>
      <w:pPr>
        <w:ind w:left="0" w:hanging="360"/>
      </w:pPr>
      <w:rPr>
        <w:rFonts w:ascii="Montserrat" w:eastAsiaTheme="minorHAnsi" w:hAnsi="Montserrat"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6045F00"/>
    <w:multiLevelType w:val="hybridMultilevel"/>
    <w:tmpl w:val="9D100DF0"/>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532441"/>
    <w:multiLevelType w:val="multilevel"/>
    <w:tmpl w:val="2674A0AC"/>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353"/>
        </w:tabs>
        <w:ind w:left="1353"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890539"/>
    <w:multiLevelType w:val="multilevel"/>
    <w:tmpl w:val="1370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E14E7E"/>
    <w:multiLevelType w:val="multilevel"/>
    <w:tmpl w:val="139E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4461F"/>
    <w:multiLevelType w:val="multilevel"/>
    <w:tmpl w:val="984C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B138F0"/>
    <w:multiLevelType w:val="multilevel"/>
    <w:tmpl w:val="3C8C305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D448E9"/>
    <w:multiLevelType w:val="multilevel"/>
    <w:tmpl w:val="C396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352BA"/>
    <w:multiLevelType w:val="multilevel"/>
    <w:tmpl w:val="732E2BC0"/>
    <w:lvl w:ilvl="0">
      <w:start w:val="1"/>
      <w:numFmt w:val="decimal"/>
      <w:lvlText w:val="%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2C42199C"/>
    <w:multiLevelType w:val="multilevel"/>
    <w:tmpl w:val="D18213EA"/>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740FCE"/>
    <w:multiLevelType w:val="multilevel"/>
    <w:tmpl w:val="EFE4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565F43"/>
    <w:multiLevelType w:val="multilevel"/>
    <w:tmpl w:val="C39CBAB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A231D6"/>
    <w:multiLevelType w:val="multilevel"/>
    <w:tmpl w:val="4EC8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701675"/>
    <w:multiLevelType w:val="multilevel"/>
    <w:tmpl w:val="57C2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B43606"/>
    <w:multiLevelType w:val="multilevel"/>
    <w:tmpl w:val="D18213EA"/>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537F52"/>
    <w:multiLevelType w:val="multilevel"/>
    <w:tmpl w:val="A502B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5845A0"/>
    <w:multiLevelType w:val="multilevel"/>
    <w:tmpl w:val="A8345D52"/>
    <w:lvl w:ilvl="0">
      <w:start w:val="8"/>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4BE6727B"/>
    <w:multiLevelType w:val="multilevel"/>
    <w:tmpl w:val="5046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416A64"/>
    <w:multiLevelType w:val="multilevel"/>
    <w:tmpl w:val="B8F6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F9240B"/>
    <w:multiLevelType w:val="hybridMultilevel"/>
    <w:tmpl w:val="BC2216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10A366A"/>
    <w:multiLevelType w:val="multilevel"/>
    <w:tmpl w:val="7B54BE76"/>
    <w:lvl w:ilvl="0">
      <w:start w:val="8"/>
      <w:numFmt w:val="decimal"/>
      <w:lvlText w:val="%1."/>
      <w:lvlJc w:val="left"/>
      <w:pPr>
        <w:ind w:left="520" w:hanging="5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550B4EBC"/>
    <w:multiLevelType w:val="multilevel"/>
    <w:tmpl w:val="7AD2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433683"/>
    <w:multiLevelType w:val="hybridMultilevel"/>
    <w:tmpl w:val="0D9C9BE6"/>
    <w:lvl w:ilvl="0" w:tplc="240A0007">
      <w:start w:val="1"/>
      <w:numFmt w:val="bullet"/>
      <w:lvlText w:val=""/>
      <w:lvlPicBulletId w:val="0"/>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5C4754EC"/>
    <w:multiLevelType w:val="hybridMultilevel"/>
    <w:tmpl w:val="55D64E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2924D6D"/>
    <w:multiLevelType w:val="multilevel"/>
    <w:tmpl w:val="2CFC4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7D7F08"/>
    <w:multiLevelType w:val="hybridMultilevel"/>
    <w:tmpl w:val="A90EF406"/>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66C17A4"/>
    <w:multiLevelType w:val="multilevel"/>
    <w:tmpl w:val="D2269DB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3300C7"/>
    <w:multiLevelType w:val="hybridMultilevel"/>
    <w:tmpl w:val="ACB2AA38"/>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EC13A3"/>
    <w:multiLevelType w:val="multilevel"/>
    <w:tmpl w:val="401A7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1D683D"/>
    <w:multiLevelType w:val="hybridMultilevel"/>
    <w:tmpl w:val="9496CC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0082612"/>
    <w:multiLevelType w:val="hybridMultilevel"/>
    <w:tmpl w:val="53041C3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0B36433"/>
    <w:multiLevelType w:val="multilevel"/>
    <w:tmpl w:val="4736420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3C627F"/>
    <w:multiLevelType w:val="multilevel"/>
    <w:tmpl w:val="FC968C50"/>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6A47C2"/>
    <w:multiLevelType w:val="multilevel"/>
    <w:tmpl w:val="7D0E13DC"/>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E35756"/>
    <w:multiLevelType w:val="multilevel"/>
    <w:tmpl w:val="7F14AC5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095060">
    <w:abstractNumId w:val="12"/>
  </w:num>
  <w:num w:numId="2" w16cid:durableId="1595241000">
    <w:abstractNumId w:val="24"/>
  </w:num>
  <w:num w:numId="3" w16cid:durableId="825558554">
    <w:abstractNumId w:val="20"/>
  </w:num>
  <w:num w:numId="4" w16cid:durableId="842935187">
    <w:abstractNumId w:val="25"/>
  </w:num>
  <w:num w:numId="5" w16cid:durableId="1579825128">
    <w:abstractNumId w:val="2"/>
  </w:num>
  <w:num w:numId="6" w16cid:durableId="2133745906">
    <w:abstractNumId w:val="21"/>
  </w:num>
  <w:num w:numId="7" w16cid:durableId="2102876151">
    <w:abstractNumId w:val="17"/>
  </w:num>
  <w:num w:numId="8" w16cid:durableId="1822961124">
    <w:abstractNumId w:val="36"/>
  </w:num>
  <w:num w:numId="9" w16cid:durableId="1077168357">
    <w:abstractNumId w:val="22"/>
  </w:num>
  <w:num w:numId="10" w16cid:durableId="709113261">
    <w:abstractNumId w:val="4"/>
  </w:num>
  <w:num w:numId="11" w16cid:durableId="2127195896">
    <w:abstractNumId w:val="33"/>
  </w:num>
  <w:num w:numId="12" w16cid:durableId="1647391292">
    <w:abstractNumId w:val="35"/>
  </w:num>
  <w:num w:numId="13" w16cid:durableId="1689133451">
    <w:abstractNumId w:val="10"/>
  </w:num>
  <w:num w:numId="14" w16cid:durableId="2133204994">
    <w:abstractNumId w:val="30"/>
  </w:num>
  <w:num w:numId="15" w16cid:durableId="858742681">
    <w:abstractNumId w:val="38"/>
  </w:num>
  <w:num w:numId="16" w16cid:durableId="1213232810">
    <w:abstractNumId w:val="6"/>
  </w:num>
  <w:num w:numId="17" w16cid:durableId="935286397">
    <w:abstractNumId w:val="19"/>
  </w:num>
  <w:num w:numId="18" w16cid:durableId="832841697">
    <w:abstractNumId w:val="3"/>
  </w:num>
  <w:num w:numId="19" w16cid:durableId="324555110">
    <w:abstractNumId w:val="31"/>
  </w:num>
  <w:num w:numId="20" w16cid:durableId="1070079407">
    <w:abstractNumId w:val="9"/>
  </w:num>
  <w:num w:numId="21" w16cid:durableId="2139488759">
    <w:abstractNumId w:val="15"/>
  </w:num>
  <w:num w:numId="22" w16cid:durableId="283391147">
    <w:abstractNumId w:val="32"/>
  </w:num>
  <w:num w:numId="23" w16cid:durableId="1133601341">
    <w:abstractNumId w:val="1"/>
  </w:num>
  <w:num w:numId="24" w16cid:durableId="302924728">
    <w:abstractNumId w:val="26"/>
  </w:num>
  <w:num w:numId="25" w16cid:durableId="598759807">
    <w:abstractNumId w:val="37"/>
  </w:num>
  <w:num w:numId="26" w16cid:durableId="955987422">
    <w:abstractNumId w:val="23"/>
  </w:num>
  <w:num w:numId="27" w16cid:durableId="844831515">
    <w:abstractNumId w:val="34"/>
  </w:num>
  <w:num w:numId="28" w16cid:durableId="598610590">
    <w:abstractNumId w:val="28"/>
  </w:num>
  <w:num w:numId="29" w16cid:durableId="1880194440">
    <w:abstractNumId w:val="5"/>
  </w:num>
  <w:num w:numId="30" w16cid:durableId="370687448">
    <w:abstractNumId w:val="18"/>
  </w:num>
  <w:num w:numId="31" w16cid:durableId="1352729745">
    <w:abstractNumId w:val="13"/>
  </w:num>
  <w:num w:numId="32" w16cid:durableId="1895433877">
    <w:abstractNumId w:val="29"/>
  </w:num>
  <w:num w:numId="33" w16cid:durableId="1681740403">
    <w:abstractNumId w:val="8"/>
  </w:num>
  <w:num w:numId="34" w16cid:durableId="1206984454">
    <w:abstractNumId w:val="11"/>
  </w:num>
  <w:num w:numId="35" w16cid:durableId="1600992204">
    <w:abstractNumId w:val="16"/>
  </w:num>
  <w:num w:numId="36" w16cid:durableId="1652828025">
    <w:abstractNumId w:val="0"/>
  </w:num>
  <w:num w:numId="37" w16cid:durableId="1948080056">
    <w:abstractNumId w:val="7"/>
  </w:num>
  <w:num w:numId="38" w16cid:durableId="116684941">
    <w:abstractNumId w:val="14"/>
  </w:num>
  <w:num w:numId="39" w16cid:durableId="991250889">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509BA"/>
    <w:rsid w:val="000C329A"/>
    <w:rsid w:val="000C7793"/>
    <w:rsid w:val="000D5D85"/>
    <w:rsid w:val="000F5FD1"/>
    <w:rsid w:val="001003AB"/>
    <w:rsid w:val="00100F63"/>
    <w:rsid w:val="00120AB0"/>
    <w:rsid w:val="00134D95"/>
    <w:rsid w:val="001359AE"/>
    <w:rsid w:val="00153A81"/>
    <w:rsid w:val="00155B4A"/>
    <w:rsid w:val="00162F95"/>
    <w:rsid w:val="00177D15"/>
    <w:rsid w:val="00186337"/>
    <w:rsid w:val="001A26D1"/>
    <w:rsid w:val="001D7CFC"/>
    <w:rsid w:val="001E68A0"/>
    <w:rsid w:val="001F1E8E"/>
    <w:rsid w:val="0022239B"/>
    <w:rsid w:val="00252B69"/>
    <w:rsid w:val="00255904"/>
    <w:rsid w:val="002609E7"/>
    <w:rsid w:val="00284719"/>
    <w:rsid w:val="002A0FF9"/>
    <w:rsid w:val="002A21AE"/>
    <w:rsid w:val="002A4629"/>
    <w:rsid w:val="002D33B2"/>
    <w:rsid w:val="00317A96"/>
    <w:rsid w:val="00325CB2"/>
    <w:rsid w:val="003507A4"/>
    <w:rsid w:val="00351955"/>
    <w:rsid w:val="003602F8"/>
    <w:rsid w:val="00361B78"/>
    <w:rsid w:val="003673DF"/>
    <w:rsid w:val="00375F87"/>
    <w:rsid w:val="0039204E"/>
    <w:rsid w:val="00392618"/>
    <w:rsid w:val="0039722C"/>
    <w:rsid w:val="003B6A35"/>
    <w:rsid w:val="003C08B3"/>
    <w:rsid w:val="003E0E1B"/>
    <w:rsid w:val="00433C82"/>
    <w:rsid w:val="00444F44"/>
    <w:rsid w:val="00453C12"/>
    <w:rsid w:val="004723EA"/>
    <w:rsid w:val="004726F4"/>
    <w:rsid w:val="00482809"/>
    <w:rsid w:val="00483888"/>
    <w:rsid w:val="004858D3"/>
    <w:rsid w:val="0048742D"/>
    <w:rsid w:val="004A7B69"/>
    <w:rsid w:val="004C6193"/>
    <w:rsid w:val="00502E6B"/>
    <w:rsid w:val="005352B6"/>
    <w:rsid w:val="00553562"/>
    <w:rsid w:val="005664AF"/>
    <w:rsid w:val="005735BB"/>
    <w:rsid w:val="00584FDA"/>
    <w:rsid w:val="005A4964"/>
    <w:rsid w:val="005F3176"/>
    <w:rsid w:val="00614A02"/>
    <w:rsid w:val="00615F4A"/>
    <w:rsid w:val="00635A9D"/>
    <w:rsid w:val="0063702D"/>
    <w:rsid w:val="00654D2B"/>
    <w:rsid w:val="00656649"/>
    <w:rsid w:val="00691730"/>
    <w:rsid w:val="006A0D58"/>
    <w:rsid w:val="006C2ED6"/>
    <w:rsid w:val="006D4BAB"/>
    <w:rsid w:val="006E10D0"/>
    <w:rsid w:val="006E2693"/>
    <w:rsid w:val="00740CD4"/>
    <w:rsid w:val="00742638"/>
    <w:rsid w:val="00761B27"/>
    <w:rsid w:val="007927D2"/>
    <w:rsid w:val="007A0D97"/>
    <w:rsid w:val="007B7197"/>
    <w:rsid w:val="007D1916"/>
    <w:rsid w:val="007F727E"/>
    <w:rsid w:val="0080071E"/>
    <w:rsid w:val="0080549B"/>
    <w:rsid w:val="00824E6E"/>
    <w:rsid w:val="0087519B"/>
    <w:rsid w:val="008A19A1"/>
    <w:rsid w:val="008B51F5"/>
    <w:rsid w:val="008C0931"/>
    <w:rsid w:val="008C6A45"/>
    <w:rsid w:val="008D0C22"/>
    <w:rsid w:val="00901B26"/>
    <w:rsid w:val="0097476E"/>
    <w:rsid w:val="00992CB8"/>
    <w:rsid w:val="00996B98"/>
    <w:rsid w:val="009E711B"/>
    <w:rsid w:val="00A1242E"/>
    <w:rsid w:val="00A2048E"/>
    <w:rsid w:val="00A22E67"/>
    <w:rsid w:val="00A30CF1"/>
    <w:rsid w:val="00A444FD"/>
    <w:rsid w:val="00A74B90"/>
    <w:rsid w:val="00A75278"/>
    <w:rsid w:val="00AA3F20"/>
    <w:rsid w:val="00AA69EC"/>
    <w:rsid w:val="00AD304F"/>
    <w:rsid w:val="00AF169C"/>
    <w:rsid w:val="00AF4162"/>
    <w:rsid w:val="00AF746E"/>
    <w:rsid w:val="00B123FF"/>
    <w:rsid w:val="00B41A9F"/>
    <w:rsid w:val="00B43325"/>
    <w:rsid w:val="00B55375"/>
    <w:rsid w:val="00B63AC1"/>
    <w:rsid w:val="00B663D7"/>
    <w:rsid w:val="00B67DEC"/>
    <w:rsid w:val="00B67E85"/>
    <w:rsid w:val="00B8008C"/>
    <w:rsid w:val="00B91859"/>
    <w:rsid w:val="00C321C5"/>
    <w:rsid w:val="00C40277"/>
    <w:rsid w:val="00C46AC1"/>
    <w:rsid w:val="00C61B5B"/>
    <w:rsid w:val="00C737EF"/>
    <w:rsid w:val="00C876D6"/>
    <w:rsid w:val="00C96E05"/>
    <w:rsid w:val="00CB481E"/>
    <w:rsid w:val="00CF0BB0"/>
    <w:rsid w:val="00CF6A71"/>
    <w:rsid w:val="00D217DE"/>
    <w:rsid w:val="00D218F3"/>
    <w:rsid w:val="00D253E5"/>
    <w:rsid w:val="00D2621A"/>
    <w:rsid w:val="00D31DE8"/>
    <w:rsid w:val="00D71437"/>
    <w:rsid w:val="00D840C6"/>
    <w:rsid w:val="00D92A17"/>
    <w:rsid w:val="00D93AB2"/>
    <w:rsid w:val="00D96032"/>
    <w:rsid w:val="00D96AE2"/>
    <w:rsid w:val="00DB235F"/>
    <w:rsid w:val="00DB5EEB"/>
    <w:rsid w:val="00DD7677"/>
    <w:rsid w:val="00DE2808"/>
    <w:rsid w:val="00DE3E38"/>
    <w:rsid w:val="00DF064F"/>
    <w:rsid w:val="00E05F51"/>
    <w:rsid w:val="00E1130F"/>
    <w:rsid w:val="00E57C2B"/>
    <w:rsid w:val="00E62C73"/>
    <w:rsid w:val="00E821E0"/>
    <w:rsid w:val="00EA2436"/>
    <w:rsid w:val="00EF49DD"/>
    <w:rsid w:val="00F21F19"/>
    <w:rsid w:val="00F539F4"/>
    <w:rsid w:val="00F568C9"/>
    <w:rsid w:val="00F778B4"/>
    <w:rsid w:val="00F95EB7"/>
    <w:rsid w:val="00FA15B2"/>
    <w:rsid w:val="00FD7B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09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8C09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2A0FF9"/>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8C0931"/>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xxxmsonormal">
    <w:name w:val="x_x_xmsonormal"/>
    <w:basedOn w:val="Normal"/>
    <w:rsid w:val="00444F44"/>
    <w:pPr>
      <w:spacing w:before="100" w:beforeAutospacing="1" w:after="100" w:afterAutospacing="1"/>
    </w:pPr>
    <w:rPr>
      <w:rFonts w:ascii="Times New Roman" w:eastAsia="Times New Roman" w:hAnsi="Times New Roman" w:cs="Times New Roman"/>
      <w:lang w:eastAsia="es-CO"/>
    </w:rPr>
  </w:style>
  <w:style w:type="character" w:customStyle="1" w:styleId="xxcontentpasted0">
    <w:name w:val="x_x_contentpasted0"/>
    <w:rsid w:val="00444F44"/>
  </w:style>
  <w:style w:type="character" w:customStyle="1" w:styleId="Ttulo3Car">
    <w:name w:val="Título 3 Car"/>
    <w:basedOn w:val="Fuentedeprrafopredeter"/>
    <w:link w:val="Ttulo3"/>
    <w:uiPriority w:val="9"/>
    <w:semiHidden/>
    <w:rsid w:val="002A0FF9"/>
    <w:rPr>
      <w:rFonts w:asciiTheme="majorHAnsi" w:eastAsiaTheme="majorEastAsia" w:hAnsiTheme="majorHAnsi" w:cstheme="majorBidi"/>
      <w:color w:val="1F3763" w:themeColor="accent1" w:themeShade="7F"/>
    </w:rPr>
  </w:style>
  <w:style w:type="character" w:styleId="Hipervnculo">
    <w:name w:val="Hyperlink"/>
    <w:basedOn w:val="Fuentedeprrafopredeter"/>
    <w:uiPriority w:val="99"/>
    <w:unhideWhenUsed/>
    <w:rsid w:val="002A0FF9"/>
    <w:rPr>
      <w:color w:val="0000FF"/>
      <w:u w:val="single"/>
    </w:rPr>
  </w:style>
  <w:style w:type="paragraph" w:styleId="Sinespaciado">
    <w:name w:val="No Spacing"/>
    <w:uiPriority w:val="1"/>
    <w:qFormat/>
    <w:rsid w:val="002A0FF9"/>
    <w:rPr>
      <w:rFonts w:eastAsiaTheme="minorEastAsia"/>
      <w:sz w:val="22"/>
      <w:szCs w:val="22"/>
    </w:rPr>
  </w:style>
  <w:style w:type="character" w:customStyle="1" w:styleId="Ttulo1Car">
    <w:name w:val="Título 1 Car"/>
    <w:basedOn w:val="Fuentedeprrafopredeter"/>
    <w:link w:val="Ttulo1"/>
    <w:uiPriority w:val="9"/>
    <w:rsid w:val="008C093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8C0931"/>
    <w:rPr>
      <w:rFonts w:asciiTheme="majorHAnsi" w:eastAsiaTheme="majorEastAsia" w:hAnsiTheme="majorHAnsi" w:cstheme="majorBidi"/>
      <w:color w:val="2F5496" w:themeColor="accent1" w:themeShade="BF"/>
      <w:sz w:val="26"/>
      <w:szCs w:val="26"/>
    </w:rPr>
  </w:style>
  <w:style w:type="character" w:customStyle="1" w:styleId="Ttulo5Car">
    <w:name w:val="Título 5 Car"/>
    <w:basedOn w:val="Fuentedeprrafopredeter"/>
    <w:link w:val="Ttulo5"/>
    <w:uiPriority w:val="9"/>
    <w:semiHidden/>
    <w:rsid w:val="008C0931"/>
    <w:rPr>
      <w:rFonts w:asciiTheme="majorHAnsi" w:eastAsiaTheme="majorEastAsia" w:hAnsiTheme="majorHAnsi" w:cstheme="majorBidi"/>
      <w:color w:val="2F5496" w:themeColor="accent1" w:themeShade="BF"/>
    </w:rPr>
  </w:style>
  <w:style w:type="paragraph" w:customStyle="1" w:styleId="Default">
    <w:name w:val="Default"/>
    <w:rsid w:val="008C0931"/>
    <w:pPr>
      <w:suppressAutoHyphens/>
      <w:autoSpaceDE w:val="0"/>
      <w:autoSpaceDN w:val="0"/>
      <w:textAlignment w:val="baseline"/>
    </w:pPr>
    <w:rPr>
      <w:rFonts w:ascii="Arial" w:eastAsia="Calibri" w:hAnsi="Arial" w:cs="Arial"/>
      <w:color w:val="000000"/>
      <w:lang w:val="es-ES" w:eastAsia="es-ES"/>
    </w:rPr>
  </w:style>
  <w:style w:type="table" w:styleId="Tablaconcuadrcula5oscura-nfasis2">
    <w:name w:val="Grid Table 5 Dark Accent 2"/>
    <w:basedOn w:val="Tablanormal"/>
    <w:uiPriority w:val="50"/>
    <w:rsid w:val="00D92A17"/>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Mencinsinresolver">
    <w:name w:val="Unresolved Mention"/>
    <w:basedOn w:val="Fuentedeprrafopredeter"/>
    <w:uiPriority w:val="99"/>
    <w:semiHidden/>
    <w:unhideWhenUsed/>
    <w:rsid w:val="009E7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7680">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752169328">
      <w:bodyDiv w:val="1"/>
      <w:marLeft w:val="0"/>
      <w:marRight w:val="0"/>
      <w:marTop w:val="0"/>
      <w:marBottom w:val="0"/>
      <w:divBdr>
        <w:top w:val="none" w:sz="0" w:space="0" w:color="auto"/>
        <w:left w:val="none" w:sz="0" w:space="0" w:color="auto"/>
        <w:bottom w:val="none" w:sz="0" w:space="0" w:color="auto"/>
        <w:right w:val="none" w:sz="0" w:space="0" w:color="auto"/>
      </w:divBdr>
    </w:div>
    <w:div w:id="952439643">
      <w:bodyDiv w:val="1"/>
      <w:marLeft w:val="0"/>
      <w:marRight w:val="0"/>
      <w:marTop w:val="0"/>
      <w:marBottom w:val="0"/>
      <w:divBdr>
        <w:top w:val="none" w:sz="0" w:space="0" w:color="auto"/>
        <w:left w:val="none" w:sz="0" w:space="0" w:color="auto"/>
        <w:bottom w:val="none" w:sz="0" w:space="0" w:color="auto"/>
        <w:right w:val="none" w:sz="0" w:space="0" w:color="auto"/>
      </w:divBdr>
    </w:div>
    <w:div w:id="962807039">
      <w:bodyDiv w:val="1"/>
      <w:marLeft w:val="0"/>
      <w:marRight w:val="0"/>
      <w:marTop w:val="0"/>
      <w:marBottom w:val="0"/>
      <w:divBdr>
        <w:top w:val="none" w:sz="0" w:space="0" w:color="auto"/>
        <w:left w:val="none" w:sz="0" w:space="0" w:color="auto"/>
        <w:bottom w:val="none" w:sz="0" w:space="0" w:color="auto"/>
        <w:right w:val="none" w:sz="0" w:space="0" w:color="auto"/>
      </w:divBdr>
    </w:div>
    <w:div w:id="1147933697">
      <w:bodyDiv w:val="1"/>
      <w:marLeft w:val="0"/>
      <w:marRight w:val="0"/>
      <w:marTop w:val="0"/>
      <w:marBottom w:val="0"/>
      <w:divBdr>
        <w:top w:val="none" w:sz="0" w:space="0" w:color="auto"/>
        <w:left w:val="none" w:sz="0" w:space="0" w:color="auto"/>
        <w:bottom w:val="none" w:sz="0" w:space="0" w:color="auto"/>
        <w:right w:val="none" w:sz="0" w:space="0" w:color="auto"/>
      </w:divBdr>
    </w:div>
    <w:div w:id="1238780070">
      <w:bodyDiv w:val="1"/>
      <w:marLeft w:val="0"/>
      <w:marRight w:val="0"/>
      <w:marTop w:val="0"/>
      <w:marBottom w:val="0"/>
      <w:divBdr>
        <w:top w:val="none" w:sz="0" w:space="0" w:color="auto"/>
        <w:left w:val="none" w:sz="0" w:space="0" w:color="auto"/>
        <w:bottom w:val="none" w:sz="0" w:space="0" w:color="auto"/>
        <w:right w:val="none" w:sz="0" w:space="0" w:color="auto"/>
      </w:divBdr>
    </w:div>
    <w:div w:id="1666739504">
      <w:bodyDiv w:val="1"/>
      <w:marLeft w:val="0"/>
      <w:marRight w:val="0"/>
      <w:marTop w:val="0"/>
      <w:marBottom w:val="0"/>
      <w:divBdr>
        <w:top w:val="none" w:sz="0" w:space="0" w:color="auto"/>
        <w:left w:val="none" w:sz="0" w:space="0" w:color="auto"/>
        <w:bottom w:val="none" w:sz="0" w:space="0" w:color="auto"/>
        <w:right w:val="none" w:sz="0" w:space="0" w:color="auto"/>
      </w:divBdr>
    </w:div>
    <w:div w:id="186659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hyperlink" Target="https://www.funcionpublica.gov.co/web/identificacion-declaracion-conflicto-intereses/marco-normativo" TargetMode="External"/><Relationship Id="rId26" Type="http://schemas.openxmlformats.org/officeDocument/2006/relationships/hyperlink" Target="mailto:lineadelhonor@mindefensa.gov.co"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s://www.funcionpublica.gov.co/web/identificacion-declaracion-conflicto-intereses/marco-normativo" TargetMode="External"/><Relationship Id="rId25" Type="http://schemas.openxmlformats.org/officeDocument/2006/relationships/hyperlink" Target="mailto:notificacionesprocesosdisciplinarios@supervigilancia.gov.co" TargetMode="External"/><Relationship Id="rId2" Type="http://schemas.openxmlformats.org/officeDocument/2006/relationships/customXml" Target="../customXml/item2.xml"/><Relationship Id="rId16" Type="http://schemas.openxmlformats.org/officeDocument/2006/relationships/hyperlink" Target="https://www.funcionpublica.gov.co/web/identificacion-declaracion-conflicto-intereses/marco-normativo" TargetMode="External"/><Relationship Id="rId20" Type="http://schemas.openxmlformats.org/officeDocument/2006/relationships/hyperlink" Target="http://www.funcionpublica.gov.co/web/sigep/instructivo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24" Type="http://schemas.openxmlformats.org/officeDocument/2006/relationships/hyperlink" Target="mailto:soytransparente@supervigilancia.gov.co" TargetMode="Externa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hyperlink" Target="mailto:denunciecorrupcion@supervigilancia.gov.co" TargetMode="External"/><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funcionpublica.gov.co/web/identificacion-declaracion-conflicto-intereses/marco-normativ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hyperlink" Target="https://www.funcionpublica.gov.co/web/identificacion-declaracion-conflicto-intereses"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65508878D45364991EE38FACF66C5E7" ma:contentTypeVersion="10" ma:contentTypeDescription="Crear nuevo documento." ma:contentTypeScope="" ma:versionID="a949de181ff0d891713807e11b1ddd83">
  <xsd:schema xmlns:xsd="http://www.w3.org/2001/XMLSchema" xmlns:xs="http://www.w3.org/2001/XMLSchema" xmlns:p="http://schemas.microsoft.com/office/2006/metadata/properties" xmlns:ns2="fee0b85b-c10e-45b3-9994-ff6aeccd9aa2" xmlns:ns3="15bc6c5f-c4c9-41a4-8009-ad1dc9df0356" targetNamespace="http://schemas.microsoft.com/office/2006/metadata/properties" ma:root="true" ma:fieldsID="abab1a65224fb93135554d0ad4995751" ns2:_="" ns3:_="">
    <xsd:import namespace="fee0b85b-c10e-45b3-9994-ff6aeccd9aa2"/>
    <xsd:import namespace="15bc6c5f-c4c9-41a4-8009-ad1dc9df0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0b85b-c10e-45b3-9994-ff6aeccd9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bc6c5f-c4c9-41a4-8009-ad1dc9df035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CF7EA-DA51-4D7E-8346-A1950FA7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0b85b-c10e-45b3-9994-ff6aeccd9aa2"/>
    <ds:schemaRef ds:uri="15bc6c5f-c4c9-41a4-8009-ad1dc9df0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B1ED-B60F-4F42-8E0A-8F9C07E7CCBA}">
  <ds:schemaRefs>
    <ds:schemaRef ds:uri="http://schemas.microsoft.com/sharepoint/v3/contenttype/forms"/>
  </ds:schemaRefs>
</ds:datastoreItem>
</file>

<file path=customXml/itemProps3.xml><?xml version="1.0" encoding="utf-8"?>
<ds:datastoreItem xmlns:ds="http://schemas.openxmlformats.org/officeDocument/2006/customXml" ds:itemID="{961E0C88-BC00-48A0-8DEE-8F972EB54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16</Pages>
  <Words>4184</Words>
  <Characters>23014</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19</cp:revision>
  <cp:lastPrinted>2025-04-10T14:33:00Z</cp:lastPrinted>
  <dcterms:created xsi:type="dcterms:W3CDTF">2025-07-18T20:55:00Z</dcterms:created>
  <dcterms:modified xsi:type="dcterms:W3CDTF">2025-09-11T19:59:00Z</dcterms:modified>
</cp:coreProperties>
</file>