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2E2F2" w14:textId="4AFB5561" w:rsidR="00FC2049" w:rsidRPr="00E33EAE" w:rsidRDefault="00FC2049" w:rsidP="00FC2049">
      <w:pPr>
        <w:spacing w:line="259" w:lineRule="auto"/>
        <w:rPr>
          <w:szCs w:val="22"/>
        </w:rPr>
      </w:pPr>
    </w:p>
    <w:p w14:paraId="71791B34" w14:textId="215FD3E5" w:rsidR="00FC2049" w:rsidRPr="00E33EAE" w:rsidRDefault="00FC2049" w:rsidP="00FC2049">
      <w:pPr>
        <w:spacing w:line="259" w:lineRule="auto"/>
        <w:rPr>
          <w:szCs w:val="22"/>
        </w:rPr>
      </w:pPr>
      <w:r w:rsidRPr="00E33EAE">
        <w:rPr>
          <w:rFonts w:eastAsia="Times New Roman" w:cs="Times New Roman"/>
          <w:szCs w:val="22"/>
        </w:rPr>
        <w:t xml:space="preserve"> </w:t>
      </w:r>
    </w:p>
    <w:p w14:paraId="07A2D671" w14:textId="77777777" w:rsidR="00456383" w:rsidRPr="00E33EAE" w:rsidRDefault="00FC2049" w:rsidP="00456383">
      <w:pPr>
        <w:spacing w:after="229" w:line="259" w:lineRule="auto"/>
        <w:jc w:val="center"/>
        <w:rPr>
          <w:szCs w:val="22"/>
        </w:rPr>
      </w:pPr>
      <w:r w:rsidRPr="00E33EAE">
        <w:rPr>
          <w:rFonts w:eastAsia="Times New Roman" w:cs="Times New Roman"/>
          <w:szCs w:val="22"/>
        </w:rPr>
        <w:t xml:space="preserve"> </w:t>
      </w:r>
    </w:p>
    <w:p w14:paraId="0D096121" w14:textId="77777777" w:rsidR="00456383" w:rsidRPr="00E33EAE" w:rsidRDefault="00456383" w:rsidP="00456383">
      <w:pPr>
        <w:spacing w:after="29" w:line="259" w:lineRule="auto"/>
        <w:jc w:val="center"/>
        <w:rPr>
          <w:b/>
          <w:szCs w:val="22"/>
        </w:rPr>
      </w:pPr>
      <w:r w:rsidRPr="00E33EAE">
        <w:rPr>
          <w:b/>
          <w:szCs w:val="22"/>
        </w:rPr>
        <w:t>PROGRAMA DE DESVINCULACIÓN LABORAL ASISTIDA Y PREPENSIONADOS</w:t>
      </w:r>
    </w:p>
    <w:p w14:paraId="4E158A0F" w14:textId="2DF83FF5" w:rsidR="00FC2049" w:rsidRPr="00E33EAE" w:rsidRDefault="00FC2049" w:rsidP="00FC2049">
      <w:pPr>
        <w:spacing w:after="370" w:line="259" w:lineRule="auto"/>
        <w:rPr>
          <w:szCs w:val="22"/>
        </w:rPr>
      </w:pPr>
    </w:p>
    <w:p w14:paraId="2B5E3825" w14:textId="0132FDF7" w:rsidR="00FC2049" w:rsidRPr="00E33EAE" w:rsidRDefault="00FC2049" w:rsidP="00FC2049">
      <w:pPr>
        <w:spacing w:line="259" w:lineRule="auto"/>
        <w:rPr>
          <w:szCs w:val="22"/>
        </w:rPr>
      </w:pPr>
    </w:p>
    <w:p w14:paraId="589C9CFC" w14:textId="31CDA26D" w:rsidR="00FC2049" w:rsidRPr="00E33EAE" w:rsidRDefault="00456383" w:rsidP="00FC2049">
      <w:pPr>
        <w:spacing w:line="259" w:lineRule="auto"/>
        <w:rPr>
          <w:szCs w:val="22"/>
        </w:rPr>
      </w:pPr>
      <w:r>
        <w:rPr>
          <w:noProof/>
          <w:lang w:eastAsia="es-CO"/>
        </w:rPr>
        <w:drawing>
          <wp:anchor distT="0" distB="0" distL="114300" distR="114300" simplePos="0" relativeHeight="251658240" behindDoc="0" locked="0" layoutInCell="1" allowOverlap="1" wp14:anchorId="7A470257" wp14:editId="0E547C34">
            <wp:simplePos x="0" y="0"/>
            <wp:positionH relativeFrom="margin">
              <wp:posOffset>-635</wp:posOffset>
            </wp:positionH>
            <wp:positionV relativeFrom="paragraph">
              <wp:posOffset>85090</wp:posOffset>
            </wp:positionV>
            <wp:extent cx="6200775" cy="5073650"/>
            <wp:effectExtent l="0" t="0" r="9525" b="0"/>
            <wp:wrapNone/>
            <wp:docPr id="2" name="Imagen 2" descr="Walk Up Stairs Clipart Vectores, Ilustraciones y Gráfico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lk Up Stairs Clipart Vectores, Ilustraciones y Gráficos - 123R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0775" cy="5073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049" w:rsidRPr="00E33EAE">
        <w:rPr>
          <w:b/>
          <w:szCs w:val="22"/>
        </w:rPr>
        <w:t xml:space="preserve"> </w:t>
      </w:r>
    </w:p>
    <w:p w14:paraId="0B3F5C92" w14:textId="6CB76C09" w:rsidR="00FC2049" w:rsidRPr="00E33EAE" w:rsidRDefault="00FC2049" w:rsidP="00FC2049">
      <w:pPr>
        <w:spacing w:line="259" w:lineRule="auto"/>
        <w:rPr>
          <w:szCs w:val="22"/>
        </w:rPr>
      </w:pPr>
      <w:r w:rsidRPr="00E33EAE">
        <w:rPr>
          <w:b/>
          <w:szCs w:val="22"/>
        </w:rPr>
        <w:t xml:space="preserve"> </w:t>
      </w:r>
    </w:p>
    <w:p w14:paraId="18CF0B88" w14:textId="4328D4F4" w:rsidR="00FC2049" w:rsidRPr="00E33EAE" w:rsidRDefault="00FC2049" w:rsidP="00FC2049">
      <w:pPr>
        <w:spacing w:line="259" w:lineRule="auto"/>
        <w:rPr>
          <w:szCs w:val="22"/>
        </w:rPr>
      </w:pPr>
      <w:r w:rsidRPr="00E33EAE">
        <w:rPr>
          <w:b/>
          <w:szCs w:val="22"/>
        </w:rPr>
        <w:t xml:space="preserve"> </w:t>
      </w:r>
    </w:p>
    <w:p w14:paraId="59FA269D" w14:textId="51688546" w:rsidR="00FC2049" w:rsidRPr="00E33EAE" w:rsidRDefault="00FC2049" w:rsidP="00FC2049">
      <w:pPr>
        <w:spacing w:line="259" w:lineRule="auto"/>
        <w:rPr>
          <w:b/>
          <w:szCs w:val="22"/>
        </w:rPr>
      </w:pPr>
      <w:r w:rsidRPr="00E33EAE">
        <w:rPr>
          <w:b/>
          <w:szCs w:val="22"/>
        </w:rPr>
        <w:t xml:space="preserve"> </w:t>
      </w:r>
    </w:p>
    <w:p w14:paraId="6CA83671" w14:textId="0D64289D" w:rsidR="00FC2049" w:rsidRPr="00E33EAE" w:rsidRDefault="00FC2049" w:rsidP="00FC2049">
      <w:pPr>
        <w:spacing w:line="259" w:lineRule="auto"/>
        <w:rPr>
          <w:b/>
          <w:szCs w:val="22"/>
        </w:rPr>
      </w:pPr>
    </w:p>
    <w:p w14:paraId="0C3D6BFD" w14:textId="29A8285C" w:rsidR="00FC2049" w:rsidRPr="00E33EAE" w:rsidRDefault="00FC2049" w:rsidP="00FC2049">
      <w:pPr>
        <w:spacing w:line="259" w:lineRule="auto"/>
        <w:rPr>
          <w:b/>
          <w:szCs w:val="22"/>
        </w:rPr>
      </w:pPr>
    </w:p>
    <w:p w14:paraId="2B6481C8" w14:textId="3C86A8F1" w:rsidR="00FC2049" w:rsidRPr="00E33EAE" w:rsidRDefault="00FC2049" w:rsidP="00FC2049">
      <w:pPr>
        <w:spacing w:line="259" w:lineRule="auto"/>
        <w:rPr>
          <w:b/>
          <w:szCs w:val="22"/>
        </w:rPr>
      </w:pPr>
    </w:p>
    <w:p w14:paraId="49D3AA53" w14:textId="4D262CA0" w:rsidR="00FC2049" w:rsidRPr="00E33EAE" w:rsidRDefault="00FC2049" w:rsidP="00FC2049">
      <w:pPr>
        <w:spacing w:line="259" w:lineRule="auto"/>
        <w:rPr>
          <w:b/>
          <w:szCs w:val="22"/>
        </w:rPr>
      </w:pPr>
    </w:p>
    <w:p w14:paraId="583A15BB" w14:textId="4D37695E" w:rsidR="00FC2049" w:rsidRPr="00E33EAE" w:rsidRDefault="00FC2049" w:rsidP="00FC2049">
      <w:pPr>
        <w:spacing w:line="259" w:lineRule="auto"/>
        <w:rPr>
          <w:b/>
          <w:szCs w:val="22"/>
        </w:rPr>
      </w:pPr>
    </w:p>
    <w:p w14:paraId="47609022" w14:textId="77777777" w:rsidR="00FC2049" w:rsidRPr="00E33EAE" w:rsidRDefault="00FC2049" w:rsidP="00FC2049">
      <w:pPr>
        <w:spacing w:line="259" w:lineRule="auto"/>
        <w:rPr>
          <w:b/>
          <w:szCs w:val="22"/>
        </w:rPr>
      </w:pPr>
    </w:p>
    <w:p w14:paraId="5E864317" w14:textId="77777777" w:rsidR="00FC2049" w:rsidRPr="00E33EAE" w:rsidRDefault="00FC2049" w:rsidP="00FC2049">
      <w:pPr>
        <w:spacing w:line="259" w:lineRule="auto"/>
        <w:rPr>
          <w:b/>
          <w:szCs w:val="22"/>
        </w:rPr>
      </w:pPr>
    </w:p>
    <w:p w14:paraId="5FC8A1EB" w14:textId="77777777" w:rsidR="00FC2049" w:rsidRPr="00E33EAE" w:rsidRDefault="00FC2049" w:rsidP="00FC2049">
      <w:pPr>
        <w:spacing w:line="259" w:lineRule="auto"/>
        <w:rPr>
          <w:b/>
          <w:szCs w:val="22"/>
        </w:rPr>
      </w:pPr>
    </w:p>
    <w:p w14:paraId="2EF8A909" w14:textId="77777777" w:rsidR="00FC2049" w:rsidRPr="00E33EAE" w:rsidRDefault="00FC2049" w:rsidP="00FC2049">
      <w:pPr>
        <w:spacing w:line="259" w:lineRule="auto"/>
        <w:rPr>
          <w:b/>
          <w:szCs w:val="22"/>
        </w:rPr>
      </w:pPr>
    </w:p>
    <w:p w14:paraId="147990FE" w14:textId="77777777" w:rsidR="00FC2049" w:rsidRPr="00E33EAE" w:rsidRDefault="00FC2049" w:rsidP="00FC2049">
      <w:pPr>
        <w:spacing w:line="259" w:lineRule="auto"/>
        <w:rPr>
          <w:b/>
          <w:szCs w:val="22"/>
        </w:rPr>
      </w:pPr>
    </w:p>
    <w:p w14:paraId="16BC2822" w14:textId="77777777" w:rsidR="00FC2049" w:rsidRPr="00E33EAE" w:rsidRDefault="00FC2049" w:rsidP="00FC2049">
      <w:pPr>
        <w:spacing w:line="259" w:lineRule="auto"/>
        <w:rPr>
          <w:b/>
          <w:szCs w:val="22"/>
        </w:rPr>
      </w:pPr>
    </w:p>
    <w:p w14:paraId="4B5C5B3F" w14:textId="77777777" w:rsidR="00FC2049" w:rsidRPr="00E33EAE" w:rsidRDefault="00FC2049" w:rsidP="00FC2049">
      <w:pPr>
        <w:spacing w:line="259" w:lineRule="auto"/>
        <w:rPr>
          <w:b/>
          <w:szCs w:val="22"/>
        </w:rPr>
      </w:pPr>
    </w:p>
    <w:p w14:paraId="312550E3" w14:textId="77777777" w:rsidR="00FC2049" w:rsidRPr="00E33EAE" w:rsidRDefault="00FC2049" w:rsidP="00FC2049">
      <w:pPr>
        <w:spacing w:line="259" w:lineRule="auto"/>
        <w:rPr>
          <w:b/>
          <w:szCs w:val="22"/>
        </w:rPr>
      </w:pPr>
    </w:p>
    <w:p w14:paraId="7F9CD580" w14:textId="77777777" w:rsidR="00FC2049" w:rsidRPr="00E33EAE" w:rsidRDefault="00FC2049" w:rsidP="00FC2049">
      <w:pPr>
        <w:spacing w:line="259" w:lineRule="auto"/>
        <w:rPr>
          <w:b/>
          <w:szCs w:val="22"/>
        </w:rPr>
      </w:pPr>
    </w:p>
    <w:p w14:paraId="3EB782D1" w14:textId="77777777" w:rsidR="00FC2049" w:rsidRPr="00E33EAE" w:rsidRDefault="00FC2049" w:rsidP="00FC2049">
      <w:pPr>
        <w:spacing w:line="259" w:lineRule="auto"/>
        <w:rPr>
          <w:b/>
          <w:szCs w:val="22"/>
        </w:rPr>
      </w:pPr>
    </w:p>
    <w:p w14:paraId="21225462" w14:textId="77777777" w:rsidR="00FC2049" w:rsidRPr="00E33EAE" w:rsidRDefault="00FC2049" w:rsidP="00FC2049">
      <w:pPr>
        <w:spacing w:line="259" w:lineRule="auto"/>
        <w:rPr>
          <w:b/>
          <w:szCs w:val="22"/>
        </w:rPr>
      </w:pPr>
    </w:p>
    <w:p w14:paraId="3D0BFFE1" w14:textId="77777777" w:rsidR="00FC2049" w:rsidRPr="00E33EAE" w:rsidRDefault="00FC2049" w:rsidP="00FC2049">
      <w:pPr>
        <w:spacing w:line="259" w:lineRule="auto"/>
        <w:rPr>
          <w:b/>
          <w:szCs w:val="22"/>
        </w:rPr>
      </w:pPr>
    </w:p>
    <w:p w14:paraId="10643122" w14:textId="77777777" w:rsidR="00FC2049" w:rsidRPr="00E33EAE" w:rsidRDefault="00FC2049" w:rsidP="00FC2049">
      <w:pPr>
        <w:spacing w:line="259" w:lineRule="auto"/>
        <w:rPr>
          <w:b/>
          <w:szCs w:val="22"/>
        </w:rPr>
      </w:pPr>
    </w:p>
    <w:p w14:paraId="6EBDA962" w14:textId="77777777" w:rsidR="00FC2049" w:rsidRPr="00E33EAE" w:rsidRDefault="00FC2049" w:rsidP="00FC2049">
      <w:pPr>
        <w:spacing w:line="259" w:lineRule="auto"/>
        <w:rPr>
          <w:b/>
          <w:szCs w:val="22"/>
        </w:rPr>
      </w:pPr>
    </w:p>
    <w:p w14:paraId="7D18121A" w14:textId="77777777" w:rsidR="00FC2049" w:rsidRPr="00E33EAE" w:rsidRDefault="00FC2049" w:rsidP="00FC2049">
      <w:pPr>
        <w:spacing w:line="259" w:lineRule="auto"/>
        <w:rPr>
          <w:b/>
          <w:szCs w:val="22"/>
        </w:rPr>
      </w:pPr>
    </w:p>
    <w:p w14:paraId="1F7B793E" w14:textId="77777777" w:rsidR="00FC2049" w:rsidRPr="00E33EAE" w:rsidRDefault="00FC2049" w:rsidP="00FC2049">
      <w:pPr>
        <w:spacing w:line="259" w:lineRule="auto"/>
        <w:rPr>
          <w:b/>
          <w:szCs w:val="22"/>
        </w:rPr>
      </w:pPr>
    </w:p>
    <w:p w14:paraId="5EE6F47F" w14:textId="77777777" w:rsidR="00FC2049" w:rsidRPr="00E33EAE" w:rsidRDefault="00FC2049" w:rsidP="00FC2049">
      <w:pPr>
        <w:spacing w:line="259" w:lineRule="auto"/>
        <w:rPr>
          <w:b/>
          <w:szCs w:val="22"/>
        </w:rPr>
      </w:pPr>
    </w:p>
    <w:p w14:paraId="5D3E9615" w14:textId="77777777" w:rsidR="00FC2049" w:rsidRPr="00E33EAE" w:rsidRDefault="00FC2049" w:rsidP="00FC2049">
      <w:pPr>
        <w:spacing w:line="259" w:lineRule="auto"/>
        <w:rPr>
          <w:b/>
          <w:szCs w:val="22"/>
        </w:rPr>
      </w:pPr>
    </w:p>
    <w:p w14:paraId="45109DB0" w14:textId="77777777" w:rsidR="00FC2049" w:rsidRPr="00E33EAE" w:rsidRDefault="00FC2049" w:rsidP="00FC2049">
      <w:pPr>
        <w:spacing w:line="259" w:lineRule="auto"/>
        <w:rPr>
          <w:szCs w:val="22"/>
        </w:rPr>
      </w:pPr>
    </w:p>
    <w:p w14:paraId="297E3EA8" w14:textId="77777777" w:rsidR="00FC2049" w:rsidRPr="00E33EAE" w:rsidRDefault="00FC2049" w:rsidP="00FC2049">
      <w:pPr>
        <w:spacing w:after="93" w:line="259" w:lineRule="auto"/>
        <w:ind w:left="602" w:right="-30"/>
        <w:rPr>
          <w:szCs w:val="22"/>
        </w:rPr>
      </w:pPr>
    </w:p>
    <w:p w14:paraId="726FC67B" w14:textId="77777777" w:rsidR="00FC2049" w:rsidRPr="00E33EAE" w:rsidRDefault="00FC2049" w:rsidP="00FC2049">
      <w:pPr>
        <w:spacing w:after="29" w:line="259" w:lineRule="auto"/>
        <w:jc w:val="center"/>
        <w:rPr>
          <w:b/>
          <w:szCs w:val="22"/>
        </w:rPr>
      </w:pPr>
    </w:p>
    <w:p w14:paraId="39205F50" w14:textId="77777777" w:rsidR="00FC2049" w:rsidRPr="00E33EAE" w:rsidRDefault="00FC2049" w:rsidP="00FC2049">
      <w:pPr>
        <w:spacing w:after="136" w:line="259" w:lineRule="auto"/>
        <w:jc w:val="center"/>
        <w:rPr>
          <w:b/>
          <w:szCs w:val="22"/>
        </w:rPr>
      </w:pPr>
    </w:p>
    <w:p w14:paraId="29F55555" w14:textId="77777777" w:rsidR="00FC2049" w:rsidRPr="00E33EAE" w:rsidRDefault="00FC2049" w:rsidP="00FC2049">
      <w:pPr>
        <w:spacing w:after="16" w:line="259" w:lineRule="auto"/>
        <w:ind w:left="598"/>
        <w:jc w:val="center"/>
        <w:rPr>
          <w:b/>
          <w:szCs w:val="22"/>
        </w:rPr>
      </w:pPr>
      <w:r w:rsidRPr="00E33EAE">
        <w:rPr>
          <w:b/>
          <w:szCs w:val="22"/>
        </w:rPr>
        <w:t>GRUPO DE RECURSOS HUMANOS</w:t>
      </w:r>
    </w:p>
    <w:p w14:paraId="43D76C7B" w14:textId="77777777" w:rsidR="00FC2049" w:rsidRPr="00E33EAE" w:rsidRDefault="00FC2049" w:rsidP="00FC2049">
      <w:pPr>
        <w:spacing w:line="259" w:lineRule="auto"/>
        <w:rPr>
          <w:szCs w:val="22"/>
        </w:rPr>
      </w:pPr>
      <w:r w:rsidRPr="00E33EAE">
        <w:rPr>
          <w:b/>
          <w:szCs w:val="22"/>
        </w:rPr>
        <w:t xml:space="preserve"> </w:t>
      </w:r>
    </w:p>
    <w:p w14:paraId="3A6972EA" w14:textId="77777777" w:rsidR="00FC2049" w:rsidRPr="00E33EAE" w:rsidRDefault="00FC2049" w:rsidP="00FC2049">
      <w:pPr>
        <w:spacing w:line="259" w:lineRule="auto"/>
        <w:rPr>
          <w:szCs w:val="22"/>
        </w:rPr>
      </w:pPr>
      <w:r w:rsidRPr="00E33EAE">
        <w:rPr>
          <w:b/>
          <w:szCs w:val="22"/>
        </w:rPr>
        <w:t xml:space="preserve"> </w:t>
      </w:r>
    </w:p>
    <w:p w14:paraId="7A6A58BD" w14:textId="77777777" w:rsidR="00FC2049" w:rsidRPr="00E33EAE" w:rsidRDefault="00FC2049" w:rsidP="00FC2049">
      <w:pPr>
        <w:spacing w:line="259" w:lineRule="auto"/>
        <w:rPr>
          <w:szCs w:val="22"/>
        </w:rPr>
      </w:pPr>
      <w:r w:rsidRPr="00E33EAE">
        <w:rPr>
          <w:b/>
          <w:szCs w:val="22"/>
        </w:rPr>
        <w:t xml:space="preserve"> </w:t>
      </w:r>
    </w:p>
    <w:p w14:paraId="5CDB53C7" w14:textId="77777777" w:rsidR="00FC2049" w:rsidRPr="00E33EAE" w:rsidRDefault="00FC2049" w:rsidP="00FC2049">
      <w:pPr>
        <w:spacing w:line="259" w:lineRule="auto"/>
        <w:rPr>
          <w:szCs w:val="22"/>
        </w:rPr>
      </w:pPr>
      <w:r w:rsidRPr="00E33EAE">
        <w:rPr>
          <w:b/>
          <w:szCs w:val="22"/>
        </w:rPr>
        <w:t xml:space="preserve"> </w:t>
      </w:r>
    </w:p>
    <w:p w14:paraId="6529E2B7" w14:textId="77777777" w:rsidR="00FC2049" w:rsidRPr="00E33EAE" w:rsidRDefault="00FC2049" w:rsidP="00FC2049">
      <w:pPr>
        <w:spacing w:line="259" w:lineRule="auto"/>
        <w:rPr>
          <w:b/>
          <w:szCs w:val="22"/>
        </w:rPr>
      </w:pPr>
      <w:r w:rsidRPr="00E33EAE">
        <w:rPr>
          <w:b/>
          <w:szCs w:val="22"/>
        </w:rPr>
        <w:t xml:space="preserve"> </w:t>
      </w:r>
    </w:p>
    <w:p w14:paraId="12EB7620" w14:textId="77777777" w:rsidR="00FC2049" w:rsidRPr="00E33EAE" w:rsidRDefault="00FC2049" w:rsidP="00FC2049">
      <w:pPr>
        <w:spacing w:line="259" w:lineRule="auto"/>
        <w:rPr>
          <w:b/>
          <w:szCs w:val="22"/>
        </w:rPr>
      </w:pPr>
    </w:p>
    <w:p w14:paraId="6E1F75D3" w14:textId="77777777" w:rsidR="00FC2049" w:rsidRPr="00E33EAE" w:rsidRDefault="00FC2049" w:rsidP="00FC2049">
      <w:pPr>
        <w:spacing w:line="259" w:lineRule="auto"/>
        <w:rPr>
          <w:szCs w:val="22"/>
        </w:rPr>
      </w:pPr>
    </w:p>
    <w:p w14:paraId="47F81571" w14:textId="77777777" w:rsidR="00FC2049" w:rsidRPr="00E33EAE" w:rsidRDefault="00FC2049" w:rsidP="00FC2049">
      <w:pPr>
        <w:spacing w:line="259" w:lineRule="auto"/>
        <w:rPr>
          <w:szCs w:val="22"/>
        </w:rPr>
      </w:pPr>
      <w:r w:rsidRPr="00E33EAE">
        <w:rPr>
          <w:b/>
          <w:szCs w:val="22"/>
        </w:rPr>
        <w:t xml:space="preserve"> </w:t>
      </w:r>
    </w:p>
    <w:p w14:paraId="135B5836" w14:textId="77777777" w:rsidR="00FC2049" w:rsidRPr="00E33EAE" w:rsidRDefault="00FC2049" w:rsidP="00FC2049">
      <w:pPr>
        <w:spacing w:line="259" w:lineRule="auto"/>
        <w:rPr>
          <w:szCs w:val="22"/>
        </w:rPr>
      </w:pPr>
      <w:r w:rsidRPr="00E33EAE">
        <w:rPr>
          <w:b/>
          <w:szCs w:val="22"/>
        </w:rPr>
        <w:t xml:space="preserve"> </w:t>
      </w:r>
    </w:p>
    <w:p w14:paraId="3253C006" w14:textId="77777777" w:rsidR="00FC2049" w:rsidRPr="00E33EAE" w:rsidRDefault="00FC2049" w:rsidP="00FC2049">
      <w:pPr>
        <w:spacing w:line="259" w:lineRule="auto"/>
        <w:rPr>
          <w:szCs w:val="22"/>
        </w:rPr>
      </w:pPr>
      <w:r w:rsidRPr="00E33EAE">
        <w:rPr>
          <w:b/>
          <w:szCs w:val="22"/>
        </w:rPr>
        <w:t xml:space="preserve"> </w:t>
      </w:r>
    </w:p>
    <w:p w14:paraId="51FA66B1" w14:textId="77777777" w:rsidR="00FC2049" w:rsidRPr="00E33EAE" w:rsidRDefault="00FC2049" w:rsidP="00FC2049">
      <w:pPr>
        <w:spacing w:line="259" w:lineRule="auto"/>
        <w:rPr>
          <w:b/>
          <w:szCs w:val="22"/>
        </w:rPr>
      </w:pPr>
      <w:r w:rsidRPr="00E33EAE">
        <w:rPr>
          <w:b/>
          <w:szCs w:val="22"/>
        </w:rPr>
        <w:lastRenderedPageBreak/>
        <w:t xml:space="preserve"> </w:t>
      </w:r>
    </w:p>
    <w:p w14:paraId="0E427D34" w14:textId="77777777" w:rsidR="00FC2049" w:rsidRPr="00E33EAE" w:rsidRDefault="00FC2049" w:rsidP="00FC2049">
      <w:pPr>
        <w:spacing w:line="259" w:lineRule="auto"/>
        <w:rPr>
          <w:szCs w:val="22"/>
        </w:rPr>
      </w:pPr>
    </w:p>
    <w:p w14:paraId="27C9F2C2" w14:textId="77777777" w:rsidR="00FC2049" w:rsidRPr="00E33EAE" w:rsidRDefault="00FC2049" w:rsidP="00FC2049">
      <w:pPr>
        <w:spacing w:line="259" w:lineRule="auto"/>
        <w:rPr>
          <w:b/>
          <w:szCs w:val="22"/>
        </w:rPr>
      </w:pPr>
      <w:r w:rsidRPr="00E33EAE">
        <w:rPr>
          <w:b/>
          <w:szCs w:val="22"/>
        </w:rPr>
        <w:t xml:space="preserve"> </w:t>
      </w:r>
    </w:p>
    <w:p w14:paraId="0972BF2B" w14:textId="77777777" w:rsidR="00FC2049" w:rsidRPr="00E33EAE" w:rsidRDefault="00FC2049" w:rsidP="00FC2049">
      <w:pPr>
        <w:pStyle w:val="Ttulo3"/>
        <w:ind w:left="438" w:right="363"/>
        <w:jc w:val="center"/>
        <w:rPr>
          <w:b w:val="0"/>
          <w:i/>
          <w:szCs w:val="22"/>
        </w:rPr>
      </w:pPr>
      <w:r w:rsidRPr="00E33EAE">
        <w:rPr>
          <w:szCs w:val="22"/>
        </w:rPr>
        <w:t>TABLA DE CONTENIDO</w:t>
      </w:r>
    </w:p>
    <w:p w14:paraId="121C7B10" w14:textId="77777777" w:rsidR="00FC2049" w:rsidRPr="00E33EAE" w:rsidRDefault="00FC2049" w:rsidP="00FC2049">
      <w:pPr>
        <w:spacing w:after="158" w:line="259" w:lineRule="auto"/>
        <w:ind w:left="77"/>
        <w:rPr>
          <w:szCs w:val="22"/>
        </w:rPr>
      </w:pPr>
      <w:r w:rsidRPr="00E33EAE">
        <w:rPr>
          <w:rFonts w:eastAsia="Calibri" w:cs="Calibri"/>
          <w:szCs w:val="22"/>
        </w:rPr>
        <w:t xml:space="preserve"> </w:t>
      </w:r>
    </w:p>
    <w:p w14:paraId="69A9CF41" w14:textId="77777777" w:rsidR="00FC2049" w:rsidRPr="00E0367E" w:rsidRDefault="00FC2049" w:rsidP="00FC2049">
      <w:pPr>
        <w:spacing w:after="187" w:line="259" w:lineRule="auto"/>
        <w:ind w:left="77"/>
        <w:rPr>
          <w:color w:val="000000" w:themeColor="text1"/>
          <w:szCs w:val="22"/>
        </w:rPr>
      </w:pPr>
      <w:r w:rsidRPr="00E33EAE">
        <w:rPr>
          <w:rFonts w:eastAsia="Calibri" w:cs="Calibri"/>
          <w:szCs w:val="22"/>
        </w:rPr>
        <w:t xml:space="preserve"> </w:t>
      </w:r>
    </w:p>
    <w:sdt>
      <w:sdtPr>
        <w:rPr>
          <w:rFonts w:asciiTheme="minorHAnsi" w:eastAsia="Arial" w:hAnsiTheme="minorHAnsi" w:cs="Arial"/>
          <w:color w:val="000000" w:themeColor="text1"/>
          <w:kern w:val="0"/>
          <w:sz w:val="24"/>
          <w:szCs w:val="24"/>
          <w:lang w:eastAsia="en-US"/>
          <w14:ligatures w14:val="none"/>
        </w:rPr>
        <w:id w:val="-846794551"/>
        <w:docPartObj>
          <w:docPartGallery w:val="Table of Contents"/>
        </w:docPartObj>
      </w:sdtPr>
      <w:sdtEndPr>
        <w:rPr>
          <w:rFonts w:ascii="Verdana" w:eastAsiaTheme="minorHAnsi" w:hAnsi="Verdana" w:cstheme="minorBidi"/>
          <w:sz w:val="22"/>
        </w:rPr>
      </w:sdtEndPr>
      <w:sdtContent>
        <w:p w14:paraId="66215821" w14:textId="0F133F79" w:rsidR="007D3618" w:rsidRDefault="00FC2049">
          <w:pPr>
            <w:pStyle w:val="TDC1"/>
            <w:tabs>
              <w:tab w:val="right" w:leader="dot" w:pos="9062"/>
            </w:tabs>
            <w:rPr>
              <w:rFonts w:asciiTheme="minorHAnsi" w:eastAsiaTheme="minorEastAsia" w:hAnsiTheme="minorHAnsi" w:cstheme="minorBidi"/>
              <w:noProof/>
              <w:color w:val="auto"/>
              <w:kern w:val="0"/>
              <w14:ligatures w14:val="none"/>
            </w:rPr>
          </w:pPr>
          <w:r w:rsidRPr="00E0367E">
            <w:rPr>
              <w:rFonts w:eastAsia="Calibri" w:cs="Calibri"/>
              <w:color w:val="000000" w:themeColor="text1"/>
            </w:rPr>
            <w:fldChar w:fldCharType="begin"/>
          </w:r>
          <w:r w:rsidRPr="00E0367E">
            <w:rPr>
              <w:color w:val="000000" w:themeColor="text1"/>
            </w:rPr>
            <w:instrText xml:space="preserve"> TOC \o "1-2" \h \z \u </w:instrText>
          </w:r>
          <w:r w:rsidRPr="00E0367E">
            <w:rPr>
              <w:rFonts w:eastAsia="Calibri" w:cs="Calibri"/>
              <w:color w:val="000000" w:themeColor="text1"/>
            </w:rPr>
            <w:fldChar w:fldCharType="separate"/>
          </w:r>
          <w:hyperlink w:anchor="_Toc194071969" w:history="1">
            <w:r w:rsidR="007D3618" w:rsidRPr="008800F4">
              <w:rPr>
                <w:rStyle w:val="Hipervnculo"/>
                <w:noProof/>
              </w:rPr>
              <w:t>1. Introducción</w:t>
            </w:r>
            <w:r w:rsidR="007D3618">
              <w:rPr>
                <w:noProof/>
                <w:webHidden/>
              </w:rPr>
              <w:tab/>
            </w:r>
            <w:r w:rsidR="007D3618">
              <w:rPr>
                <w:noProof/>
                <w:webHidden/>
              </w:rPr>
              <w:fldChar w:fldCharType="begin"/>
            </w:r>
            <w:r w:rsidR="007D3618">
              <w:rPr>
                <w:noProof/>
                <w:webHidden/>
              </w:rPr>
              <w:instrText xml:space="preserve"> PAGEREF _Toc194071969 \h </w:instrText>
            </w:r>
            <w:r w:rsidR="007D3618">
              <w:rPr>
                <w:noProof/>
                <w:webHidden/>
              </w:rPr>
            </w:r>
            <w:r w:rsidR="007D3618">
              <w:rPr>
                <w:noProof/>
                <w:webHidden/>
              </w:rPr>
              <w:fldChar w:fldCharType="separate"/>
            </w:r>
            <w:r w:rsidR="007D3618">
              <w:rPr>
                <w:noProof/>
                <w:webHidden/>
              </w:rPr>
              <w:t>3</w:t>
            </w:r>
            <w:r w:rsidR="007D3618">
              <w:rPr>
                <w:noProof/>
                <w:webHidden/>
              </w:rPr>
              <w:fldChar w:fldCharType="end"/>
            </w:r>
          </w:hyperlink>
        </w:p>
        <w:p w14:paraId="283ECCBF" w14:textId="3BB32186" w:rsidR="007D3618" w:rsidRDefault="007D3618">
          <w:pPr>
            <w:pStyle w:val="TDC1"/>
            <w:tabs>
              <w:tab w:val="right" w:leader="dot" w:pos="9062"/>
            </w:tabs>
            <w:rPr>
              <w:rFonts w:asciiTheme="minorHAnsi" w:eastAsiaTheme="minorEastAsia" w:hAnsiTheme="minorHAnsi" w:cstheme="minorBidi"/>
              <w:noProof/>
              <w:color w:val="auto"/>
              <w:kern w:val="0"/>
              <w14:ligatures w14:val="none"/>
            </w:rPr>
          </w:pPr>
          <w:hyperlink w:anchor="_Toc194071970" w:history="1">
            <w:r w:rsidRPr="008800F4">
              <w:rPr>
                <w:rStyle w:val="Hipervnculo"/>
                <w:noProof/>
              </w:rPr>
              <w:t>2. Objetivo</w:t>
            </w:r>
            <w:r>
              <w:rPr>
                <w:noProof/>
                <w:webHidden/>
              </w:rPr>
              <w:tab/>
            </w:r>
            <w:r>
              <w:rPr>
                <w:noProof/>
                <w:webHidden/>
              </w:rPr>
              <w:fldChar w:fldCharType="begin"/>
            </w:r>
            <w:r>
              <w:rPr>
                <w:noProof/>
                <w:webHidden/>
              </w:rPr>
              <w:instrText xml:space="preserve"> PAGEREF _Toc194071970 \h </w:instrText>
            </w:r>
            <w:r>
              <w:rPr>
                <w:noProof/>
                <w:webHidden/>
              </w:rPr>
            </w:r>
            <w:r>
              <w:rPr>
                <w:noProof/>
                <w:webHidden/>
              </w:rPr>
              <w:fldChar w:fldCharType="separate"/>
            </w:r>
            <w:r>
              <w:rPr>
                <w:noProof/>
                <w:webHidden/>
              </w:rPr>
              <w:t>3</w:t>
            </w:r>
            <w:r>
              <w:rPr>
                <w:noProof/>
                <w:webHidden/>
              </w:rPr>
              <w:fldChar w:fldCharType="end"/>
            </w:r>
          </w:hyperlink>
        </w:p>
        <w:p w14:paraId="0C417E4D" w14:textId="15295270" w:rsidR="007D3618" w:rsidRDefault="007D3618">
          <w:pPr>
            <w:pStyle w:val="TDC1"/>
            <w:tabs>
              <w:tab w:val="right" w:leader="dot" w:pos="9062"/>
            </w:tabs>
            <w:rPr>
              <w:rFonts w:asciiTheme="minorHAnsi" w:eastAsiaTheme="minorEastAsia" w:hAnsiTheme="minorHAnsi" w:cstheme="minorBidi"/>
              <w:noProof/>
              <w:color w:val="auto"/>
              <w:kern w:val="0"/>
              <w14:ligatures w14:val="none"/>
            </w:rPr>
          </w:pPr>
          <w:hyperlink w:anchor="_Toc194071971" w:history="1">
            <w:r w:rsidRPr="008800F4">
              <w:rPr>
                <w:rStyle w:val="Hipervnculo"/>
                <w:noProof/>
              </w:rPr>
              <w:t>3. Objetivos específicos</w:t>
            </w:r>
            <w:r>
              <w:rPr>
                <w:noProof/>
                <w:webHidden/>
              </w:rPr>
              <w:tab/>
            </w:r>
            <w:r>
              <w:rPr>
                <w:noProof/>
                <w:webHidden/>
              </w:rPr>
              <w:fldChar w:fldCharType="begin"/>
            </w:r>
            <w:r>
              <w:rPr>
                <w:noProof/>
                <w:webHidden/>
              </w:rPr>
              <w:instrText xml:space="preserve"> PAGEREF _Toc194071971 \h </w:instrText>
            </w:r>
            <w:r>
              <w:rPr>
                <w:noProof/>
                <w:webHidden/>
              </w:rPr>
            </w:r>
            <w:r>
              <w:rPr>
                <w:noProof/>
                <w:webHidden/>
              </w:rPr>
              <w:fldChar w:fldCharType="separate"/>
            </w:r>
            <w:r>
              <w:rPr>
                <w:noProof/>
                <w:webHidden/>
              </w:rPr>
              <w:t>3</w:t>
            </w:r>
            <w:r>
              <w:rPr>
                <w:noProof/>
                <w:webHidden/>
              </w:rPr>
              <w:fldChar w:fldCharType="end"/>
            </w:r>
          </w:hyperlink>
        </w:p>
        <w:p w14:paraId="47970B51" w14:textId="042D8A31" w:rsidR="007D3618" w:rsidRDefault="007D3618">
          <w:pPr>
            <w:pStyle w:val="TDC1"/>
            <w:tabs>
              <w:tab w:val="right" w:leader="dot" w:pos="9062"/>
            </w:tabs>
            <w:rPr>
              <w:rFonts w:asciiTheme="minorHAnsi" w:eastAsiaTheme="minorEastAsia" w:hAnsiTheme="minorHAnsi" w:cstheme="minorBidi"/>
              <w:noProof/>
              <w:color w:val="auto"/>
              <w:kern w:val="0"/>
              <w14:ligatures w14:val="none"/>
            </w:rPr>
          </w:pPr>
          <w:hyperlink w:anchor="_Toc194071972" w:history="1">
            <w:r w:rsidRPr="008800F4">
              <w:rPr>
                <w:rStyle w:val="Hipervnculo"/>
                <w:noProof/>
              </w:rPr>
              <w:t>4. Alcance</w:t>
            </w:r>
            <w:r>
              <w:rPr>
                <w:noProof/>
                <w:webHidden/>
              </w:rPr>
              <w:tab/>
            </w:r>
            <w:r>
              <w:rPr>
                <w:noProof/>
                <w:webHidden/>
              </w:rPr>
              <w:fldChar w:fldCharType="begin"/>
            </w:r>
            <w:r>
              <w:rPr>
                <w:noProof/>
                <w:webHidden/>
              </w:rPr>
              <w:instrText xml:space="preserve"> PAGEREF _Toc194071972 \h </w:instrText>
            </w:r>
            <w:r>
              <w:rPr>
                <w:noProof/>
                <w:webHidden/>
              </w:rPr>
            </w:r>
            <w:r>
              <w:rPr>
                <w:noProof/>
                <w:webHidden/>
              </w:rPr>
              <w:fldChar w:fldCharType="separate"/>
            </w:r>
            <w:r>
              <w:rPr>
                <w:noProof/>
                <w:webHidden/>
              </w:rPr>
              <w:t>4</w:t>
            </w:r>
            <w:r>
              <w:rPr>
                <w:noProof/>
                <w:webHidden/>
              </w:rPr>
              <w:fldChar w:fldCharType="end"/>
            </w:r>
          </w:hyperlink>
        </w:p>
        <w:p w14:paraId="0899F6E0" w14:textId="76D799D6" w:rsidR="007D3618" w:rsidRDefault="007D3618">
          <w:pPr>
            <w:pStyle w:val="TDC1"/>
            <w:tabs>
              <w:tab w:val="right" w:leader="dot" w:pos="9062"/>
            </w:tabs>
            <w:rPr>
              <w:rFonts w:asciiTheme="minorHAnsi" w:eastAsiaTheme="minorEastAsia" w:hAnsiTheme="minorHAnsi" w:cstheme="minorBidi"/>
              <w:noProof/>
              <w:color w:val="auto"/>
              <w:kern w:val="0"/>
              <w14:ligatures w14:val="none"/>
            </w:rPr>
          </w:pPr>
          <w:hyperlink w:anchor="_Toc194071973" w:history="1">
            <w:r w:rsidRPr="008800F4">
              <w:rPr>
                <w:rStyle w:val="Hipervnculo"/>
                <w:noProof/>
              </w:rPr>
              <w:t>5. Marco normativo</w:t>
            </w:r>
            <w:r>
              <w:rPr>
                <w:noProof/>
                <w:webHidden/>
              </w:rPr>
              <w:tab/>
            </w:r>
            <w:r>
              <w:rPr>
                <w:noProof/>
                <w:webHidden/>
              </w:rPr>
              <w:fldChar w:fldCharType="begin"/>
            </w:r>
            <w:r>
              <w:rPr>
                <w:noProof/>
                <w:webHidden/>
              </w:rPr>
              <w:instrText xml:space="preserve"> PAGEREF _Toc194071973 \h </w:instrText>
            </w:r>
            <w:r>
              <w:rPr>
                <w:noProof/>
                <w:webHidden/>
              </w:rPr>
            </w:r>
            <w:r>
              <w:rPr>
                <w:noProof/>
                <w:webHidden/>
              </w:rPr>
              <w:fldChar w:fldCharType="separate"/>
            </w:r>
            <w:r>
              <w:rPr>
                <w:noProof/>
                <w:webHidden/>
              </w:rPr>
              <w:t>4</w:t>
            </w:r>
            <w:r>
              <w:rPr>
                <w:noProof/>
                <w:webHidden/>
              </w:rPr>
              <w:fldChar w:fldCharType="end"/>
            </w:r>
          </w:hyperlink>
          <w:bookmarkStart w:id="0" w:name="_GoBack"/>
          <w:bookmarkEnd w:id="0"/>
        </w:p>
        <w:p w14:paraId="15A097B0" w14:textId="11344450" w:rsidR="007D3618" w:rsidRDefault="007D3618">
          <w:pPr>
            <w:pStyle w:val="TDC1"/>
            <w:tabs>
              <w:tab w:val="right" w:leader="dot" w:pos="9062"/>
            </w:tabs>
            <w:rPr>
              <w:rFonts w:asciiTheme="minorHAnsi" w:eastAsiaTheme="minorEastAsia" w:hAnsiTheme="minorHAnsi" w:cstheme="minorBidi"/>
              <w:noProof/>
              <w:color w:val="auto"/>
              <w:kern w:val="0"/>
              <w14:ligatures w14:val="none"/>
            </w:rPr>
          </w:pPr>
          <w:hyperlink w:anchor="_Toc194071974" w:history="1">
            <w:r w:rsidRPr="008800F4">
              <w:rPr>
                <w:rStyle w:val="Hipervnculo"/>
                <w:noProof/>
              </w:rPr>
              <w:t>6. Definiciones</w:t>
            </w:r>
            <w:r>
              <w:rPr>
                <w:noProof/>
                <w:webHidden/>
              </w:rPr>
              <w:tab/>
            </w:r>
            <w:r>
              <w:rPr>
                <w:noProof/>
                <w:webHidden/>
              </w:rPr>
              <w:fldChar w:fldCharType="begin"/>
            </w:r>
            <w:r>
              <w:rPr>
                <w:noProof/>
                <w:webHidden/>
              </w:rPr>
              <w:instrText xml:space="preserve"> PAGEREF _Toc194071974 \h </w:instrText>
            </w:r>
            <w:r>
              <w:rPr>
                <w:noProof/>
                <w:webHidden/>
              </w:rPr>
            </w:r>
            <w:r>
              <w:rPr>
                <w:noProof/>
                <w:webHidden/>
              </w:rPr>
              <w:fldChar w:fldCharType="separate"/>
            </w:r>
            <w:r>
              <w:rPr>
                <w:noProof/>
                <w:webHidden/>
              </w:rPr>
              <w:t>4</w:t>
            </w:r>
            <w:r>
              <w:rPr>
                <w:noProof/>
                <w:webHidden/>
              </w:rPr>
              <w:fldChar w:fldCharType="end"/>
            </w:r>
          </w:hyperlink>
        </w:p>
        <w:p w14:paraId="4CE80A23" w14:textId="4CF643DE" w:rsidR="007D3618" w:rsidRDefault="007D3618">
          <w:pPr>
            <w:pStyle w:val="TDC1"/>
            <w:tabs>
              <w:tab w:val="right" w:leader="dot" w:pos="9062"/>
            </w:tabs>
            <w:rPr>
              <w:rFonts w:asciiTheme="minorHAnsi" w:eastAsiaTheme="minorEastAsia" w:hAnsiTheme="minorHAnsi" w:cstheme="minorBidi"/>
              <w:noProof/>
              <w:color w:val="auto"/>
              <w:kern w:val="0"/>
              <w14:ligatures w14:val="none"/>
            </w:rPr>
          </w:pPr>
          <w:hyperlink w:anchor="_Toc194071975" w:history="1">
            <w:r w:rsidRPr="008800F4">
              <w:rPr>
                <w:rStyle w:val="Hipervnculo"/>
                <w:noProof/>
              </w:rPr>
              <w:t>7. Generalidades</w:t>
            </w:r>
            <w:r>
              <w:rPr>
                <w:noProof/>
                <w:webHidden/>
              </w:rPr>
              <w:tab/>
            </w:r>
            <w:r>
              <w:rPr>
                <w:noProof/>
                <w:webHidden/>
              </w:rPr>
              <w:fldChar w:fldCharType="begin"/>
            </w:r>
            <w:r>
              <w:rPr>
                <w:noProof/>
                <w:webHidden/>
              </w:rPr>
              <w:instrText xml:space="preserve"> PAGEREF _Toc194071975 \h </w:instrText>
            </w:r>
            <w:r>
              <w:rPr>
                <w:noProof/>
                <w:webHidden/>
              </w:rPr>
            </w:r>
            <w:r>
              <w:rPr>
                <w:noProof/>
                <w:webHidden/>
              </w:rPr>
              <w:fldChar w:fldCharType="separate"/>
            </w:r>
            <w:r>
              <w:rPr>
                <w:noProof/>
                <w:webHidden/>
              </w:rPr>
              <w:t>5</w:t>
            </w:r>
            <w:r>
              <w:rPr>
                <w:noProof/>
                <w:webHidden/>
              </w:rPr>
              <w:fldChar w:fldCharType="end"/>
            </w:r>
          </w:hyperlink>
        </w:p>
        <w:p w14:paraId="7CD9BA53" w14:textId="5D2FACA3" w:rsidR="007D3618" w:rsidRDefault="007D3618">
          <w:pPr>
            <w:pStyle w:val="TDC2"/>
            <w:tabs>
              <w:tab w:val="right" w:leader="dot" w:pos="9062"/>
            </w:tabs>
            <w:rPr>
              <w:rFonts w:asciiTheme="minorHAnsi" w:eastAsiaTheme="minorEastAsia" w:hAnsiTheme="minorHAnsi" w:cstheme="minorBidi"/>
              <w:noProof/>
              <w:color w:val="auto"/>
              <w:kern w:val="0"/>
              <w14:ligatures w14:val="none"/>
            </w:rPr>
          </w:pPr>
          <w:hyperlink w:anchor="_Toc194071976" w:history="1">
            <w:r w:rsidRPr="008800F4">
              <w:rPr>
                <w:rStyle w:val="Hipervnculo"/>
                <w:noProof/>
              </w:rPr>
              <w:t>7.1. Responsables</w:t>
            </w:r>
            <w:r>
              <w:rPr>
                <w:noProof/>
                <w:webHidden/>
              </w:rPr>
              <w:tab/>
            </w:r>
            <w:r>
              <w:rPr>
                <w:noProof/>
                <w:webHidden/>
              </w:rPr>
              <w:fldChar w:fldCharType="begin"/>
            </w:r>
            <w:r>
              <w:rPr>
                <w:noProof/>
                <w:webHidden/>
              </w:rPr>
              <w:instrText xml:space="preserve"> PAGEREF _Toc194071976 \h </w:instrText>
            </w:r>
            <w:r>
              <w:rPr>
                <w:noProof/>
                <w:webHidden/>
              </w:rPr>
            </w:r>
            <w:r>
              <w:rPr>
                <w:noProof/>
                <w:webHidden/>
              </w:rPr>
              <w:fldChar w:fldCharType="separate"/>
            </w:r>
            <w:r>
              <w:rPr>
                <w:noProof/>
                <w:webHidden/>
              </w:rPr>
              <w:t>5</w:t>
            </w:r>
            <w:r>
              <w:rPr>
                <w:noProof/>
                <w:webHidden/>
              </w:rPr>
              <w:fldChar w:fldCharType="end"/>
            </w:r>
          </w:hyperlink>
        </w:p>
        <w:p w14:paraId="47CE0BA5" w14:textId="55552862" w:rsidR="007D3618" w:rsidRDefault="007D3618">
          <w:pPr>
            <w:pStyle w:val="TDC2"/>
            <w:tabs>
              <w:tab w:val="right" w:leader="dot" w:pos="9062"/>
            </w:tabs>
            <w:rPr>
              <w:rFonts w:asciiTheme="minorHAnsi" w:eastAsiaTheme="minorEastAsia" w:hAnsiTheme="minorHAnsi" w:cstheme="minorBidi"/>
              <w:noProof/>
              <w:color w:val="auto"/>
              <w:kern w:val="0"/>
              <w14:ligatures w14:val="none"/>
            </w:rPr>
          </w:pPr>
          <w:hyperlink w:anchor="_Toc194071977" w:history="1">
            <w:r w:rsidRPr="008800F4">
              <w:rPr>
                <w:rStyle w:val="Hipervnculo"/>
                <w:noProof/>
              </w:rPr>
              <w:t>7.2.  Población objetivo</w:t>
            </w:r>
            <w:r>
              <w:rPr>
                <w:noProof/>
                <w:webHidden/>
              </w:rPr>
              <w:tab/>
            </w:r>
            <w:r>
              <w:rPr>
                <w:noProof/>
                <w:webHidden/>
              </w:rPr>
              <w:fldChar w:fldCharType="begin"/>
            </w:r>
            <w:r>
              <w:rPr>
                <w:noProof/>
                <w:webHidden/>
              </w:rPr>
              <w:instrText xml:space="preserve"> PAGEREF _Toc194071977 \h </w:instrText>
            </w:r>
            <w:r>
              <w:rPr>
                <w:noProof/>
                <w:webHidden/>
              </w:rPr>
            </w:r>
            <w:r>
              <w:rPr>
                <w:noProof/>
                <w:webHidden/>
              </w:rPr>
              <w:fldChar w:fldCharType="separate"/>
            </w:r>
            <w:r>
              <w:rPr>
                <w:noProof/>
                <w:webHidden/>
              </w:rPr>
              <w:t>5</w:t>
            </w:r>
            <w:r>
              <w:rPr>
                <w:noProof/>
                <w:webHidden/>
              </w:rPr>
              <w:fldChar w:fldCharType="end"/>
            </w:r>
          </w:hyperlink>
        </w:p>
        <w:p w14:paraId="46A19EC5" w14:textId="1282D656" w:rsidR="007D3618" w:rsidRDefault="007D3618">
          <w:pPr>
            <w:pStyle w:val="TDC2"/>
            <w:tabs>
              <w:tab w:val="right" w:leader="dot" w:pos="9062"/>
            </w:tabs>
            <w:rPr>
              <w:rFonts w:asciiTheme="minorHAnsi" w:eastAsiaTheme="minorEastAsia" w:hAnsiTheme="minorHAnsi" w:cstheme="minorBidi"/>
              <w:noProof/>
              <w:color w:val="auto"/>
              <w:kern w:val="0"/>
              <w14:ligatures w14:val="none"/>
            </w:rPr>
          </w:pPr>
          <w:hyperlink w:anchor="_Toc194071978" w:history="1">
            <w:r w:rsidRPr="008800F4">
              <w:rPr>
                <w:rStyle w:val="Hipervnculo"/>
                <w:noProof/>
              </w:rPr>
              <w:t>7.3.  Recursos</w:t>
            </w:r>
            <w:r>
              <w:rPr>
                <w:noProof/>
                <w:webHidden/>
              </w:rPr>
              <w:tab/>
            </w:r>
            <w:r>
              <w:rPr>
                <w:noProof/>
                <w:webHidden/>
              </w:rPr>
              <w:fldChar w:fldCharType="begin"/>
            </w:r>
            <w:r>
              <w:rPr>
                <w:noProof/>
                <w:webHidden/>
              </w:rPr>
              <w:instrText xml:space="preserve"> PAGEREF _Toc194071978 \h </w:instrText>
            </w:r>
            <w:r>
              <w:rPr>
                <w:noProof/>
                <w:webHidden/>
              </w:rPr>
            </w:r>
            <w:r>
              <w:rPr>
                <w:noProof/>
                <w:webHidden/>
              </w:rPr>
              <w:fldChar w:fldCharType="separate"/>
            </w:r>
            <w:r>
              <w:rPr>
                <w:noProof/>
                <w:webHidden/>
              </w:rPr>
              <w:t>5</w:t>
            </w:r>
            <w:r>
              <w:rPr>
                <w:noProof/>
                <w:webHidden/>
              </w:rPr>
              <w:fldChar w:fldCharType="end"/>
            </w:r>
          </w:hyperlink>
        </w:p>
        <w:p w14:paraId="4154BFA3" w14:textId="4BD7EA5C" w:rsidR="007D3618" w:rsidRDefault="007D3618">
          <w:pPr>
            <w:pStyle w:val="TDC1"/>
            <w:tabs>
              <w:tab w:val="right" w:leader="dot" w:pos="9062"/>
            </w:tabs>
            <w:rPr>
              <w:rFonts w:asciiTheme="minorHAnsi" w:eastAsiaTheme="minorEastAsia" w:hAnsiTheme="minorHAnsi" w:cstheme="minorBidi"/>
              <w:noProof/>
              <w:color w:val="auto"/>
              <w:kern w:val="0"/>
              <w14:ligatures w14:val="none"/>
            </w:rPr>
          </w:pPr>
          <w:hyperlink w:anchor="_Toc194071979" w:history="1">
            <w:r w:rsidRPr="008800F4">
              <w:rPr>
                <w:rStyle w:val="Hipervnculo"/>
                <w:noProof/>
              </w:rPr>
              <w:t>8. Metodología</w:t>
            </w:r>
            <w:r>
              <w:rPr>
                <w:noProof/>
                <w:webHidden/>
              </w:rPr>
              <w:tab/>
            </w:r>
            <w:r>
              <w:rPr>
                <w:noProof/>
                <w:webHidden/>
              </w:rPr>
              <w:fldChar w:fldCharType="begin"/>
            </w:r>
            <w:r>
              <w:rPr>
                <w:noProof/>
                <w:webHidden/>
              </w:rPr>
              <w:instrText xml:space="preserve"> PAGEREF _Toc194071979 \h </w:instrText>
            </w:r>
            <w:r>
              <w:rPr>
                <w:noProof/>
                <w:webHidden/>
              </w:rPr>
            </w:r>
            <w:r>
              <w:rPr>
                <w:noProof/>
                <w:webHidden/>
              </w:rPr>
              <w:fldChar w:fldCharType="separate"/>
            </w:r>
            <w:r>
              <w:rPr>
                <w:noProof/>
                <w:webHidden/>
              </w:rPr>
              <w:t>6</w:t>
            </w:r>
            <w:r>
              <w:rPr>
                <w:noProof/>
                <w:webHidden/>
              </w:rPr>
              <w:fldChar w:fldCharType="end"/>
            </w:r>
          </w:hyperlink>
        </w:p>
        <w:p w14:paraId="6B48A269" w14:textId="034F7D33" w:rsidR="007D3618" w:rsidRDefault="007D3618">
          <w:pPr>
            <w:pStyle w:val="TDC2"/>
            <w:tabs>
              <w:tab w:val="right" w:leader="dot" w:pos="9062"/>
            </w:tabs>
            <w:rPr>
              <w:rFonts w:asciiTheme="minorHAnsi" w:eastAsiaTheme="minorEastAsia" w:hAnsiTheme="minorHAnsi" w:cstheme="minorBidi"/>
              <w:noProof/>
              <w:color w:val="auto"/>
              <w:kern w:val="0"/>
              <w14:ligatures w14:val="none"/>
            </w:rPr>
          </w:pPr>
          <w:hyperlink w:anchor="_Toc194071980" w:history="1">
            <w:r w:rsidRPr="008800F4">
              <w:rPr>
                <w:rStyle w:val="Hipervnculo"/>
                <w:noProof/>
              </w:rPr>
              <w:t>8.1. Fase de ejecución</w:t>
            </w:r>
            <w:r>
              <w:rPr>
                <w:noProof/>
                <w:webHidden/>
              </w:rPr>
              <w:tab/>
            </w:r>
            <w:r>
              <w:rPr>
                <w:noProof/>
                <w:webHidden/>
              </w:rPr>
              <w:fldChar w:fldCharType="begin"/>
            </w:r>
            <w:r>
              <w:rPr>
                <w:noProof/>
                <w:webHidden/>
              </w:rPr>
              <w:instrText xml:space="preserve"> PAGEREF _Toc194071980 \h </w:instrText>
            </w:r>
            <w:r>
              <w:rPr>
                <w:noProof/>
                <w:webHidden/>
              </w:rPr>
            </w:r>
            <w:r>
              <w:rPr>
                <w:noProof/>
                <w:webHidden/>
              </w:rPr>
              <w:fldChar w:fldCharType="separate"/>
            </w:r>
            <w:r>
              <w:rPr>
                <w:noProof/>
                <w:webHidden/>
              </w:rPr>
              <w:t>6</w:t>
            </w:r>
            <w:r>
              <w:rPr>
                <w:noProof/>
                <w:webHidden/>
              </w:rPr>
              <w:fldChar w:fldCharType="end"/>
            </w:r>
          </w:hyperlink>
        </w:p>
        <w:p w14:paraId="5C8B79F3" w14:textId="64C66C64" w:rsidR="007D3618" w:rsidRDefault="007D3618">
          <w:pPr>
            <w:pStyle w:val="TDC2"/>
            <w:tabs>
              <w:tab w:val="right" w:leader="dot" w:pos="9062"/>
            </w:tabs>
            <w:rPr>
              <w:rFonts w:asciiTheme="minorHAnsi" w:eastAsiaTheme="minorEastAsia" w:hAnsiTheme="minorHAnsi" w:cstheme="minorBidi"/>
              <w:noProof/>
              <w:color w:val="auto"/>
              <w:kern w:val="0"/>
              <w14:ligatures w14:val="none"/>
            </w:rPr>
          </w:pPr>
          <w:hyperlink w:anchor="_Toc194071981" w:history="1">
            <w:r w:rsidRPr="008800F4">
              <w:rPr>
                <w:rStyle w:val="Hipervnculo"/>
                <w:noProof/>
              </w:rPr>
              <w:t>8.2. Fase de Seguimiento y Evaluación</w:t>
            </w:r>
            <w:r>
              <w:rPr>
                <w:noProof/>
                <w:webHidden/>
              </w:rPr>
              <w:tab/>
            </w:r>
            <w:r>
              <w:rPr>
                <w:noProof/>
                <w:webHidden/>
              </w:rPr>
              <w:fldChar w:fldCharType="begin"/>
            </w:r>
            <w:r>
              <w:rPr>
                <w:noProof/>
                <w:webHidden/>
              </w:rPr>
              <w:instrText xml:space="preserve"> PAGEREF _Toc194071981 \h </w:instrText>
            </w:r>
            <w:r>
              <w:rPr>
                <w:noProof/>
                <w:webHidden/>
              </w:rPr>
            </w:r>
            <w:r>
              <w:rPr>
                <w:noProof/>
                <w:webHidden/>
              </w:rPr>
              <w:fldChar w:fldCharType="separate"/>
            </w:r>
            <w:r>
              <w:rPr>
                <w:noProof/>
                <w:webHidden/>
              </w:rPr>
              <w:t>8</w:t>
            </w:r>
            <w:r>
              <w:rPr>
                <w:noProof/>
                <w:webHidden/>
              </w:rPr>
              <w:fldChar w:fldCharType="end"/>
            </w:r>
          </w:hyperlink>
        </w:p>
        <w:p w14:paraId="20A6559A" w14:textId="5A0753A9" w:rsidR="00FC2049" w:rsidRPr="00E33EAE" w:rsidRDefault="00FC2049" w:rsidP="00FC2049">
          <w:pPr>
            <w:rPr>
              <w:szCs w:val="22"/>
            </w:rPr>
          </w:pPr>
          <w:r w:rsidRPr="00E0367E">
            <w:rPr>
              <w:color w:val="000000" w:themeColor="text1"/>
              <w:szCs w:val="22"/>
            </w:rPr>
            <w:fldChar w:fldCharType="end"/>
          </w:r>
        </w:p>
      </w:sdtContent>
    </w:sdt>
    <w:p w14:paraId="282EB024" w14:textId="77777777" w:rsidR="00FC2049" w:rsidRPr="00E33EAE" w:rsidRDefault="00FC2049" w:rsidP="00FC2049">
      <w:pPr>
        <w:spacing w:after="177" w:line="259" w:lineRule="auto"/>
        <w:ind w:left="77"/>
        <w:rPr>
          <w:szCs w:val="22"/>
        </w:rPr>
      </w:pPr>
      <w:r w:rsidRPr="00E33EAE">
        <w:rPr>
          <w:rFonts w:eastAsia="Calibri" w:cs="Calibri"/>
          <w:szCs w:val="22"/>
        </w:rPr>
        <w:t xml:space="preserve"> </w:t>
      </w:r>
    </w:p>
    <w:p w14:paraId="22281B96" w14:textId="77777777" w:rsidR="00FC2049" w:rsidRPr="00E33EAE" w:rsidRDefault="00FC2049" w:rsidP="00FC2049">
      <w:pPr>
        <w:spacing w:line="259" w:lineRule="auto"/>
        <w:ind w:left="137"/>
        <w:jc w:val="center"/>
        <w:rPr>
          <w:szCs w:val="22"/>
        </w:rPr>
      </w:pPr>
      <w:r w:rsidRPr="00E33EAE">
        <w:rPr>
          <w:rFonts w:eastAsia="Arial" w:cs="Arial"/>
          <w:b/>
          <w:szCs w:val="22"/>
        </w:rPr>
        <w:t xml:space="preserve"> </w:t>
      </w:r>
    </w:p>
    <w:p w14:paraId="77B72068" w14:textId="77777777" w:rsidR="00FC2049" w:rsidRPr="00E33EAE" w:rsidRDefault="00FC2049" w:rsidP="00FC2049">
      <w:pPr>
        <w:spacing w:line="259" w:lineRule="auto"/>
        <w:ind w:left="137"/>
        <w:jc w:val="center"/>
        <w:rPr>
          <w:b/>
          <w:szCs w:val="22"/>
        </w:rPr>
      </w:pPr>
      <w:r w:rsidRPr="00E33EAE">
        <w:rPr>
          <w:rFonts w:eastAsia="Arial" w:cs="Arial"/>
          <w:b/>
          <w:szCs w:val="22"/>
        </w:rPr>
        <w:t xml:space="preserve"> </w:t>
      </w:r>
      <w:r w:rsidRPr="00E33EAE">
        <w:rPr>
          <w:szCs w:val="22"/>
        </w:rPr>
        <w:br w:type="page"/>
      </w:r>
    </w:p>
    <w:p w14:paraId="47632A98" w14:textId="537D84DF" w:rsidR="00FC2049" w:rsidRPr="00E33EAE" w:rsidRDefault="004F199D" w:rsidP="004F199D">
      <w:pPr>
        <w:pStyle w:val="Ttulo1"/>
        <w:rPr>
          <w:b w:val="0"/>
        </w:rPr>
      </w:pPr>
      <w:bookmarkStart w:id="1" w:name="_Toc194071969"/>
      <w:r w:rsidRPr="00E33EAE">
        <w:lastRenderedPageBreak/>
        <w:t>1. Introducción</w:t>
      </w:r>
      <w:bookmarkEnd w:id="1"/>
      <w:r w:rsidRPr="00E33EAE">
        <w:t xml:space="preserve"> </w:t>
      </w:r>
    </w:p>
    <w:p w14:paraId="37880111" w14:textId="77777777" w:rsidR="00372D63" w:rsidRDefault="00372D63" w:rsidP="00343244">
      <w:pPr>
        <w:pStyle w:val="NormalWeb"/>
        <w:rPr>
          <w:rFonts w:ascii="Verdana" w:hAnsi="Verdana"/>
          <w:szCs w:val="22"/>
        </w:rPr>
      </w:pPr>
    </w:p>
    <w:p w14:paraId="6FFAE63A" w14:textId="3EAE15D2" w:rsidR="00343244" w:rsidRPr="00372D63" w:rsidRDefault="00343244" w:rsidP="00372D63">
      <w:pPr>
        <w:pStyle w:val="NormalWeb"/>
        <w:rPr>
          <w:rFonts w:ascii="Verdana" w:eastAsia="Times New Roman" w:hAnsi="Verdana"/>
          <w:szCs w:val="22"/>
        </w:rPr>
      </w:pPr>
      <w:r w:rsidRPr="00372D63">
        <w:rPr>
          <w:rFonts w:ascii="Verdana" w:eastAsia="Times New Roman" w:hAnsi="Verdana"/>
          <w:szCs w:val="22"/>
        </w:rPr>
        <w:t xml:space="preserve">En el marco del </w:t>
      </w:r>
      <w:r w:rsidRPr="00372D63">
        <w:rPr>
          <w:rFonts w:ascii="Verdana" w:eastAsia="Times New Roman" w:hAnsi="Verdana"/>
          <w:bCs/>
          <w:szCs w:val="22"/>
        </w:rPr>
        <w:t>Modelo Integrado de Planeación y Gestión (MIPG)</w:t>
      </w:r>
      <w:r w:rsidRPr="00372D63">
        <w:rPr>
          <w:rFonts w:ascii="Verdana" w:eastAsia="Times New Roman" w:hAnsi="Verdana"/>
          <w:szCs w:val="22"/>
        </w:rPr>
        <w:t xml:space="preserve">, la entidad ha desarrollado el </w:t>
      </w:r>
      <w:r w:rsidRPr="00372D63">
        <w:rPr>
          <w:rFonts w:ascii="Verdana" w:eastAsia="Times New Roman" w:hAnsi="Verdana"/>
          <w:bCs/>
          <w:szCs w:val="22"/>
        </w:rPr>
        <w:t xml:space="preserve">Programa de Desvinculación Laboral Asistida y </w:t>
      </w:r>
      <w:proofErr w:type="spellStart"/>
      <w:r w:rsidRPr="00372D63">
        <w:rPr>
          <w:rFonts w:ascii="Verdana" w:eastAsia="Times New Roman" w:hAnsi="Verdana"/>
          <w:bCs/>
          <w:szCs w:val="22"/>
        </w:rPr>
        <w:t>Prepensionados</w:t>
      </w:r>
      <w:proofErr w:type="spellEnd"/>
      <w:r w:rsidRPr="00372D63">
        <w:rPr>
          <w:rFonts w:ascii="Verdana" w:eastAsia="Times New Roman" w:hAnsi="Verdana"/>
          <w:szCs w:val="22"/>
        </w:rPr>
        <w:t>, con el propósito de ofrecer un acompañamiento integral a los empleados que se encuentran próximos a la jubilación o que, por decisión propia, optan por desvincularse voluntariamente del servicio público. Este programa está alineado con los principios de eficiencia, transparencia y equidad que rigen la gestión pública, buscando facilitar una transición laboral ordenada, planificada y respetuosa con los derechos de los trabajadores.</w:t>
      </w:r>
    </w:p>
    <w:p w14:paraId="075F2115" w14:textId="77777777" w:rsidR="00343244" w:rsidRPr="00343244" w:rsidRDefault="00343244" w:rsidP="00372D63">
      <w:pPr>
        <w:spacing w:before="100" w:beforeAutospacing="1" w:after="100" w:afterAutospacing="1"/>
        <w:rPr>
          <w:rFonts w:eastAsia="Times New Roman" w:cs="Times New Roman"/>
          <w:szCs w:val="22"/>
          <w:lang w:eastAsia="es-CO"/>
        </w:rPr>
      </w:pPr>
      <w:r w:rsidRPr="00343244">
        <w:rPr>
          <w:rFonts w:eastAsia="Times New Roman" w:cs="Times New Roman"/>
          <w:szCs w:val="22"/>
          <w:lang w:eastAsia="es-CO"/>
        </w:rPr>
        <w:t xml:space="preserve">El </w:t>
      </w:r>
      <w:r w:rsidRPr="00372D63">
        <w:rPr>
          <w:rFonts w:eastAsia="Times New Roman" w:cs="Times New Roman"/>
          <w:b/>
          <w:bCs/>
          <w:szCs w:val="22"/>
          <w:lang w:eastAsia="es-CO"/>
        </w:rPr>
        <w:t>MIPG</w:t>
      </w:r>
      <w:r w:rsidRPr="00343244">
        <w:rPr>
          <w:rFonts w:eastAsia="Times New Roman" w:cs="Times New Roman"/>
          <w:szCs w:val="22"/>
          <w:lang w:eastAsia="es-CO"/>
        </w:rPr>
        <w:t>, al ser el marco normativo y estratégico que guía la gestión del talento humano en la entidad, proporciona las bases para implementar procesos de desvinculación que no solo favorezcan el retiro oportuno y adecuado de los empleados, sino que también fortalezcan la calidad del servicio público. A través de este programa, se ofrecerá un acompañamiento en áreas clave como la orientación sobre pensiones, bienestar, desarrollo de nuevas competencias y asesoramiento para la reinserción laboral, brindando las herramientas necesarias para un retiro digno y en condiciones de seguridad.</w:t>
      </w:r>
    </w:p>
    <w:p w14:paraId="6784C638" w14:textId="77777777" w:rsidR="00343244" w:rsidRPr="00343244" w:rsidRDefault="00343244" w:rsidP="00372D63">
      <w:pPr>
        <w:spacing w:before="100" w:beforeAutospacing="1" w:after="100" w:afterAutospacing="1"/>
        <w:rPr>
          <w:rFonts w:eastAsia="Times New Roman" w:cs="Times New Roman"/>
          <w:szCs w:val="22"/>
          <w:lang w:eastAsia="es-CO"/>
        </w:rPr>
      </w:pPr>
      <w:r w:rsidRPr="00343244">
        <w:rPr>
          <w:rFonts w:eastAsia="Times New Roman" w:cs="Times New Roman"/>
          <w:szCs w:val="22"/>
          <w:lang w:eastAsia="es-CO"/>
        </w:rPr>
        <w:t xml:space="preserve">El </w:t>
      </w:r>
      <w:r w:rsidRPr="00372D63">
        <w:rPr>
          <w:rFonts w:eastAsia="Times New Roman" w:cs="Times New Roman"/>
          <w:bCs/>
          <w:szCs w:val="22"/>
          <w:lang w:eastAsia="es-CO"/>
        </w:rPr>
        <w:t xml:space="preserve">Programa de Desvinculación Laboral Asistida y </w:t>
      </w:r>
      <w:proofErr w:type="spellStart"/>
      <w:r w:rsidRPr="00372D63">
        <w:rPr>
          <w:rFonts w:eastAsia="Times New Roman" w:cs="Times New Roman"/>
          <w:bCs/>
          <w:szCs w:val="22"/>
          <w:lang w:eastAsia="es-CO"/>
        </w:rPr>
        <w:t>Prepensionados</w:t>
      </w:r>
      <w:proofErr w:type="spellEnd"/>
      <w:r w:rsidRPr="00343244">
        <w:rPr>
          <w:rFonts w:eastAsia="Times New Roman" w:cs="Times New Roman"/>
          <w:szCs w:val="22"/>
          <w:lang w:eastAsia="es-CO"/>
        </w:rPr>
        <w:t xml:space="preserve"> es una respuesta a la necesidad de adaptar la estructura organizacional a las exigencias del servicio público moderno, optimizando los recursos humanos y permitiendo una gestión más eficiente del talento. A través de esta iniciativa, la entidad reafirma su compromiso con el bienestar de sus servidores públicos, promoviendo su desarrollo integral y asegurando que cada proceso de desvinculación se realice en el marco de la legalidad y el respeto por los derechos laborales.</w:t>
      </w:r>
    </w:p>
    <w:p w14:paraId="257F9390" w14:textId="62BB0DB5" w:rsidR="00FC2049" w:rsidRPr="00E33EAE" w:rsidRDefault="00FC2049" w:rsidP="004F199D">
      <w:pPr>
        <w:pStyle w:val="Ttulo1"/>
      </w:pPr>
      <w:bookmarkStart w:id="2" w:name="_Toc194071970"/>
      <w:r w:rsidRPr="00E33EAE">
        <w:t>2</w:t>
      </w:r>
      <w:r w:rsidR="004F199D" w:rsidRPr="004F199D">
        <w:t>. Objetivo</w:t>
      </w:r>
      <w:bookmarkEnd w:id="2"/>
    </w:p>
    <w:p w14:paraId="5F9196BC" w14:textId="68FC3FF3" w:rsidR="00FC2049" w:rsidRPr="00E33EAE" w:rsidRDefault="00FC2049" w:rsidP="00DA0AA6">
      <w:r w:rsidRPr="00E33EAE">
        <w:t xml:space="preserve">       </w:t>
      </w:r>
    </w:p>
    <w:p w14:paraId="334BA9F6" w14:textId="77777777" w:rsidR="004F199D" w:rsidRDefault="00DA0AA6" w:rsidP="00DA0AA6">
      <w:pPr>
        <w:spacing w:after="136" w:line="259" w:lineRule="auto"/>
        <w:ind w:left="77"/>
        <w:rPr>
          <w:b/>
        </w:rPr>
      </w:pPr>
      <w:r w:rsidRPr="00DA0AA6">
        <w:t xml:space="preserve">Preparar a los servidores de la </w:t>
      </w:r>
      <w:r w:rsidRPr="00DA0AA6">
        <w:rPr>
          <w:rStyle w:val="Textoennegrita"/>
          <w:b w:val="0"/>
        </w:rPr>
        <w:t>Superintendencia de Vigilancia y Seguridad Privada</w:t>
      </w:r>
      <w:r w:rsidRPr="00DA0AA6">
        <w:t xml:space="preserve"> que estén próximos al retiro laboral, ya sea por pensión por vejez, pensión por invalidez, reestructuración organizacional o finalización del nombramiento en su cargo, mediante un proceso de acompañamiento integral que minimice el impacto emocional y profesional de su desvinculación. A través de diversas estrategias de apoyo, se busca facilitar su transición, brindándoles herramientas para afrontar este cambio de manera efectiva, asegurando el respeto a sus derechos laborales y promoviendo su bienestar a lo largo del proceso, en coherencia con los principios del </w:t>
      </w:r>
      <w:r w:rsidRPr="00DA0AA6">
        <w:rPr>
          <w:rStyle w:val="Textoennegrita"/>
          <w:b w:val="0"/>
        </w:rPr>
        <w:t>Modelo Integrado de Planeación y Gestión (MIPG)</w:t>
      </w:r>
      <w:r w:rsidR="004F199D">
        <w:rPr>
          <w:b/>
        </w:rPr>
        <w:t>.</w:t>
      </w:r>
    </w:p>
    <w:p w14:paraId="4F74B7A8" w14:textId="184FF0FE" w:rsidR="004F199D" w:rsidRDefault="004F199D" w:rsidP="004F199D">
      <w:pPr>
        <w:pStyle w:val="Ttulo1"/>
      </w:pPr>
      <w:bookmarkStart w:id="3" w:name="_Toc194071971"/>
      <w:r>
        <w:t>3. Objetivos específicos</w:t>
      </w:r>
      <w:bookmarkEnd w:id="3"/>
      <w:r>
        <w:t xml:space="preserve"> </w:t>
      </w:r>
    </w:p>
    <w:p w14:paraId="4DDD0E46" w14:textId="77777777" w:rsidR="004F199D" w:rsidRPr="004F199D" w:rsidRDefault="004F199D" w:rsidP="004F199D"/>
    <w:p w14:paraId="1C09CBF9" w14:textId="37E9C243" w:rsidR="004F199D" w:rsidRPr="004F199D" w:rsidRDefault="004F199D" w:rsidP="004F199D">
      <w:pPr>
        <w:pStyle w:val="NormalWeb"/>
        <w:numPr>
          <w:ilvl w:val="0"/>
          <w:numId w:val="22"/>
        </w:numPr>
        <w:rPr>
          <w:rFonts w:ascii="Verdana" w:eastAsia="Times New Roman" w:hAnsi="Verdana"/>
        </w:rPr>
      </w:pPr>
      <w:r w:rsidRPr="004F199D">
        <w:rPr>
          <w:rFonts w:ascii="Verdana" w:eastAsia="Times New Roman" w:hAnsi="Verdana"/>
          <w:bCs/>
        </w:rPr>
        <w:t>Brindar asesoría sobre pensiones y beneficios sociales</w:t>
      </w:r>
      <w:r w:rsidRPr="004F199D">
        <w:rPr>
          <w:rFonts w:ascii="Verdana" w:eastAsia="Times New Roman" w:hAnsi="Verdana"/>
        </w:rPr>
        <w:t>: Informar a los servidores sobre sus derechos y procedimientos relacionados con las pensiones y otros beneficios.</w:t>
      </w:r>
    </w:p>
    <w:p w14:paraId="3EE2C16F" w14:textId="6BC7BFBC" w:rsidR="004F199D" w:rsidRPr="004F199D" w:rsidRDefault="004F199D" w:rsidP="004F199D">
      <w:pPr>
        <w:pStyle w:val="Prrafodelista"/>
        <w:numPr>
          <w:ilvl w:val="0"/>
          <w:numId w:val="22"/>
        </w:numPr>
        <w:spacing w:before="100" w:beforeAutospacing="1" w:after="100" w:afterAutospacing="1"/>
        <w:rPr>
          <w:rFonts w:ascii="Verdana" w:eastAsia="Times New Roman" w:hAnsi="Verdana" w:cs="Times New Roman"/>
        </w:rPr>
      </w:pPr>
      <w:r w:rsidRPr="004F199D">
        <w:rPr>
          <w:rFonts w:ascii="Verdana" w:eastAsia="Times New Roman" w:hAnsi="Verdana" w:cs="Times New Roman"/>
          <w:bCs/>
        </w:rPr>
        <w:t>Ofrecer capacitación y desarrollo de competencias</w:t>
      </w:r>
      <w:r w:rsidRPr="004F199D">
        <w:rPr>
          <w:rFonts w:ascii="Verdana" w:eastAsia="Times New Roman" w:hAnsi="Verdana" w:cs="Times New Roman"/>
        </w:rPr>
        <w:t>: Facilitar la formación profesional para la reinserción laboral o adaptación a nuevos roles.</w:t>
      </w:r>
    </w:p>
    <w:p w14:paraId="4E5F6EF0" w14:textId="77777777" w:rsidR="00562EED" w:rsidRDefault="004F199D" w:rsidP="004F199D">
      <w:pPr>
        <w:pStyle w:val="Prrafodelista"/>
        <w:numPr>
          <w:ilvl w:val="0"/>
          <w:numId w:val="22"/>
        </w:numPr>
        <w:spacing w:before="100" w:beforeAutospacing="1" w:after="100" w:afterAutospacing="1"/>
        <w:rPr>
          <w:rFonts w:ascii="Verdana" w:hAnsi="Verdana"/>
        </w:rPr>
      </w:pPr>
      <w:r w:rsidRPr="004F199D">
        <w:rPr>
          <w:rStyle w:val="Textoennegrita"/>
          <w:rFonts w:ascii="Verdana" w:hAnsi="Verdana"/>
          <w:b w:val="0"/>
        </w:rPr>
        <w:t>Orientar sobre planificación post-retiro</w:t>
      </w:r>
      <w:r w:rsidRPr="004F199D">
        <w:rPr>
          <w:rFonts w:ascii="Verdana" w:hAnsi="Verdana"/>
        </w:rPr>
        <w:t>: Ayudar a los servidores a planificar su futuro personal y financiero tras el retiro.</w:t>
      </w:r>
    </w:p>
    <w:p w14:paraId="4A74F799" w14:textId="206A7CD1" w:rsidR="00DA0AA6" w:rsidRDefault="00562EED" w:rsidP="004F199D">
      <w:pPr>
        <w:pStyle w:val="Prrafodelista"/>
        <w:numPr>
          <w:ilvl w:val="0"/>
          <w:numId w:val="22"/>
        </w:numPr>
        <w:spacing w:before="100" w:beforeAutospacing="1" w:after="100" w:afterAutospacing="1"/>
        <w:rPr>
          <w:rFonts w:ascii="Verdana" w:hAnsi="Verdana"/>
        </w:rPr>
      </w:pPr>
      <w:r w:rsidRPr="00562EED">
        <w:rPr>
          <w:rFonts w:ascii="Verdana" w:hAnsi="Verdana"/>
          <w:bCs/>
        </w:rPr>
        <w:t>Fomentar la integración en un ambiente de transición positiva</w:t>
      </w:r>
      <w:r w:rsidRPr="00562EED">
        <w:rPr>
          <w:rFonts w:ascii="Verdana" w:hAnsi="Verdana"/>
        </w:rPr>
        <w:t>: Crear espacios de apoyo y socialización para los servidores durante el proceso de desvinculación.</w:t>
      </w:r>
    </w:p>
    <w:p w14:paraId="30431154" w14:textId="77777777" w:rsidR="00E0367E" w:rsidRPr="00E0367E" w:rsidRDefault="00E0367E" w:rsidP="00E0367E">
      <w:pPr>
        <w:spacing w:before="100" w:beforeAutospacing="1" w:after="100" w:afterAutospacing="1"/>
      </w:pPr>
    </w:p>
    <w:p w14:paraId="0681242E" w14:textId="4308827F" w:rsidR="00DA0AA6" w:rsidRDefault="004F199D" w:rsidP="004F199D">
      <w:pPr>
        <w:pStyle w:val="Ttulo1"/>
      </w:pPr>
      <w:bookmarkStart w:id="4" w:name="_Toc194071972"/>
      <w:r>
        <w:lastRenderedPageBreak/>
        <w:t xml:space="preserve">4. </w:t>
      </w:r>
      <w:r w:rsidRPr="004F199D">
        <w:t>Alcance</w:t>
      </w:r>
      <w:bookmarkEnd w:id="4"/>
      <w:r>
        <w:t xml:space="preserve"> </w:t>
      </w:r>
    </w:p>
    <w:p w14:paraId="6818CF21" w14:textId="77777777" w:rsidR="004F199D" w:rsidRPr="004F199D" w:rsidRDefault="004F199D" w:rsidP="004F199D"/>
    <w:p w14:paraId="1F1BDACB" w14:textId="7C2E3403" w:rsidR="00DA0AA6" w:rsidRPr="00A30A99" w:rsidRDefault="00DA0AA6" w:rsidP="00DA0AA6">
      <w:pPr>
        <w:spacing w:after="136" w:line="259" w:lineRule="auto"/>
        <w:ind w:left="77"/>
      </w:pPr>
      <w:r w:rsidRPr="004F199D">
        <w:t xml:space="preserve">El </w:t>
      </w:r>
      <w:r w:rsidRPr="004F199D">
        <w:rPr>
          <w:rStyle w:val="Textoennegrita"/>
          <w:b w:val="0"/>
        </w:rPr>
        <w:t xml:space="preserve">Programa de Desvinculación Laboral Asistida y </w:t>
      </w:r>
      <w:proofErr w:type="spellStart"/>
      <w:r w:rsidRPr="004F199D">
        <w:rPr>
          <w:rStyle w:val="Textoennegrita"/>
          <w:b w:val="0"/>
        </w:rPr>
        <w:t>Prepensionados</w:t>
      </w:r>
      <w:proofErr w:type="spellEnd"/>
      <w:r w:rsidRPr="004F199D">
        <w:t xml:space="preserve"> abarca a todos los servidores de la </w:t>
      </w:r>
      <w:r w:rsidRPr="004F199D">
        <w:rPr>
          <w:rStyle w:val="Textoennegrita"/>
          <w:b w:val="0"/>
        </w:rPr>
        <w:t>Superintendencia de Vigilancia y Seguridad Privada</w:t>
      </w:r>
      <w:r w:rsidRPr="004F199D">
        <w:t xml:space="preserve"> que se encuentren en una de las siguientes situaciones: próximos al retiro por pensión por vejez, pensión por invalidez, reestructuración organizacional o finalización del nombramiento en su cargo</w:t>
      </w:r>
      <w:r w:rsidR="00A30A99">
        <w:t xml:space="preserve">; </w:t>
      </w:r>
      <w:r w:rsidR="00A30A99" w:rsidRPr="00A30A99">
        <w:t xml:space="preserve">así mismo se pretende brindar un proceso de reconocimiento a la labor realizada al interior de la entidad, promoviendo una construcción y fortalecimiento del auto concepto y de la autoestima, siendo estos aspectos fundamentales en el bienestar psicosocial de los servidores públicos. </w:t>
      </w:r>
    </w:p>
    <w:p w14:paraId="462114FB" w14:textId="0498DF44" w:rsidR="00FC2049" w:rsidRPr="00295B88" w:rsidRDefault="00295B88" w:rsidP="00295B88">
      <w:pPr>
        <w:pStyle w:val="Ttulo1"/>
      </w:pPr>
      <w:bookmarkStart w:id="5" w:name="_Toc194071973"/>
      <w:r>
        <w:t xml:space="preserve">5. </w:t>
      </w:r>
      <w:r w:rsidRPr="00295B88">
        <w:t>Marco normativo</w:t>
      </w:r>
      <w:bookmarkEnd w:id="5"/>
      <w:r w:rsidRPr="00295B88">
        <w:t xml:space="preserve"> </w:t>
      </w:r>
    </w:p>
    <w:p w14:paraId="7E2EC06A" w14:textId="62A31B29" w:rsidR="00FC2049" w:rsidRDefault="00FC2049" w:rsidP="00FC2049">
      <w:pPr>
        <w:spacing w:after="166" w:line="259" w:lineRule="auto"/>
        <w:ind w:left="77"/>
        <w:rPr>
          <w:rFonts w:eastAsia="Arial" w:cs="Arial"/>
          <w:b/>
          <w:szCs w:val="22"/>
        </w:rPr>
      </w:pPr>
      <w:r w:rsidRPr="00E33EAE">
        <w:rPr>
          <w:rFonts w:eastAsia="Arial" w:cs="Arial"/>
          <w:b/>
          <w:szCs w:val="22"/>
        </w:rPr>
        <w:t xml:space="preserve"> </w:t>
      </w:r>
    </w:p>
    <w:tbl>
      <w:tblPr>
        <w:tblStyle w:val="Tablaconcuadrcula"/>
        <w:tblW w:w="5130" w:type="pct"/>
        <w:tblLook w:val="04A0" w:firstRow="1" w:lastRow="0" w:firstColumn="1" w:lastColumn="0" w:noHBand="0" w:noVBand="1"/>
      </w:tblPr>
      <w:tblGrid>
        <w:gridCol w:w="562"/>
        <w:gridCol w:w="2551"/>
        <w:gridCol w:w="6185"/>
      </w:tblGrid>
      <w:tr w:rsidR="00980AFE" w:rsidRPr="002A7CA2" w14:paraId="77E7F730" w14:textId="77777777" w:rsidTr="002A7CA2">
        <w:trPr>
          <w:trHeight w:val="116"/>
        </w:trPr>
        <w:tc>
          <w:tcPr>
            <w:tcW w:w="302" w:type="pct"/>
            <w:vAlign w:val="center"/>
          </w:tcPr>
          <w:p w14:paraId="453E91C0" w14:textId="2C8EFA0C" w:rsidR="00980AFE" w:rsidRPr="002A7CA2" w:rsidRDefault="00980AFE" w:rsidP="00980AFE">
            <w:pPr>
              <w:spacing w:after="166" w:line="259" w:lineRule="auto"/>
              <w:jc w:val="center"/>
              <w:rPr>
                <w:rFonts w:eastAsia="Arial" w:cs="Arial"/>
                <w:b/>
                <w:sz w:val="20"/>
                <w:szCs w:val="22"/>
              </w:rPr>
            </w:pPr>
            <w:r w:rsidRPr="002A7CA2">
              <w:rPr>
                <w:rFonts w:eastAsia="Arial" w:cs="Arial"/>
                <w:b/>
                <w:sz w:val="20"/>
                <w:szCs w:val="22"/>
              </w:rPr>
              <w:t>Nº</w:t>
            </w:r>
          </w:p>
        </w:tc>
        <w:tc>
          <w:tcPr>
            <w:tcW w:w="1372" w:type="pct"/>
            <w:vAlign w:val="center"/>
          </w:tcPr>
          <w:p w14:paraId="0C6A59C8" w14:textId="00315BDA" w:rsidR="00980AFE" w:rsidRPr="002A7CA2" w:rsidRDefault="00980AFE" w:rsidP="00980AFE">
            <w:pPr>
              <w:spacing w:after="166" w:line="259" w:lineRule="auto"/>
              <w:jc w:val="center"/>
              <w:rPr>
                <w:rFonts w:eastAsia="Arial" w:cs="Arial"/>
                <w:b/>
                <w:sz w:val="20"/>
                <w:szCs w:val="22"/>
              </w:rPr>
            </w:pPr>
            <w:r w:rsidRPr="002A7CA2">
              <w:rPr>
                <w:rFonts w:eastAsia="Arial" w:cs="Arial"/>
                <w:b/>
                <w:sz w:val="20"/>
                <w:szCs w:val="22"/>
              </w:rPr>
              <w:t>NORMATIVA</w:t>
            </w:r>
          </w:p>
        </w:tc>
        <w:tc>
          <w:tcPr>
            <w:tcW w:w="3326" w:type="pct"/>
            <w:vAlign w:val="center"/>
          </w:tcPr>
          <w:p w14:paraId="6702F7C4" w14:textId="1883C51D" w:rsidR="00980AFE" w:rsidRPr="002A7CA2" w:rsidRDefault="00980AFE" w:rsidP="00980AFE">
            <w:pPr>
              <w:spacing w:after="166" w:line="259" w:lineRule="auto"/>
              <w:jc w:val="center"/>
              <w:rPr>
                <w:rFonts w:eastAsia="Arial" w:cs="Arial"/>
                <w:b/>
                <w:sz w:val="20"/>
                <w:szCs w:val="22"/>
              </w:rPr>
            </w:pPr>
            <w:r w:rsidRPr="002A7CA2">
              <w:rPr>
                <w:rFonts w:eastAsia="Arial" w:cs="Arial"/>
                <w:b/>
                <w:sz w:val="20"/>
                <w:szCs w:val="22"/>
              </w:rPr>
              <w:t>DESRIPCIÓN</w:t>
            </w:r>
          </w:p>
        </w:tc>
      </w:tr>
      <w:tr w:rsidR="00980AFE" w:rsidRPr="002A7CA2" w14:paraId="7D264E2C" w14:textId="77777777" w:rsidTr="002A7CA2">
        <w:trPr>
          <w:trHeight w:val="596"/>
        </w:trPr>
        <w:tc>
          <w:tcPr>
            <w:tcW w:w="302" w:type="pct"/>
            <w:vAlign w:val="center"/>
          </w:tcPr>
          <w:p w14:paraId="1902D63D" w14:textId="6826547E" w:rsidR="00980AFE" w:rsidRPr="002A7CA2" w:rsidRDefault="00980AFE" w:rsidP="00980AFE">
            <w:pPr>
              <w:spacing w:after="166" w:line="259" w:lineRule="auto"/>
              <w:jc w:val="center"/>
              <w:rPr>
                <w:rFonts w:eastAsia="Arial" w:cs="Arial"/>
                <w:b/>
                <w:sz w:val="20"/>
                <w:szCs w:val="22"/>
              </w:rPr>
            </w:pPr>
            <w:r w:rsidRPr="002A7CA2">
              <w:rPr>
                <w:rFonts w:eastAsia="Arial" w:cs="Arial"/>
                <w:b/>
                <w:sz w:val="20"/>
                <w:szCs w:val="22"/>
              </w:rPr>
              <w:t>1</w:t>
            </w:r>
          </w:p>
        </w:tc>
        <w:tc>
          <w:tcPr>
            <w:tcW w:w="1372" w:type="pct"/>
            <w:vAlign w:val="center"/>
          </w:tcPr>
          <w:p w14:paraId="1CE1A7EC" w14:textId="07BF03C9" w:rsidR="00980AFE" w:rsidRPr="002A7CA2" w:rsidRDefault="00980AFE" w:rsidP="00980AFE">
            <w:pPr>
              <w:spacing w:after="166" w:line="259" w:lineRule="auto"/>
              <w:jc w:val="center"/>
              <w:rPr>
                <w:rFonts w:eastAsia="Arial" w:cs="Arial"/>
                <w:sz w:val="20"/>
                <w:szCs w:val="22"/>
              </w:rPr>
            </w:pPr>
            <w:r w:rsidRPr="002A7CA2">
              <w:rPr>
                <w:rFonts w:eastAsia="Arial" w:cs="Arial"/>
                <w:sz w:val="20"/>
                <w:szCs w:val="22"/>
              </w:rPr>
              <w:t>Ley 100 de 1993</w:t>
            </w:r>
          </w:p>
        </w:tc>
        <w:tc>
          <w:tcPr>
            <w:tcW w:w="3326" w:type="pct"/>
          </w:tcPr>
          <w:p w14:paraId="17F3C055" w14:textId="3DB8C2F4" w:rsidR="00980AFE" w:rsidRPr="002A7CA2" w:rsidRDefault="00980AFE" w:rsidP="00980AFE">
            <w:pPr>
              <w:spacing w:after="166" w:line="259" w:lineRule="auto"/>
              <w:rPr>
                <w:rFonts w:eastAsia="Arial" w:cs="Arial"/>
                <w:sz w:val="20"/>
                <w:szCs w:val="22"/>
              </w:rPr>
            </w:pPr>
            <w:r w:rsidRPr="002A7CA2">
              <w:rPr>
                <w:rStyle w:val="nfasis"/>
                <w:rFonts w:cs="Arial"/>
                <w:bCs/>
                <w:i w:val="0"/>
                <w:color w:val="333333"/>
                <w:sz w:val="20"/>
                <w:szCs w:val="22"/>
                <w:shd w:val="clear" w:color="auto" w:fill="FFFFFF"/>
              </w:rPr>
              <w:t>"Por la cual se crea el sistema de seguridad social integral y se dictan otras disposiciones"</w:t>
            </w:r>
          </w:p>
        </w:tc>
      </w:tr>
      <w:tr w:rsidR="00B422CE" w:rsidRPr="002A7CA2" w14:paraId="38E53ADA" w14:textId="77777777" w:rsidTr="002A7CA2">
        <w:trPr>
          <w:trHeight w:val="181"/>
        </w:trPr>
        <w:tc>
          <w:tcPr>
            <w:tcW w:w="302" w:type="pct"/>
            <w:vAlign w:val="center"/>
          </w:tcPr>
          <w:p w14:paraId="4191F142" w14:textId="5462C7C0" w:rsidR="00B422CE" w:rsidRPr="002A7CA2" w:rsidRDefault="00B422CE" w:rsidP="00B422CE">
            <w:pPr>
              <w:spacing w:after="166" w:line="259" w:lineRule="auto"/>
              <w:jc w:val="center"/>
              <w:rPr>
                <w:rFonts w:eastAsia="Arial" w:cs="Arial"/>
                <w:b/>
                <w:sz w:val="20"/>
                <w:szCs w:val="22"/>
              </w:rPr>
            </w:pPr>
            <w:r w:rsidRPr="002A7CA2">
              <w:rPr>
                <w:rFonts w:eastAsia="Arial" w:cs="Arial"/>
                <w:b/>
                <w:sz w:val="20"/>
                <w:szCs w:val="22"/>
              </w:rPr>
              <w:t>2</w:t>
            </w:r>
          </w:p>
        </w:tc>
        <w:tc>
          <w:tcPr>
            <w:tcW w:w="1372" w:type="pct"/>
            <w:vAlign w:val="center"/>
          </w:tcPr>
          <w:p w14:paraId="16E153CF" w14:textId="73D76039" w:rsidR="00B422CE" w:rsidRPr="002A7CA2" w:rsidRDefault="00B422CE" w:rsidP="00B422CE">
            <w:pPr>
              <w:spacing w:after="166" w:line="259" w:lineRule="auto"/>
              <w:jc w:val="center"/>
              <w:rPr>
                <w:rFonts w:eastAsia="Arial" w:cs="Arial"/>
                <w:sz w:val="20"/>
                <w:szCs w:val="22"/>
              </w:rPr>
            </w:pPr>
            <w:r w:rsidRPr="002A7CA2">
              <w:rPr>
                <w:rFonts w:eastAsia="Arial" w:cs="Arial"/>
                <w:sz w:val="20"/>
                <w:szCs w:val="22"/>
              </w:rPr>
              <w:t>Decreto 1567 de 1998</w:t>
            </w:r>
          </w:p>
        </w:tc>
        <w:tc>
          <w:tcPr>
            <w:tcW w:w="3326" w:type="pct"/>
          </w:tcPr>
          <w:p w14:paraId="5D58F614" w14:textId="28934DD7" w:rsidR="00B422CE" w:rsidRPr="002A7CA2" w:rsidRDefault="00B422CE" w:rsidP="00B422CE">
            <w:pPr>
              <w:spacing w:after="166" w:line="259" w:lineRule="auto"/>
              <w:rPr>
                <w:rFonts w:eastAsia="Arial" w:cs="Arial"/>
                <w:sz w:val="20"/>
                <w:szCs w:val="22"/>
              </w:rPr>
            </w:pPr>
            <w:r w:rsidRPr="002A7CA2">
              <w:rPr>
                <w:rFonts w:eastAsia="Arial" w:cs="Arial"/>
                <w:i/>
                <w:sz w:val="20"/>
                <w:szCs w:val="22"/>
              </w:rPr>
              <w:t>“</w:t>
            </w:r>
            <w:r w:rsidRPr="002A7CA2">
              <w:rPr>
                <w:rFonts w:cs="Arial"/>
                <w:bCs/>
                <w:iCs/>
                <w:color w:val="333333"/>
                <w:sz w:val="20"/>
                <w:szCs w:val="22"/>
              </w:rPr>
              <w:t>Por el cual se crea el sistema nacional de capacitación y el sistema de estímulos</w:t>
            </w:r>
            <w:r w:rsidRPr="002A7CA2">
              <w:rPr>
                <w:rFonts w:cs="Arial"/>
                <w:bCs/>
                <w:color w:val="333333"/>
                <w:sz w:val="20"/>
                <w:szCs w:val="22"/>
              </w:rPr>
              <w:t> para los empleados del Estado”</w:t>
            </w:r>
          </w:p>
        </w:tc>
      </w:tr>
      <w:tr w:rsidR="00905951" w:rsidRPr="002A7CA2" w14:paraId="10EC3932" w14:textId="77777777" w:rsidTr="002A7CA2">
        <w:trPr>
          <w:trHeight w:val="708"/>
        </w:trPr>
        <w:tc>
          <w:tcPr>
            <w:tcW w:w="302" w:type="pct"/>
            <w:vAlign w:val="center"/>
          </w:tcPr>
          <w:p w14:paraId="4D0F9203" w14:textId="564E9921" w:rsidR="00905951" w:rsidRPr="002A7CA2" w:rsidRDefault="00905951" w:rsidP="00905951">
            <w:pPr>
              <w:spacing w:after="166" w:line="259" w:lineRule="auto"/>
              <w:jc w:val="center"/>
              <w:rPr>
                <w:rFonts w:eastAsia="Arial" w:cs="Arial"/>
                <w:b/>
                <w:sz w:val="20"/>
                <w:szCs w:val="22"/>
              </w:rPr>
            </w:pPr>
            <w:r w:rsidRPr="002A7CA2">
              <w:rPr>
                <w:rFonts w:eastAsia="Arial" w:cs="Arial"/>
                <w:b/>
                <w:sz w:val="20"/>
                <w:szCs w:val="22"/>
              </w:rPr>
              <w:t>3</w:t>
            </w:r>
          </w:p>
        </w:tc>
        <w:tc>
          <w:tcPr>
            <w:tcW w:w="1372" w:type="pct"/>
            <w:vAlign w:val="center"/>
          </w:tcPr>
          <w:p w14:paraId="69616E9B" w14:textId="52BA04B9" w:rsidR="00905951" w:rsidRPr="002A7CA2" w:rsidRDefault="00905951" w:rsidP="00905951">
            <w:pPr>
              <w:spacing w:after="166" w:line="259" w:lineRule="auto"/>
              <w:jc w:val="center"/>
              <w:rPr>
                <w:rFonts w:eastAsia="Arial" w:cs="Arial"/>
                <w:sz w:val="20"/>
                <w:szCs w:val="22"/>
              </w:rPr>
            </w:pPr>
            <w:r w:rsidRPr="002A7CA2">
              <w:rPr>
                <w:rFonts w:eastAsia="Arial" w:cs="Arial"/>
                <w:sz w:val="20"/>
                <w:szCs w:val="22"/>
              </w:rPr>
              <w:t>Ley 909 de 2004</w:t>
            </w:r>
          </w:p>
        </w:tc>
        <w:tc>
          <w:tcPr>
            <w:tcW w:w="3326" w:type="pct"/>
          </w:tcPr>
          <w:p w14:paraId="59DD1144" w14:textId="45540373" w:rsidR="00905951" w:rsidRPr="002A7CA2" w:rsidRDefault="00905951" w:rsidP="00905951">
            <w:pPr>
              <w:spacing w:after="166" w:line="259" w:lineRule="auto"/>
              <w:rPr>
                <w:rFonts w:eastAsia="Arial" w:cs="Arial"/>
                <w:i/>
                <w:sz w:val="20"/>
                <w:szCs w:val="22"/>
              </w:rPr>
            </w:pPr>
            <w:r w:rsidRPr="002A7CA2">
              <w:rPr>
                <w:rFonts w:eastAsia="Arial" w:cs="Arial"/>
                <w:i/>
                <w:sz w:val="20"/>
                <w:szCs w:val="22"/>
              </w:rPr>
              <w:t>“</w:t>
            </w:r>
            <w:r w:rsidRPr="002A7CA2">
              <w:rPr>
                <w:rFonts w:cs="Arial"/>
                <w:color w:val="333333"/>
                <w:sz w:val="20"/>
                <w:szCs w:val="22"/>
                <w:shd w:val="clear" w:color="auto" w:fill="FFFFFF"/>
              </w:rPr>
              <w:t>Por la cual se expiden normas que regulan el empleo público, la carrera administrativa, gerencia pública y se dictan otras disposiciones”</w:t>
            </w:r>
          </w:p>
        </w:tc>
      </w:tr>
      <w:tr w:rsidR="00905951" w:rsidRPr="002A7CA2" w14:paraId="0186CE1A" w14:textId="77777777" w:rsidTr="002A7CA2">
        <w:trPr>
          <w:trHeight w:val="185"/>
        </w:trPr>
        <w:tc>
          <w:tcPr>
            <w:tcW w:w="302" w:type="pct"/>
            <w:vAlign w:val="center"/>
          </w:tcPr>
          <w:p w14:paraId="56F334B4" w14:textId="473CA15C" w:rsidR="00905951" w:rsidRPr="002A7CA2" w:rsidRDefault="00905951" w:rsidP="00905951">
            <w:pPr>
              <w:spacing w:after="166" w:line="259" w:lineRule="auto"/>
              <w:jc w:val="center"/>
              <w:rPr>
                <w:rFonts w:eastAsia="Arial" w:cs="Arial"/>
                <w:b/>
                <w:sz w:val="20"/>
                <w:szCs w:val="22"/>
              </w:rPr>
            </w:pPr>
            <w:r w:rsidRPr="002A7CA2">
              <w:rPr>
                <w:rFonts w:eastAsia="Arial" w:cs="Arial"/>
                <w:b/>
                <w:sz w:val="20"/>
                <w:szCs w:val="22"/>
              </w:rPr>
              <w:t>4</w:t>
            </w:r>
          </w:p>
        </w:tc>
        <w:tc>
          <w:tcPr>
            <w:tcW w:w="1372" w:type="pct"/>
            <w:vAlign w:val="center"/>
          </w:tcPr>
          <w:p w14:paraId="4B39C5B1" w14:textId="43152F3D" w:rsidR="00905951" w:rsidRPr="002A7CA2" w:rsidRDefault="00905951" w:rsidP="00905951">
            <w:pPr>
              <w:spacing w:after="166" w:line="259" w:lineRule="auto"/>
              <w:jc w:val="center"/>
              <w:rPr>
                <w:rFonts w:eastAsia="Arial" w:cs="Arial"/>
                <w:sz w:val="20"/>
                <w:szCs w:val="22"/>
              </w:rPr>
            </w:pPr>
            <w:r w:rsidRPr="002A7CA2">
              <w:rPr>
                <w:rFonts w:eastAsia="Arial" w:cs="Arial"/>
                <w:sz w:val="20"/>
                <w:szCs w:val="22"/>
              </w:rPr>
              <w:t>Decreto 1072 de 2015</w:t>
            </w:r>
          </w:p>
        </w:tc>
        <w:tc>
          <w:tcPr>
            <w:tcW w:w="3326" w:type="pct"/>
          </w:tcPr>
          <w:p w14:paraId="0261EB26" w14:textId="1EC2168C" w:rsidR="00905951" w:rsidRPr="002A7CA2" w:rsidRDefault="00905951" w:rsidP="00905951">
            <w:pPr>
              <w:spacing w:after="166" w:line="259" w:lineRule="auto"/>
              <w:rPr>
                <w:rFonts w:eastAsia="Arial" w:cs="Arial"/>
                <w:i/>
                <w:sz w:val="20"/>
                <w:szCs w:val="22"/>
              </w:rPr>
            </w:pPr>
            <w:r w:rsidRPr="002A7CA2">
              <w:rPr>
                <w:rStyle w:val="nfasis"/>
                <w:rFonts w:cs="Arial"/>
                <w:bCs/>
                <w:i w:val="0"/>
                <w:color w:val="333333"/>
                <w:sz w:val="20"/>
                <w:szCs w:val="22"/>
                <w:shd w:val="clear" w:color="auto" w:fill="FFFFFF"/>
              </w:rPr>
              <w:t>“Por medio del cual se expide el Decreto Único Reglamentario del Sector Trabajo”</w:t>
            </w:r>
          </w:p>
        </w:tc>
      </w:tr>
      <w:tr w:rsidR="00905951" w:rsidRPr="002A7CA2" w14:paraId="3511977D" w14:textId="77777777" w:rsidTr="002A7CA2">
        <w:trPr>
          <w:trHeight w:val="185"/>
        </w:trPr>
        <w:tc>
          <w:tcPr>
            <w:tcW w:w="302" w:type="pct"/>
            <w:vAlign w:val="center"/>
          </w:tcPr>
          <w:p w14:paraId="0AEF3072" w14:textId="660BE57A" w:rsidR="00905951" w:rsidRPr="002A7CA2" w:rsidRDefault="00905951" w:rsidP="00905951">
            <w:pPr>
              <w:spacing w:after="166" w:line="259" w:lineRule="auto"/>
              <w:jc w:val="center"/>
              <w:rPr>
                <w:rFonts w:eastAsia="Arial" w:cs="Arial"/>
                <w:b/>
                <w:sz w:val="20"/>
                <w:szCs w:val="22"/>
              </w:rPr>
            </w:pPr>
            <w:r w:rsidRPr="002A7CA2">
              <w:rPr>
                <w:rFonts w:eastAsia="Arial" w:cs="Arial"/>
                <w:b/>
                <w:sz w:val="20"/>
                <w:szCs w:val="22"/>
              </w:rPr>
              <w:t>5</w:t>
            </w:r>
          </w:p>
        </w:tc>
        <w:tc>
          <w:tcPr>
            <w:tcW w:w="1372" w:type="pct"/>
            <w:vAlign w:val="center"/>
          </w:tcPr>
          <w:p w14:paraId="15224422" w14:textId="16E7B51B" w:rsidR="00905951" w:rsidRPr="002A7CA2" w:rsidRDefault="00905951" w:rsidP="00905951">
            <w:pPr>
              <w:spacing w:after="166" w:line="259" w:lineRule="auto"/>
              <w:jc w:val="center"/>
              <w:rPr>
                <w:rFonts w:eastAsia="Arial" w:cs="Arial"/>
                <w:sz w:val="20"/>
                <w:szCs w:val="22"/>
              </w:rPr>
            </w:pPr>
            <w:r w:rsidRPr="002A7CA2">
              <w:rPr>
                <w:rFonts w:eastAsia="Arial" w:cs="Arial"/>
                <w:sz w:val="20"/>
                <w:szCs w:val="22"/>
              </w:rPr>
              <w:t>Decreto 1083 de 2015</w:t>
            </w:r>
          </w:p>
        </w:tc>
        <w:tc>
          <w:tcPr>
            <w:tcW w:w="3326" w:type="pct"/>
          </w:tcPr>
          <w:p w14:paraId="5E9C8119" w14:textId="521B81C8" w:rsidR="00905951" w:rsidRPr="002A7CA2" w:rsidRDefault="00905951" w:rsidP="00905951">
            <w:pPr>
              <w:spacing w:after="166" w:line="259" w:lineRule="auto"/>
              <w:rPr>
                <w:rFonts w:eastAsia="Arial" w:cs="Arial"/>
                <w:i/>
                <w:sz w:val="20"/>
                <w:szCs w:val="22"/>
              </w:rPr>
            </w:pPr>
            <w:r w:rsidRPr="002A7CA2">
              <w:rPr>
                <w:rFonts w:eastAsia="Arial" w:cs="Arial"/>
                <w:i/>
                <w:sz w:val="20"/>
                <w:szCs w:val="22"/>
              </w:rPr>
              <w:t>“</w:t>
            </w:r>
            <w:r w:rsidRPr="002A7CA2">
              <w:rPr>
                <w:rStyle w:val="nfasis"/>
                <w:rFonts w:cs="Arial"/>
                <w:bCs/>
                <w:i w:val="0"/>
                <w:color w:val="333333"/>
                <w:sz w:val="20"/>
                <w:szCs w:val="22"/>
                <w:shd w:val="clear" w:color="auto" w:fill="FFFFFF"/>
              </w:rPr>
              <w:t>Por medio del cual se expide el Decreto Único Reglamentario del Sector de Función Pública”</w:t>
            </w:r>
          </w:p>
        </w:tc>
      </w:tr>
      <w:tr w:rsidR="00905951" w:rsidRPr="002A7CA2" w14:paraId="607C5076" w14:textId="77777777" w:rsidTr="002A7CA2">
        <w:trPr>
          <w:trHeight w:val="185"/>
        </w:trPr>
        <w:tc>
          <w:tcPr>
            <w:tcW w:w="302" w:type="pct"/>
            <w:vAlign w:val="center"/>
          </w:tcPr>
          <w:p w14:paraId="0FE2234F" w14:textId="202D57EE" w:rsidR="00905951" w:rsidRPr="002A7CA2" w:rsidRDefault="00905951" w:rsidP="00905951">
            <w:pPr>
              <w:spacing w:after="166" w:line="259" w:lineRule="auto"/>
              <w:jc w:val="center"/>
              <w:rPr>
                <w:rFonts w:eastAsia="Arial" w:cs="Arial"/>
                <w:b/>
                <w:sz w:val="20"/>
                <w:szCs w:val="22"/>
              </w:rPr>
            </w:pPr>
            <w:r w:rsidRPr="002A7CA2">
              <w:rPr>
                <w:rFonts w:eastAsia="Arial" w:cs="Arial"/>
                <w:b/>
                <w:sz w:val="20"/>
                <w:szCs w:val="22"/>
              </w:rPr>
              <w:t>6</w:t>
            </w:r>
          </w:p>
        </w:tc>
        <w:tc>
          <w:tcPr>
            <w:tcW w:w="1372" w:type="pct"/>
            <w:vAlign w:val="center"/>
          </w:tcPr>
          <w:p w14:paraId="717156FA" w14:textId="48AD00FA" w:rsidR="00905951" w:rsidRPr="002A7CA2" w:rsidRDefault="00905951" w:rsidP="00905951">
            <w:pPr>
              <w:spacing w:after="166" w:line="259" w:lineRule="auto"/>
              <w:jc w:val="center"/>
              <w:rPr>
                <w:rFonts w:eastAsia="Arial" w:cs="Arial"/>
                <w:sz w:val="20"/>
                <w:szCs w:val="22"/>
              </w:rPr>
            </w:pPr>
            <w:r w:rsidRPr="002A7CA2">
              <w:rPr>
                <w:rFonts w:eastAsia="Arial" w:cs="Arial"/>
                <w:sz w:val="20"/>
                <w:szCs w:val="22"/>
              </w:rPr>
              <w:t>Decreto 648 de 2017</w:t>
            </w:r>
          </w:p>
        </w:tc>
        <w:tc>
          <w:tcPr>
            <w:tcW w:w="3326" w:type="pct"/>
          </w:tcPr>
          <w:p w14:paraId="2422A763" w14:textId="0EA59EE8" w:rsidR="00905951" w:rsidRPr="002A7CA2" w:rsidRDefault="00905951" w:rsidP="00905951">
            <w:pPr>
              <w:spacing w:after="166" w:line="259" w:lineRule="auto"/>
              <w:rPr>
                <w:rFonts w:eastAsia="Arial" w:cs="Arial"/>
                <w:sz w:val="20"/>
                <w:szCs w:val="22"/>
              </w:rPr>
            </w:pPr>
            <w:r w:rsidRPr="002A7CA2">
              <w:rPr>
                <w:rFonts w:eastAsia="Arial" w:cs="Arial"/>
                <w:sz w:val="20"/>
                <w:szCs w:val="22"/>
              </w:rPr>
              <w:t>“</w:t>
            </w:r>
            <w:r w:rsidRPr="002A7CA2">
              <w:rPr>
                <w:rFonts w:cs="Arial"/>
                <w:bCs/>
                <w:iCs/>
                <w:color w:val="333333"/>
                <w:sz w:val="20"/>
                <w:szCs w:val="22"/>
                <w:shd w:val="clear" w:color="auto" w:fill="FFFFFF"/>
              </w:rPr>
              <w:t>Por el cual se modifica y adiciona el Decreto</w:t>
            </w:r>
            <w:r w:rsidRPr="002A7CA2">
              <w:t> </w:t>
            </w:r>
            <w:hyperlink r:id="rId12" w:anchor="1083" w:history="1">
              <w:r w:rsidRPr="002A7CA2">
                <w:rPr>
                  <w:rStyle w:val="Hipervnculo"/>
                  <w:color w:val="auto"/>
                  <w:sz w:val="20"/>
                  <w:u w:val="none"/>
                </w:rPr>
                <w:t>1083</w:t>
              </w:r>
            </w:hyperlink>
            <w:r w:rsidRPr="002A7CA2">
              <w:rPr>
                <w:rFonts w:cs="Arial"/>
                <w:bCs/>
                <w:iCs/>
                <w:sz w:val="18"/>
                <w:szCs w:val="22"/>
                <w:shd w:val="clear" w:color="auto" w:fill="FFFFFF"/>
              </w:rPr>
              <w:t> </w:t>
            </w:r>
            <w:r w:rsidRPr="002A7CA2">
              <w:rPr>
                <w:rFonts w:cs="Arial"/>
                <w:bCs/>
                <w:iCs/>
                <w:color w:val="333333"/>
                <w:sz w:val="20"/>
                <w:szCs w:val="22"/>
                <w:shd w:val="clear" w:color="auto" w:fill="FFFFFF"/>
              </w:rPr>
              <w:t>de 2015, Reglamentario Único del Sector de la Función Pública”</w:t>
            </w:r>
          </w:p>
        </w:tc>
      </w:tr>
    </w:tbl>
    <w:p w14:paraId="5025EFEA" w14:textId="2A4737EC" w:rsidR="00FC2049" w:rsidRPr="00E33EAE" w:rsidRDefault="00295B88" w:rsidP="00295B88">
      <w:pPr>
        <w:pStyle w:val="Ttulo1"/>
      </w:pPr>
      <w:bookmarkStart w:id="6" w:name="_Toc194071974"/>
      <w:r>
        <w:t xml:space="preserve">6. </w:t>
      </w:r>
      <w:r w:rsidRPr="00E33EAE">
        <w:t>Definiciones</w:t>
      </w:r>
      <w:bookmarkEnd w:id="6"/>
      <w:r w:rsidRPr="00E33EAE">
        <w:t xml:space="preserve"> </w:t>
      </w:r>
    </w:p>
    <w:p w14:paraId="5A71D4D9" w14:textId="77777777" w:rsidR="00FC2049" w:rsidRPr="00E33EAE" w:rsidRDefault="00FC2049" w:rsidP="00FC2049">
      <w:pPr>
        <w:spacing w:after="136" w:line="259" w:lineRule="auto"/>
        <w:ind w:left="77"/>
        <w:rPr>
          <w:szCs w:val="22"/>
        </w:rPr>
      </w:pPr>
      <w:r w:rsidRPr="00E33EAE">
        <w:rPr>
          <w:rFonts w:eastAsia="Arial" w:cs="Arial"/>
          <w:b/>
          <w:szCs w:val="22"/>
        </w:rPr>
        <w:t xml:space="preserve">  </w:t>
      </w:r>
    </w:p>
    <w:p w14:paraId="5BFF77CD" w14:textId="77777777" w:rsidR="00FC2049" w:rsidRPr="00E33EAE" w:rsidRDefault="00FC2049" w:rsidP="00FC2049">
      <w:pPr>
        <w:numPr>
          <w:ilvl w:val="0"/>
          <w:numId w:val="13"/>
        </w:numPr>
        <w:spacing w:after="4" w:line="249" w:lineRule="auto"/>
        <w:ind w:hanging="360"/>
        <w:rPr>
          <w:szCs w:val="22"/>
        </w:rPr>
      </w:pPr>
      <w:r w:rsidRPr="00E33EAE">
        <w:rPr>
          <w:rFonts w:eastAsia="Arial" w:cs="Arial"/>
          <w:b/>
          <w:szCs w:val="22"/>
        </w:rPr>
        <w:t xml:space="preserve">Bienestar: </w:t>
      </w:r>
      <w:r w:rsidRPr="00E33EAE">
        <w:rPr>
          <w:szCs w:val="22"/>
        </w:rPr>
        <w:t>Estado ligado a la percepción que tienen las personas acerca del grado de satisfacción que deviene de la relación consigo mismo, con los otros y con el entorno.</w:t>
      </w:r>
      <w:r w:rsidRPr="00E33EAE">
        <w:rPr>
          <w:rFonts w:eastAsia="Arial" w:cs="Arial"/>
          <w:b/>
          <w:szCs w:val="22"/>
        </w:rPr>
        <w:t xml:space="preserve"> </w:t>
      </w:r>
    </w:p>
    <w:p w14:paraId="72A3CDAF" w14:textId="77777777" w:rsidR="00FC2049" w:rsidRPr="00E33EAE" w:rsidRDefault="00FC2049" w:rsidP="00FC2049">
      <w:pPr>
        <w:spacing w:after="18" w:line="259" w:lineRule="auto"/>
        <w:ind w:left="797"/>
        <w:rPr>
          <w:szCs w:val="22"/>
        </w:rPr>
      </w:pPr>
      <w:r w:rsidRPr="00E33EAE">
        <w:rPr>
          <w:rFonts w:eastAsia="Arial" w:cs="Arial"/>
          <w:b/>
          <w:szCs w:val="22"/>
        </w:rPr>
        <w:t xml:space="preserve"> </w:t>
      </w:r>
    </w:p>
    <w:p w14:paraId="1116A717" w14:textId="500CB843" w:rsidR="00FC2049" w:rsidRPr="00270112" w:rsidRDefault="00FC2049" w:rsidP="00FC2049">
      <w:pPr>
        <w:numPr>
          <w:ilvl w:val="0"/>
          <w:numId w:val="13"/>
        </w:numPr>
        <w:spacing w:after="4" w:line="249" w:lineRule="auto"/>
        <w:ind w:hanging="360"/>
        <w:rPr>
          <w:szCs w:val="22"/>
        </w:rPr>
      </w:pPr>
      <w:r w:rsidRPr="00E33EAE">
        <w:rPr>
          <w:rFonts w:eastAsia="Arial" w:cs="Arial"/>
          <w:b/>
          <w:szCs w:val="22"/>
        </w:rPr>
        <w:t xml:space="preserve">Pre – pensionado: </w:t>
      </w:r>
      <w:r w:rsidRPr="00E33EAE">
        <w:rPr>
          <w:szCs w:val="22"/>
        </w:rPr>
        <w:t>La condición que se adquiere y resulta aplicable cuando el servidor público esté próximo a pensionarse, es decir, le falten tres (3) o menos años para reunir los requisitos de edad y tiempo de servicio o semanas de cotización para obtener el disfrute poder acceder a la pensión de jubilación o vejez.</w:t>
      </w:r>
      <w:r w:rsidRPr="00E33EAE">
        <w:rPr>
          <w:rFonts w:eastAsia="Arial" w:cs="Arial"/>
          <w:b/>
          <w:szCs w:val="22"/>
        </w:rPr>
        <w:t xml:space="preserve"> </w:t>
      </w:r>
    </w:p>
    <w:p w14:paraId="02BB8254" w14:textId="77777777" w:rsidR="00270112" w:rsidRDefault="00270112" w:rsidP="00270112">
      <w:pPr>
        <w:pStyle w:val="Prrafodelista"/>
        <w:rPr>
          <w:rFonts w:ascii="Verdana" w:hAnsi="Verdana"/>
        </w:rPr>
      </w:pPr>
    </w:p>
    <w:p w14:paraId="1305CE51" w14:textId="5272EB9B" w:rsidR="00270112" w:rsidRPr="00C00360" w:rsidRDefault="00270112" w:rsidP="00FC2049">
      <w:pPr>
        <w:numPr>
          <w:ilvl w:val="0"/>
          <w:numId w:val="13"/>
        </w:numPr>
        <w:spacing w:after="4" w:line="249" w:lineRule="auto"/>
        <w:ind w:hanging="360"/>
        <w:rPr>
          <w:szCs w:val="22"/>
        </w:rPr>
      </w:pPr>
      <w:r w:rsidRPr="00C00360">
        <w:rPr>
          <w:b/>
          <w:szCs w:val="22"/>
        </w:rPr>
        <w:t>Renuncia</w:t>
      </w:r>
      <w:r w:rsidRPr="00C00360">
        <w:rPr>
          <w:szCs w:val="22"/>
        </w:rPr>
        <w:t>: Toda persona que sirva un empleo de voluntaria aceptación puede renunciarlo libremente en cualquier momento. La renuncia se produce cuando el empleado manifiesta por escrito, de forma espontánea e inequívoca, su decisión de separarse del servicio. Presentada la renuncia, su aceptación por la autoridad competente se producirá por escrito, el acto administrativo correspondiente deberá determinarse la fecha en que se hará efectiva, que no podrá ser superior a treinta (30) días posterior a su presentación.</w:t>
      </w:r>
    </w:p>
    <w:p w14:paraId="2D14E237" w14:textId="77777777" w:rsidR="00FC2049" w:rsidRPr="00E33EAE" w:rsidRDefault="00FC2049" w:rsidP="00FC2049">
      <w:pPr>
        <w:spacing w:after="15" w:line="259" w:lineRule="auto"/>
        <w:ind w:left="797"/>
        <w:rPr>
          <w:szCs w:val="22"/>
        </w:rPr>
      </w:pPr>
      <w:r w:rsidRPr="00E33EAE">
        <w:rPr>
          <w:rFonts w:eastAsia="Arial" w:cs="Arial"/>
          <w:b/>
          <w:szCs w:val="22"/>
        </w:rPr>
        <w:t xml:space="preserve"> </w:t>
      </w:r>
    </w:p>
    <w:p w14:paraId="4FFB123A" w14:textId="77777777" w:rsidR="00270112" w:rsidRPr="00270112" w:rsidRDefault="00270112" w:rsidP="00270112">
      <w:pPr>
        <w:numPr>
          <w:ilvl w:val="0"/>
          <w:numId w:val="13"/>
        </w:numPr>
        <w:spacing w:after="4" w:line="249" w:lineRule="auto"/>
        <w:ind w:hanging="360"/>
        <w:rPr>
          <w:sz w:val="20"/>
          <w:szCs w:val="22"/>
        </w:rPr>
      </w:pPr>
      <w:r w:rsidRPr="00270112">
        <w:rPr>
          <w:b/>
        </w:rPr>
        <w:lastRenderedPageBreak/>
        <w:t>Desvinculación asistida</w:t>
      </w:r>
      <w:r w:rsidRPr="00270112">
        <w:t xml:space="preserve">: programa empresarial que ayuda a las personas despedidas y a sus familias a la ágil adaptación física y sicológica, para conseguir un nuevo trabajo o su propia unidad comercial. </w:t>
      </w:r>
    </w:p>
    <w:p w14:paraId="73A2DDC5" w14:textId="77777777" w:rsidR="00270112" w:rsidRPr="00270112" w:rsidRDefault="00270112" w:rsidP="00270112">
      <w:pPr>
        <w:pStyle w:val="Prrafodelista"/>
        <w:rPr>
          <w:rFonts w:ascii="Verdana" w:hAnsi="Verdana"/>
          <w:b/>
          <w:sz w:val="20"/>
        </w:rPr>
      </w:pPr>
    </w:p>
    <w:p w14:paraId="4D3BAD33" w14:textId="073E7B0C" w:rsidR="00FC2049" w:rsidRPr="00270112" w:rsidRDefault="00270112" w:rsidP="00270112">
      <w:pPr>
        <w:numPr>
          <w:ilvl w:val="0"/>
          <w:numId w:val="13"/>
        </w:numPr>
        <w:spacing w:after="4" w:line="249" w:lineRule="auto"/>
        <w:ind w:hanging="360"/>
        <w:rPr>
          <w:sz w:val="20"/>
          <w:szCs w:val="22"/>
        </w:rPr>
      </w:pPr>
      <w:r w:rsidRPr="00270112">
        <w:rPr>
          <w:b/>
        </w:rPr>
        <w:t>Desvinculación laboral</w:t>
      </w:r>
      <w:r w:rsidRPr="00270112">
        <w:t xml:space="preserve">: Es el proceso mediante el cual se concluye la relación laboral entre el Subred Integrada de Servicios de Salud Sur E.S.E y el funcionario. </w:t>
      </w:r>
      <w:r w:rsidR="00FC2049" w:rsidRPr="00270112">
        <w:rPr>
          <w:rFonts w:eastAsia="Arial" w:cs="Arial"/>
          <w:b/>
          <w:sz w:val="20"/>
          <w:szCs w:val="22"/>
        </w:rPr>
        <w:t xml:space="preserve"> </w:t>
      </w:r>
    </w:p>
    <w:p w14:paraId="03033A01" w14:textId="589E2FD9" w:rsidR="00270112" w:rsidRPr="00270112" w:rsidRDefault="00270112" w:rsidP="00270112">
      <w:pPr>
        <w:spacing w:after="4" w:line="249" w:lineRule="auto"/>
        <w:rPr>
          <w:szCs w:val="22"/>
        </w:rPr>
      </w:pPr>
    </w:p>
    <w:p w14:paraId="057063FF" w14:textId="40420DD7" w:rsidR="00FC2049" w:rsidRDefault="00FC2049" w:rsidP="00FC2049">
      <w:pPr>
        <w:numPr>
          <w:ilvl w:val="0"/>
          <w:numId w:val="13"/>
        </w:numPr>
        <w:spacing w:after="152" w:line="249" w:lineRule="auto"/>
        <w:ind w:hanging="360"/>
        <w:rPr>
          <w:szCs w:val="22"/>
        </w:rPr>
      </w:pPr>
      <w:r w:rsidRPr="00E33EAE">
        <w:rPr>
          <w:rFonts w:eastAsia="Arial" w:cs="Arial"/>
          <w:b/>
          <w:szCs w:val="22"/>
        </w:rPr>
        <w:t xml:space="preserve">Riesgo psicosocial: </w:t>
      </w:r>
      <w:r w:rsidRPr="00E33EAE">
        <w:rPr>
          <w:szCs w:val="22"/>
        </w:rPr>
        <w:t xml:space="preserve">Según la Organización Internacional del Trabajo (OIT), el riesgo psicosocial se refiere aquellas características de las condiciones de trabajo que afectan la salud de las personas a través de mecanismos psicológicos y fisiológicos a los cuales se llama a estrés. A partir de esto se recibe ayuda de una red de apoyo, con el fin de atacar el problema desde </w:t>
      </w:r>
      <w:r w:rsidRPr="00270112">
        <w:rPr>
          <w:szCs w:val="22"/>
        </w:rPr>
        <w:t xml:space="preserve">distintos sectores. </w:t>
      </w:r>
    </w:p>
    <w:p w14:paraId="4119C4F3" w14:textId="26053EC8" w:rsidR="00270112" w:rsidRPr="00270112" w:rsidRDefault="00270112" w:rsidP="00FC2049">
      <w:pPr>
        <w:numPr>
          <w:ilvl w:val="0"/>
          <w:numId w:val="13"/>
        </w:numPr>
        <w:spacing w:after="152" w:line="249" w:lineRule="auto"/>
        <w:ind w:hanging="360"/>
        <w:rPr>
          <w:sz w:val="20"/>
          <w:szCs w:val="22"/>
        </w:rPr>
      </w:pPr>
      <w:r w:rsidRPr="00270112">
        <w:rPr>
          <w:b/>
        </w:rPr>
        <w:t>Capacitación y desarrollo</w:t>
      </w:r>
      <w:r w:rsidRPr="00270112">
        <w:t>: Identifica aquellas acciones y programas de inducción, entrenamiento, capacitación, adiestramiento, especialización, etc. que brinda la empresa para los nuevos empleados que se vinculan, a quienes cambian de área, o a quienes son promovidos dentro de la estructura orgánica, así como los dirigidos a actualizar, perfeccionar o comprometer con innovaciones tecnológicas, administrativas, en la empresa o sector económico. (Jorge Enrique Silva, 2009).</w:t>
      </w:r>
    </w:p>
    <w:p w14:paraId="54B1F5A8" w14:textId="6BF5D4FD" w:rsidR="00FC2049" w:rsidRDefault="00295B88" w:rsidP="00295B88">
      <w:pPr>
        <w:pStyle w:val="Ttulo1"/>
      </w:pPr>
      <w:bookmarkStart w:id="7" w:name="_Toc194071975"/>
      <w:r>
        <w:t>7. Generalidades</w:t>
      </w:r>
      <w:bookmarkEnd w:id="7"/>
    </w:p>
    <w:p w14:paraId="50F8D409" w14:textId="77777777" w:rsidR="00295B88" w:rsidRPr="00295B88" w:rsidRDefault="00295B88" w:rsidP="00295B88"/>
    <w:p w14:paraId="37BB1F7F" w14:textId="5CACC1E1" w:rsidR="00295B88" w:rsidRDefault="00295B88" w:rsidP="00295B88">
      <w:pPr>
        <w:pStyle w:val="Ttulo2"/>
      </w:pPr>
      <w:bookmarkStart w:id="8" w:name="_Toc194071976"/>
      <w:r>
        <w:t>7.1. Responsables</w:t>
      </w:r>
      <w:bookmarkEnd w:id="8"/>
    </w:p>
    <w:p w14:paraId="6069797A" w14:textId="77777777" w:rsidR="001A1670" w:rsidRPr="001A1670" w:rsidRDefault="001A1670" w:rsidP="001A1670"/>
    <w:p w14:paraId="4A2A0E04" w14:textId="2D3C2996" w:rsidR="00FC2049" w:rsidRPr="00E33EAE" w:rsidRDefault="00C00360" w:rsidP="00FC2049">
      <w:pPr>
        <w:spacing w:after="152"/>
        <w:rPr>
          <w:szCs w:val="22"/>
        </w:rPr>
      </w:pPr>
      <w:r>
        <w:rPr>
          <w:szCs w:val="22"/>
        </w:rPr>
        <w:t>La implementación del programa de desvinculación laboral asistida por otras causales será dirigida</w:t>
      </w:r>
      <w:r w:rsidR="00295B88">
        <w:rPr>
          <w:szCs w:val="22"/>
        </w:rPr>
        <w:t xml:space="preserve"> y liderada por la Secretaria General - Grupo de Recursos Humanos.</w:t>
      </w:r>
    </w:p>
    <w:p w14:paraId="4A687D14" w14:textId="23AF6C98" w:rsidR="00FC2049" w:rsidRDefault="00295B88" w:rsidP="00295B88">
      <w:pPr>
        <w:pStyle w:val="Ttulo2"/>
        <w:rPr>
          <w:b w:val="0"/>
        </w:rPr>
      </w:pPr>
      <w:bookmarkStart w:id="9" w:name="_Toc194071977"/>
      <w:r>
        <w:t xml:space="preserve">7.2. </w:t>
      </w:r>
      <w:r w:rsidR="00FC2049" w:rsidRPr="00E33EAE">
        <w:t xml:space="preserve"> </w:t>
      </w:r>
      <w:r w:rsidRPr="00E33EAE">
        <w:t>Población objetivo</w:t>
      </w:r>
      <w:bookmarkEnd w:id="9"/>
      <w:r w:rsidRPr="00E33EAE">
        <w:t xml:space="preserve"> </w:t>
      </w:r>
    </w:p>
    <w:p w14:paraId="787BFF16" w14:textId="77777777" w:rsidR="00295B88" w:rsidRPr="00295B88" w:rsidRDefault="00295B88" w:rsidP="00295B88"/>
    <w:p w14:paraId="3145057A" w14:textId="7C331A6D" w:rsidR="00FC2049" w:rsidRPr="0032079B" w:rsidRDefault="005E3992" w:rsidP="005E3992">
      <w:pPr>
        <w:spacing w:after="4" w:line="249" w:lineRule="auto"/>
      </w:pPr>
      <w:r w:rsidRPr="0032079B">
        <w:t xml:space="preserve">El programa de desvinculación laboral asistida consiste en un conjunto de acciones orientadas a facilitar el retiro asistido de los servidores y servidoras de la Entidad, brindando beneficios tanto para las personas como para el ambiente organizacional. Este programa está dirigido a los servidores públicos de la Superintendencia de Vigilancia y Seguridad Privada que estén próximos a desvincularse de la Entidad por las causales especificadas en el alcance, incluyendo a aquellos que se encuentren en etapa </w:t>
      </w:r>
      <w:proofErr w:type="spellStart"/>
      <w:r w:rsidRPr="0032079B">
        <w:t>prepensional</w:t>
      </w:r>
      <w:proofErr w:type="spellEnd"/>
      <w:r w:rsidRPr="0032079B">
        <w:t>.</w:t>
      </w:r>
    </w:p>
    <w:p w14:paraId="4F89CE18" w14:textId="77777777" w:rsidR="005E3992" w:rsidRPr="00E33EAE" w:rsidRDefault="005E3992" w:rsidP="005E3992">
      <w:pPr>
        <w:spacing w:after="4" w:line="249" w:lineRule="auto"/>
        <w:rPr>
          <w:szCs w:val="22"/>
        </w:rPr>
      </w:pPr>
    </w:p>
    <w:p w14:paraId="3FEFEB71" w14:textId="5BA1BB77" w:rsidR="00FC2049" w:rsidRDefault="00E0367E" w:rsidP="00CC3A54">
      <w:pPr>
        <w:pStyle w:val="Ttulo2"/>
      </w:pPr>
      <w:bookmarkStart w:id="10" w:name="_Toc194071978"/>
      <w:r>
        <w:t xml:space="preserve">7.3. </w:t>
      </w:r>
      <w:r w:rsidR="00CC3A54" w:rsidRPr="00E33EAE">
        <w:t xml:space="preserve"> Recursos</w:t>
      </w:r>
      <w:bookmarkEnd w:id="10"/>
      <w:r w:rsidR="00CC3A54" w:rsidRPr="00E33EAE">
        <w:t xml:space="preserve"> </w:t>
      </w:r>
    </w:p>
    <w:p w14:paraId="65A3E204" w14:textId="77777777" w:rsidR="00CC3A54" w:rsidRPr="00CC3A54" w:rsidRDefault="00CC3A54" w:rsidP="00CC3A54"/>
    <w:p w14:paraId="72282AE2" w14:textId="77777777" w:rsidR="00FC2049" w:rsidRPr="00E33EAE" w:rsidRDefault="00FC2049" w:rsidP="00FC2049">
      <w:pPr>
        <w:spacing w:after="148"/>
        <w:ind w:right="134"/>
        <w:rPr>
          <w:szCs w:val="22"/>
        </w:rPr>
      </w:pPr>
      <w:r w:rsidRPr="00E33EAE">
        <w:rPr>
          <w:szCs w:val="22"/>
        </w:rPr>
        <w:t xml:space="preserve">La Superintendencia de Vigilancia y Seguridad Privada contará con los siguientes recursos propios para la ejecución de este Programa, como componente integral del Plan de Bienestar Social e Incentivos así: </w:t>
      </w:r>
    </w:p>
    <w:p w14:paraId="0A022255" w14:textId="44E79FD8" w:rsidR="00FC2049" w:rsidRPr="00E33EAE" w:rsidRDefault="00FC2049" w:rsidP="00FC2049">
      <w:pPr>
        <w:numPr>
          <w:ilvl w:val="0"/>
          <w:numId w:val="20"/>
        </w:numPr>
        <w:spacing w:after="116" w:line="249" w:lineRule="auto"/>
        <w:ind w:right="128"/>
        <w:rPr>
          <w:szCs w:val="22"/>
        </w:rPr>
      </w:pPr>
      <w:r w:rsidRPr="00E33EAE">
        <w:rPr>
          <w:rFonts w:eastAsia="Arial" w:cs="Arial"/>
          <w:b/>
          <w:szCs w:val="22"/>
        </w:rPr>
        <w:t>Financieros:</w:t>
      </w:r>
      <w:r w:rsidRPr="00E33EAE">
        <w:rPr>
          <w:szCs w:val="22"/>
        </w:rPr>
        <w:t xml:space="preserve"> Mediante el rubro de bienestar, se hará una asignación presupuestal en cada vigencia, en este sentido la Entidad podrá gestionar el proceso contractual pertinente para el desarrollo de las actividades enmarcadas en el Plan de Bienestar Social e Incentivos, por consiguiente, las asociadas a este programa que hace parte integral de dicho plan. </w:t>
      </w:r>
    </w:p>
    <w:p w14:paraId="0EEBBEAB" w14:textId="77777777" w:rsidR="00FC2049" w:rsidRPr="00E33EAE" w:rsidRDefault="00FC2049" w:rsidP="00FC2049">
      <w:pPr>
        <w:pStyle w:val="Prrafodelista"/>
        <w:numPr>
          <w:ilvl w:val="0"/>
          <w:numId w:val="20"/>
        </w:numPr>
        <w:suppressAutoHyphens w:val="0"/>
        <w:autoSpaceDN/>
        <w:spacing w:line="259" w:lineRule="auto"/>
        <w:contextualSpacing/>
        <w:textAlignment w:val="auto"/>
        <w:rPr>
          <w:rFonts w:ascii="Verdana" w:hAnsi="Verdana"/>
        </w:rPr>
      </w:pPr>
      <w:r w:rsidRPr="00E33EAE">
        <w:rPr>
          <w:rFonts w:ascii="Verdana" w:eastAsia="Arial" w:hAnsi="Verdana" w:cs="Arial"/>
          <w:b/>
        </w:rPr>
        <w:t>Humanos:</w:t>
      </w:r>
      <w:r w:rsidRPr="00E33EAE">
        <w:rPr>
          <w:rFonts w:ascii="Verdana" w:hAnsi="Verdana"/>
        </w:rPr>
        <w:t xml:space="preserve"> Personal competente de la Superintendencia de Vigilancia y Seguridad Privada</w:t>
      </w:r>
    </w:p>
    <w:p w14:paraId="04FE6AE9" w14:textId="585AA710" w:rsidR="00FC2049" w:rsidRPr="00E33EAE" w:rsidRDefault="00FC2049" w:rsidP="00FC2049">
      <w:pPr>
        <w:pStyle w:val="Prrafodelista"/>
        <w:numPr>
          <w:ilvl w:val="0"/>
          <w:numId w:val="20"/>
        </w:numPr>
        <w:suppressAutoHyphens w:val="0"/>
        <w:autoSpaceDN/>
        <w:spacing w:after="4" w:line="249" w:lineRule="auto"/>
        <w:ind w:right="128"/>
        <w:contextualSpacing/>
        <w:textAlignment w:val="auto"/>
        <w:rPr>
          <w:rFonts w:ascii="Verdana" w:hAnsi="Verdana"/>
        </w:rPr>
      </w:pPr>
      <w:r w:rsidRPr="00E33EAE">
        <w:rPr>
          <w:rFonts w:ascii="Verdana" w:eastAsia="Arial" w:hAnsi="Verdana" w:cs="Arial"/>
          <w:b/>
        </w:rPr>
        <w:t xml:space="preserve">Otros: </w:t>
      </w:r>
      <w:r w:rsidRPr="00E33EAE">
        <w:rPr>
          <w:rFonts w:ascii="Verdana" w:hAnsi="Verdana"/>
        </w:rPr>
        <w:t xml:space="preserve">La Entidad podrá apalancar el cumplimiento de este programa en la oferta de bienestar, los proveedores de servicios aliados. Esto </w:t>
      </w:r>
      <w:r w:rsidRPr="00E33EAE">
        <w:rPr>
          <w:rFonts w:ascii="Verdana" w:eastAsia="Arial" w:hAnsi="Verdana" w:cs="Arial"/>
        </w:rPr>
        <w:t>significa que podrán ser adelantadas actividades a través de la Red Institucional</w:t>
      </w:r>
      <w:r w:rsidRPr="00E33EAE">
        <w:rPr>
          <w:rFonts w:ascii="Verdana" w:hAnsi="Verdana"/>
        </w:rPr>
        <w:t xml:space="preserve"> por ejemplo Función Pública; así mismo, a través de oferta de proveedores </w:t>
      </w:r>
      <w:r w:rsidRPr="00E33EAE">
        <w:rPr>
          <w:rFonts w:ascii="Verdana" w:hAnsi="Verdana"/>
        </w:rPr>
        <w:lastRenderedPageBreak/>
        <w:t>estratégicos aliados por ejemplo Caja de compensa</w:t>
      </w:r>
      <w:r w:rsidR="00CC3A54">
        <w:rPr>
          <w:rFonts w:ascii="Verdana" w:hAnsi="Verdana"/>
        </w:rPr>
        <w:t>ción, fondos de pensiones, EPS</w:t>
      </w:r>
      <w:r w:rsidRPr="00E33EAE">
        <w:rPr>
          <w:rFonts w:ascii="Verdana" w:hAnsi="Verdana"/>
        </w:rPr>
        <w:t>, ARL, entre otros</w:t>
      </w:r>
      <w:r w:rsidR="00CC3A54">
        <w:rPr>
          <w:rFonts w:ascii="Verdana" w:hAnsi="Verdana"/>
        </w:rPr>
        <w:t>.</w:t>
      </w:r>
      <w:r w:rsidRPr="00E33EAE">
        <w:rPr>
          <w:rFonts w:ascii="Verdana" w:hAnsi="Verdana"/>
        </w:rPr>
        <w:t xml:space="preserve"> </w:t>
      </w:r>
    </w:p>
    <w:p w14:paraId="615F67BF" w14:textId="20358D72" w:rsidR="00FC2049" w:rsidRDefault="00FC2049" w:rsidP="00E61220">
      <w:pPr>
        <w:pStyle w:val="Ttulo1"/>
      </w:pPr>
      <w:r w:rsidRPr="00E33EAE">
        <w:rPr>
          <w:szCs w:val="22"/>
        </w:rPr>
        <w:t xml:space="preserve"> </w:t>
      </w:r>
      <w:r w:rsidRPr="00E33EAE">
        <w:t xml:space="preserve"> </w:t>
      </w:r>
      <w:bookmarkStart w:id="11" w:name="_Toc194071979"/>
      <w:r w:rsidR="00E0367E">
        <w:t xml:space="preserve">8. </w:t>
      </w:r>
      <w:r w:rsidR="008D1382" w:rsidRPr="00E33EAE">
        <w:t>Metodología</w:t>
      </w:r>
      <w:bookmarkEnd w:id="11"/>
      <w:r w:rsidR="008D1382" w:rsidRPr="00E33EAE">
        <w:t xml:space="preserve"> </w:t>
      </w:r>
    </w:p>
    <w:p w14:paraId="4E9D0674" w14:textId="77777777" w:rsidR="008D1382" w:rsidRPr="00E61220" w:rsidRDefault="008D1382" w:rsidP="008D1382">
      <w:pPr>
        <w:rPr>
          <w:sz w:val="16"/>
        </w:rPr>
      </w:pPr>
    </w:p>
    <w:p w14:paraId="241BE26E" w14:textId="54793AE6" w:rsidR="00FC2049" w:rsidRDefault="00E0367E" w:rsidP="008D1382">
      <w:pPr>
        <w:pStyle w:val="Ttulo2"/>
      </w:pPr>
      <w:bookmarkStart w:id="12" w:name="_Toc194071980"/>
      <w:r>
        <w:t>8</w:t>
      </w:r>
      <w:r w:rsidR="00FC2049" w:rsidRPr="00E33EAE">
        <w:t xml:space="preserve">.1. </w:t>
      </w:r>
      <w:r w:rsidR="008D1382" w:rsidRPr="00E33EAE">
        <w:t xml:space="preserve">Fase </w:t>
      </w:r>
      <w:r w:rsidR="008D1382">
        <w:t>de ejecución</w:t>
      </w:r>
      <w:bookmarkEnd w:id="12"/>
      <w:r w:rsidR="008D1382">
        <w:t xml:space="preserve"> </w:t>
      </w:r>
    </w:p>
    <w:p w14:paraId="7A27558E" w14:textId="3025181D" w:rsidR="008D1382" w:rsidRPr="008D1382" w:rsidRDefault="008D1382" w:rsidP="008D1382"/>
    <w:p w14:paraId="1A1AE5E2" w14:textId="68F77269" w:rsidR="008D1382" w:rsidRDefault="008D1382" w:rsidP="008D1382">
      <w:r>
        <w:t>A continuación, se describe el contenido del programa y la explicación detallada d</w:t>
      </w:r>
      <w:r w:rsidR="007C6FEC">
        <w:t xml:space="preserve">e cada una de las fases: </w:t>
      </w:r>
    </w:p>
    <w:p w14:paraId="77ED1017" w14:textId="1FDE72B5" w:rsidR="007C6FEC" w:rsidRDefault="007C6FEC" w:rsidP="008D1382"/>
    <w:p w14:paraId="33E33A89" w14:textId="7EDC32A5" w:rsidR="007C6FEC" w:rsidRDefault="00E0367E" w:rsidP="007C6FEC">
      <w:pPr>
        <w:pStyle w:val="Ttulo3"/>
      </w:pPr>
      <w:r>
        <w:t>8</w:t>
      </w:r>
      <w:r w:rsidR="007C6FEC">
        <w:t>.1.1. Divulgación del programa</w:t>
      </w:r>
    </w:p>
    <w:p w14:paraId="3719A15D" w14:textId="2662FB2B" w:rsidR="007C6FEC" w:rsidRPr="007C6FEC" w:rsidRDefault="007C6FEC" w:rsidP="007C6FEC"/>
    <w:p w14:paraId="6DC8CD1F" w14:textId="5DEA7ADE" w:rsidR="008D1382" w:rsidRDefault="007C6FEC" w:rsidP="008D1382">
      <w:pPr>
        <w:spacing w:after="152"/>
      </w:pPr>
      <w:r w:rsidRPr="007C6FEC">
        <w:t>El programa de desvinculación laboral asistida y p</w:t>
      </w:r>
      <w:r>
        <w:t>re</w:t>
      </w:r>
      <w:r w:rsidRPr="007C6FEC">
        <w:t xml:space="preserve"> pensionados es divulgado al interior de la entidad </w:t>
      </w:r>
      <w:r>
        <w:t xml:space="preserve">a través de la publicación vía correo electrónico institucional, este será socializado permanentemente en los procesos de inducción y reinducción. </w:t>
      </w:r>
    </w:p>
    <w:p w14:paraId="34CBACCF" w14:textId="689DB2AC" w:rsidR="007C6FEC" w:rsidRDefault="00E0367E" w:rsidP="007C6FEC">
      <w:pPr>
        <w:pStyle w:val="Ttulo3"/>
      </w:pPr>
      <w:r>
        <w:t>8</w:t>
      </w:r>
      <w:r w:rsidR="007C6FEC">
        <w:t xml:space="preserve">.1.2. Formulación del diagnóstico de la población </w:t>
      </w:r>
    </w:p>
    <w:p w14:paraId="4AC99D2E" w14:textId="007D619E" w:rsidR="007C6FEC" w:rsidRPr="00E61220" w:rsidRDefault="007C6FEC" w:rsidP="007C6FEC"/>
    <w:p w14:paraId="350DCA3F" w14:textId="363BEEE5" w:rsidR="00E61220" w:rsidRDefault="00E61220" w:rsidP="00E61220">
      <w:r w:rsidRPr="00792EEC">
        <w:t xml:space="preserve">El proceso de planificación de actividades orientadas a mitigar el impacto negativo de la desvinculación laboral requiere un diagnóstico detallado de la población a intervenir. Para ello, se utilizará el documento interno </w:t>
      </w:r>
      <w:r w:rsidR="00792EEC" w:rsidRPr="00792EEC">
        <w:rPr>
          <w:rStyle w:val="nfasis"/>
        </w:rPr>
        <w:t>Caracterización</w:t>
      </w:r>
      <w:r w:rsidRPr="00792EEC">
        <w:rPr>
          <w:rStyle w:val="nfasis"/>
        </w:rPr>
        <w:t xml:space="preserve"> Socio Demográfica</w:t>
      </w:r>
      <w:r w:rsidRPr="00792EEC">
        <w:t>, que permitirá identificar las características del grupo poblacional, considerando aspectos clave para la ejecución del programa, tales como</w:t>
      </w:r>
      <w:r w:rsidR="00792EEC" w:rsidRPr="00792EEC">
        <w:t>:</w:t>
      </w:r>
    </w:p>
    <w:p w14:paraId="3448AAC6" w14:textId="77777777" w:rsidR="00792EEC" w:rsidRPr="00792EEC" w:rsidRDefault="00792EEC" w:rsidP="00E61220"/>
    <w:p w14:paraId="7CEF1ABD" w14:textId="74C0608B" w:rsidR="00E61220" w:rsidRPr="00792EEC" w:rsidRDefault="00E61220" w:rsidP="00792EEC">
      <w:pPr>
        <w:pStyle w:val="Prrafodelista"/>
        <w:numPr>
          <w:ilvl w:val="0"/>
          <w:numId w:val="23"/>
        </w:numPr>
        <w:rPr>
          <w:rFonts w:ascii="Verdana" w:hAnsi="Verdana"/>
        </w:rPr>
      </w:pPr>
      <w:r w:rsidRPr="00792EEC">
        <w:rPr>
          <w:rFonts w:ascii="Verdana" w:hAnsi="Verdana"/>
        </w:rPr>
        <w:t xml:space="preserve">Conformación del sistema familiar </w:t>
      </w:r>
    </w:p>
    <w:p w14:paraId="69CAE739" w14:textId="601C003A" w:rsidR="00E61220" w:rsidRPr="00792EEC" w:rsidRDefault="00E61220" w:rsidP="00792EEC">
      <w:pPr>
        <w:pStyle w:val="Prrafodelista"/>
        <w:numPr>
          <w:ilvl w:val="0"/>
          <w:numId w:val="23"/>
        </w:numPr>
        <w:rPr>
          <w:rFonts w:ascii="Verdana" w:hAnsi="Verdana"/>
        </w:rPr>
      </w:pPr>
      <w:r w:rsidRPr="00792EEC">
        <w:rPr>
          <w:rFonts w:ascii="Verdana" w:hAnsi="Verdana"/>
        </w:rPr>
        <w:t xml:space="preserve">Formación académica </w:t>
      </w:r>
    </w:p>
    <w:p w14:paraId="70A2A5AB" w14:textId="0C7ABBAA" w:rsidR="00E61220" w:rsidRPr="00792EEC" w:rsidRDefault="00E61220" w:rsidP="00792EEC">
      <w:pPr>
        <w:pStyle w:val="Prrafodelista"/>
        <w:numPr>
          <w:ilvl w:val="0"/>
          <w:numId w:val="23"/>
        </w:numPr>
        <w:rPr>
          <w:rFonts w:ascii="Verdana" w:hAnsi="Verdana"/>
        </w:rPr>
      </w:pPr>
      <w:r w:rsidRPr="00792EEC">
        <w:rPr>
          <w:rFonts w:ascii="Verdana" w:hAnsi="Verdana"/>
        </w:rPr>
        <w:t xml:space="preserve">Experiencia laboral </w:t>
      </w:r>
    </w:p>
    <w:p w14:paraId="651687B2" w14:textId="5666C819" w:rsidR="00E61220" w:rsidRPr="00792EEC" w:rsidRDefault="00E61220" w:rsidP="00792EEC">
      <w:pPr>
        <w:pStyle w:val="Prrafodelista"/>
        <w:numPr>
          <w:ilvl w:val="0"/>
          <w:numId w:val="23"/>
        </w:numPr>
        <w:rPr>
          <w:rFonts w:ascii="Verdana" w:hAnsi="Verdana"/>
        </w:rPr>
      </w:pPr>
      <w:r w:rsidRPr="00792EEC">
        <w:rPr>
          <w:rFonts w:ascii="Verdana" w:hAnsi="Verdana"/>
        </w:rPr>
        <w:t>Intereses personales y laboral</w:t>
      </w:r>
    </w:p>
    <w:p w14:paraId="7976D7EB" w14:textId="77777777" w:rsidR="00E61220" w:rsidRPr="00792EEC" w:rsidRDefault="00E61220" w:rsidP="00FC2049">
      <w:pPr>
        <w:spacing w:after="58" w:line="249" w:lineRule="auto"/>
        <w:ind w:left="782"/>
        <w:rPr>
          <w:b/>
          <w:sz w:val="16"/>
          <w:szCs w:val="22"/>
        </w:rPr>
      </w:pPr>
    </w:p>
    <w:p w14:paraId="22BDDE1F" w14:textId="5957EA8E" w:rsidR="00FC2049" w:rsidRPr="00E33EAE" w:rsidRDefault="00FC2049" w:rsidP="00792EEC">
      <w:pPr>
        <w:pStyle w:val="Ttulo3"/>
      </w:pPr>
      <w:r w:rsidRPr="00E33EAE">
        <w:t xml:space="preserve"> </w:t>
      </w:r>
      <w:r w:rsidR="00E0367E">
        <w:t>8</w:t>
      </w:r>
      <w:r w:rsidR="00792EEC">
        <w:t xml:space="preserve">.1.3. Plan de acción </w:t>
      </w:r>
    </w:p>
    <w:p w14:paraId="68FF1105" w14:textId="77777777" w:rsidR="00FC2049" w:rsidRPr="00E33EAE" w:rsidRDefault="00FC2049" w:rsidP="00FC2049">
      <w:pPr>
        <w:spacing w:line="259" w:lineRule="auto"/>
        <w:ind w:left="77"/>
        <w:rPr>
          <w:szCs w:val="22"/>
        </w:rPr>
      </w:pPr>
      <w:r w:rsidRPr="00E33EAE">
        <w:rPr>
          <w:rFonts w:eastAsia="Arial" w:cs="Arial"/>
          <w:b/>
          <w:szCs w:val="22"/>
        </w:rPr>
        <w:t xml:space="preserve"> </w:t>
      </w:r>
    </w:p>
    <w:p w14:paraId="1C3CCAC7" w14:textId="04C382AC" w:rsidR="00FC2049" w:rsidRPr="00792EEC" w:rsidRDefault="00792EEC" w:rsidP="00792EEC">
      <w:pPr>
        <w:spacing w:after="4" w:line="249" w:lineRule="auto"/>
        <w:rPr>
          <w:szCs w:val="22"/>
        </w:rPr>
      </w:pPr>
      <w:r>
        <w:rPr>
          <w:rFonts w:eastAsia="Arial" w:cs="Arial"/>
          <w:szCs w:val="22"/>
        </w:rPr>
        <w:t xml:space="preserve">Los componentes propuestos para el plan de acción son: </w:t>
      </w:r>
    </w:p>
    <w:p w14:paraId="633C0597" w14:textId="77777777" w:rsidR="00FC2049" w:rsidRPr="00E33EAE" w:rsidRDefault="00FC2049" w:rsidP="00FC2049">
      <w:pPr>
        <w:spacing w:line="259" w:lineRule="auto"/>
        <w:ind w:left="797"/>
        <w:rPr>
          <w:szCs w:val="22"/>
        </w:rPr>
      </w:pPr>
      <w:r w:rsidRPr="00E33EAE">
        <w:rPr>
          <w:szCs w:val="22"/>
        </w:rPr>
        <w:t xml:space="preserve"> </w:t>
      </w:r>
    </w:p>
    <w:p w14:paraId="10AF4EC5" w14:textId="30B6D1E8" w:rsidR="00FC2049" w:rsidRPr="00811B4D" w:rsidRDefault="00FC2049" w:rsidP="00811B4D">
      <w:pPr>
        <w:pStyle w:val="Prrafodelista"/>
        <w:numPr>
          <w:ilvl w:val="0"/>
          <w:numId w:val="24"/>
        </w:numPr>
        <w:spacing w:after="4" w:line="249" w:lineRule="auto"/>
        <w:rPr>
          <w:rFonts w:ascii="Verdana" w:hAnsi="Verdana"/>
        </w:rPr>
      </w:pPr>
      <w:r w:rsidRPr="00811B4D">
        <w:rPr>
          <w:rFonts w:ascii="Verdana" w:eastAsia="Arial" w:hAnsi="Verdana" w:cs="Arial"/>
          <w:b/>
        </w:rPr>
        <w:t xml:space="preserve">Actividades de Sensibilización: </w:t>
      </w:r>
      <w:r w:rsidR="00811B4D" w:rsidRPr="00811B4D">
        <w:rPr>
          <w:rFonts w:ascii="Verdana" w:hAnsi="Verdana"/>
        </w:rPr>
        <w:t>A través de charlas y talleres, se abordarán temas relacionados con la gestión del cambio, resiliencia, manejo del tiempo, finanzas personales y desarrollo del proyecto de vida. Estas actividades tienen como objetivo facilitar el proceso de preparación, transición y adaptación a la nueva realidad.</w:t>
      </w:r>
    </w:p>
    <w:p w14:paraId="306D9809" w14:textId="77777777" w:rsidR="00FC2049" w:rsidRPr="00E33EAE" w:rsidRDefault="00FC2049" w:rsidP="00FC2049">
      <w:pPr>
        <w:spacing w:line="259" w:lineRule="auto"/>
        <w:ind w:left="360"/>
        <w:rPr>
          <w:szCs w:val="22"/>
        </w:rPr>
      </w:pPr>
      <w:r w:rsidRPr="00E33EAE">
        <w:rPr>
          <w:szCs w:val="22"/>
        </w:rPr>
        <w:t xml:space="preserve"> </w:t>
      </w:r>
    </w:p>
    <w:p w14:paraId="776E5B25" w14:textId="6F3600C5" w:rsidR="00FC2049" w:rsidRPr="00811B4D" w:rsidRDefault="00FC2049" w:rsidP="00811B4D">
      <w:pPr>
        <w:pStyle w:val="Prrafodelista"/>
        <w:numPr>
          <w:ilvl w:val="0"/>
          <w:numId w:val="24"/>
        </w:numPr>
        <w:spacing w:after="4" w:line="249" w:lineRule="auto"/>
        <w:rPr>
          <w:rFonts w:ascii="Verdana" w:hAnsi="Verdana"/>
        </w:rPr>
      </w:pPr>
      <w:r w:rsidRPr="00811B4D">
        <w:rPr>
          <w:rFonts w:ascii="Verdana" w:eastAsia="Arial" w:hAnsi="Verdana" w:cs="Arial"/>
          <w:b/>
        </w:rPr>
        <w:t>Actividades para personas en etapa pre-pensional:</w:t>
      </w:r>
      <w:r w:rsidRPr="00811B4D">
        <w:rPr>
          <w:rFonts w:ascii="Verdana" w:hAnsi="Verdana"/>
        </w:rPr>
        <w:t xml:space="preserve"> </w:t>
      </w:r>
      <w:r w:rsidR="00811B4D" w:rsidRPr="00811B4D">
        <w:rPr>
          <w:rFonts w:ascii="Verdana" w:hAnsi="Verdana"/>
        </w:rPr>
        <w:t xml:space="preserve">Se llevará a cabo al menos una actividad anual dirigida al personal en etapa </w:t>
      </w:r>
      <w:proofErr w:type="spellStart"/>
      <w:r w:rsidR="00811B4D" w:rsidRPr="00811B4D">
        <w:rPr>
          <w:rFonts w:ascii="Verdana" w:hAnsi="Verdana"/>
        </w:rPr>
        <w:t>prepensional</w:t>
      </w:r>
      <w:proofErr w:type="spellEnd"/>
      <w:r w:rsidR="00811B4D" w:rsidRPr="00811B4D">
        <w:rPr>
          <w:rFonts w:ascii="Verdana" w:hAnsi="Verdana"/>
        </w:rPr>
        <w:t>, utilizando metodologías de aprendizaje experiencial. Estas actividades estarán enfocadas en abordar aspectos clave que faciliten el proceso de preparación, transición y adaptación a la nueva realidad</w:t>
      </w:r>
      <w:r w:rsidRPr="00811B4D">
        <w:rPr>
          <w:rFonts w:ascii="Verdana" w:hAnsi="Verdana"/>
        </w:rPr>
        <w:t xml:space="preserve">. </w:t>
      </w:r>
    </w:p>
    <w:p w14:paraId="5FAB9E63" w14:textId="77777777" w:rsidR="00FC2049" w:rsidRPr="00E33EAE" w:rsidRDefault="00FC2049" w:rsidP="00FC2049">
      <w:pPr>
        <w:spacing w:line="259" w:lineRule="auto"/>
        <w:ind w:left="797"/>
        <w:rPr>
          <w:szCs w:val="22"/>
        </w:rPr>
      </w:pPr>
      <w:r w:rsidRPr="00E33EAE">
        <w:rPr>
          <w:szCs w:val="22"/>
        </w:rPr>
        <w:t xml:space="preserve"> </w:t>
      </w:r>
    </w:p>
    <w:p w14:paraId="55E83739" w14:textId="3391574C" w:rsidR="00FC2049" w:rsidRPr="00811B4D" w:rsidRDefault="00FC2049" w:rsidP="00811B4D">
      <w:pPr>
        <w:pStyle w:val="Prrafodelista"/>
        <w:numPr>
          <w:ilvl w:val="0"/>
          <w:numId w:val="24"/>
        </w:numPr>
        <w:spacing w:after="4" w:line="249" w:lineRule="auto"/>
        <w:rPr>
          <w:rFonts w:ascii="Verdana" w:hAnsi="Verdana"/>
        </w:rPr>
      </w:pPr>
      <w:r w:rsidRPr="00811B4D">
        <w:rPr>
          <w:rFonts w:ascii="Verdana" w:eastAsia="Arial" w:hAnsi="Verdana" w:cs="Arial"/>
          <w:b/>
        </w:rPr>
        <w:t xml:space="preserve">Cursos o talleres para el desarrollo de habilidades alternativas: </w:t>
      </w:r>
      <w:r w:rsidR="00811B4D" w:rsidRPr="00811B4D">
        <w:rPr>
          <w:rFonts w:ascii="Verdana" w:hAnsi="Verdana"/>
        </w:rPr>
        <w:t>Se promoverán espacios en los que los servidores y servidoras puedan aprender oficios alternativos o desarrollar habilidades que les permitan generar emprendimientos o nuevas oportunidades de negocio. Estos espacios ofrecerán, en el contexto de la desvinculación, una fuente de ingresos y productividad. La participación será voluntaria o mediante inscripción libre.</w:t>
      </w:r>
    </w:p>
    <w:p w14:paraId="489B57D4" w14:textId="38249B76" w:rsidR="00FC2049" w:rsidRDefault="00FC2049" w:rsidP="00FC2049">
      <w:pPr>
        <w:spacing w:line="259" w:lineRule="auto"/>
        <w:ind w:left="797"/>
        <w:rPr>
          <w:rFonts w:eastAsia="Arial" w:cs="Arial"/>
          <w:b/>
          <w:szCs w:val="22"/>
        </w:rPr>
      </w:pPr>
      <w:r w:rsidRPr="00E33EAE">
        <w:rPr>
          <w:rFonts w:eastAsia="Arial" w:cs="Arial"/>
          <w:b/>
          <w:szCs w:val="22"/>
        </w:rPr>
        <w:t xml:space="preserve"> </w:t>
      </w:r>
    </w:p>
    <w:p w14:paraId="6F6CC6EB" w14:textId="05FC7716" w:rsidR="002A7CA2" w:rsidRDefault="002A7CA2" w:rsidP="00FC2049">
      <w:pPr>
        <w:spacing w:line="259" w:lineRule="auto"/>
        <w:ind w:left="797"/>
        <w:rPr>
          <w:rFonts w:eastAsia="Arial" w:cs="Arial"/>
          <w:b/>
          <w:szCs w:val="22"/>
        </w:rPr>
      </w:pPr>
    </w:p>
    <w:p w14:paraId="417141A9" w14:textId="77777777" w:rsidR="002A7CA2" w:rsidRPr="00E33EAE" w:rsidRDefault="002A7CA2" w:rsidP="00FC2049">
      <w:pPr>
        <w:spacing w:line="259" w:lineRule="auto"/>
        <w:ind w:left="797"/>
        <w:rPr>
          <w:szCs w:val="22"/>
        </w:rPr>
      </w:pPr>
    </w:p>
    <w:p w14:paraId="092B7AF1" w14:textId="4A98491A" w:rsidR="00811B4D" w:rsidRDefault="00E0367E" w:rsidP="00811B4D">
      <w:pPr>
        <w:pStyle w:val="Ttulo3"/>
        <w:rPr>
          <w:rFonts w:eastAsia="Arial" w:cs="Arial"/>
        </w:rPr>
      </w:pPr>
      <w:r>
        <w:rPr>
          <w:rFonts w:eastAsia="Arial" w:cs="Arial"/>
        </w:rPr>
        <w:lastRenderedPageBreak/>
        <w:t>8</w:t>
      </w:r>
      <w:r w:rsidR="00811B4D">
        <w:rPr>
          <w:rFonts w:eastAsia="Arial" w:cs="Arial"/>
        </w:rPr>
        <w:t xml:space="preserve">.1.4. </w:t>
      </w:r>
      <w:r w:rsidR="00FC2049" w:rsidRPr="00E33EAE">
        <w:rPr>
          <w:rFonts w:eastAsia="Arial" w:cs="Arial"/>
        </w:rPr>
        <w:t>Divulgación de</w:t>
      </w:r>
      <w:r w:rsidR="00811B4D">
        <w:rPr>
          <w:rFonts w:eastAsia="Arial" w:cs="Arial"/>
        </w:rPr>
        <w:t xml:space="preserve"> alternativas de empleabilidad</w:t>
      </w:r>
    </w:p>
    <w:p w14:paraId="3C747425" w14:textId="77777777" w:rsidR="00811B4D" w:rsidRPr="00811B4D" w:rsidRDefault="00811B4D" w:rsidP="00811B4D"/>
    <w:p w14:paraId="0A853CDB" w14:textId="456E886C" w:rsidR="00FC2049" w:rsidRPr="00811B4D" w:rsidRDefault="00FC2049" w:rsidP="00811B4D">
      <w:r w:rsidRPr="00811B4D">
        <w:t xml:space="preserve">Con el fin de brindar alternativas que puedan generar oportunidades en la nueva etapa a la que se enfrenta la población objetivo de este programa, se brindará información, entre las cuales se destacan: </w:t>
      </w:r>
    </w:p>
    <w:p w14:paraId="347C530F" w14:textId="77777777" w:rsidR="00FC2049" w:rsidRPr="00E33EAE" w:rsidRDefault="00FC2049" w:rsidP="00FC2049">
      <w:pPr>
        <w:spacing w:line="259" w:lineRule="auto"/>
        <w:ind w:left="797"/>
        <w:rPr>
          <w:szCs w:val="22"/>
        </w:rPr>
      </w:pPr>
      <w:r w:rsidRPr="00E33EAE">
        <w:rPr>
          <w:rFonts w:eastAsia="Arial" w:cs="Arial"/>
          <w:b/>
          <w:szCs w:val="22"/>
        </w:rPr>
        <w:t xml:space="preserve"> </w:t>
      </w:r>
    </w:p>
    <w:p w14:paraId="208B3474" w14:textId="0BA90476" w:rsidR="00FC2049" w:rsidRPr="00811B4D" w:rsidRDefault="00FC2049" w:rsidP="00811B4D">
      <w:pPr>
        <w:pStyle w:val="Prrafodelista"/>
        <w:numPr>
          <w:ilvl w:val="0"/>
          <w:numId w:val="25"/>
        </w:numPr>
        <w:spacing w:after="163" w:line="259" w:lineRule="auto"/>
        <w:rPr>
          <w:rFonts w:ascii="Verdana" w:hAnsi="Verdana"/>
        </w:rPr>
      </w:pPr>
      <w:r w:rsidRPr="00811B4D">
        <w:rPr>
          <w:rFonts w:ascii="Verdana" w:eastAsia="Arial" w:hAnsi="Verdana" w:cs="Arial"/>
          <w:b/>
        </w:rPr>
        <w:t>Programas de desvinculación y/o agencias de empleo de las Cajas de Compensación</w:t>
      </w:r>
      <w:r w:rsidRPr="00811B4D">
        <w:rPr>
          <w:rFonts w:ascii="Verdana" w:hAnsi="Verdana"/>
        </w:rPr>
        <w:t xml:space="preserve">: La Entidad promoverá las alternativas vigentes desde las Cajas de Compensación que favorezcan a la población objetivo de este programa. </w:t>
      </w:r>
    </w:p>
    <w:p w14:paraId="1767FCFE" w14:textId="45629059" w:rsidR="00FC2049" w:rsidRPr="00811B4D" w:rsidRDefault="00FC2049" w:rsidP="00811B4D">
      <w:pPr>
        <w:pStyle w:val="Prrafodelista"/>
        <w:numPr>
          <w:ilvl w:val="0"/>
          <w:numId w:val="25"/>
        </w:numPr>
        <w:spacing w:after="4" w:line="249" w:lineRule="auto"/>
        <w:rPr>
          <w:rFonts w:ascii="Verdana" w:hAnsi="Verdana"/>
        </w:rPr>
      </w:pPr>
      <w:r w:rsidRPr="00811B4D">
        <w:rPr>
          <w:rFonts w:ascii="Verdana" w:eastAsia="Arial" w:hAnsi="Verdana" w:cs="Arial"/>
          <w:b/>
        </w:rPr>
        <w:t>Feria de emprendimiento:</w:t>
      </w:r>
      <w:r w:rsidRPr="00811B4D">
        <w:rPr>
          <w:rFonts w:ascii="Verdana" w:hAnsi="Verdana"/>
        </w:rPr>
        <w:t xml:space="preserve"> </w:t>
      </w:r>
      <w:r w:rsidR="00811B4D" w:rsidRPr="00811B4D">
        <w:rPr>
          <w:rFonts w:ascii="Verdana" w:hAnsi="Verdana"/>
        </w:rPr>
        <w:t>Esta actividad se realizará dentro de la Entidad, creando un espacio en el que los funcionarios, colaboradores y/o sus familias puedan ofrecer los productos o servicios de sus microempresas o emprendimientos.</w:t>
      </w:r>
    </w:p>
    <w:p w14:paraId="0B614E41" w14:textId="77777777" w:rsidR="00FC2049" w:rsidRPr="00E33EAE" w:rsidRDefault="00FC2049" w:rsidP="00FC2049">
      <w:pPr>
        <w:ind w:left="426" w:right="7337"/>
        <w:rPr>
          <w:szCs w:val="22"/>
        </w:rPr>
      </w:pPr>
      <w:r w:rsidRPr="00E33EAE">
        <w:rPr>
          <w:szCs w:val="22"/>
        </w:rPr>
        <w:t xml:space="preserve"> </w:t>
      </w:r>
      <w:r w:rsidRPr="00E33EAE">
        <w:rPr>
          <w:rFonts w:eastAsia="Arial" w:cs="Arial"/>
          <w:b/>
          <w:szCs w:val="22"/>
        </w:rPr>
        <w:t xml:space="preserve"> </w:t>
      </w:r>
    </w:p>
    <w:p w14:paraId="591EA16C" w14:textId="4C52E4D5" w:rsidR="00811B4D" w:rsidRPr="00811B4D" w:rsidRDefault="00E0367E" w:rsidP="00811B4D">
      <w:pPr>
        <w:pStyle w:val="Ttulo3"/>
        <w:rPr>
          <w:rFonts w:eastAsiaTheme="minorHAnsi" w:cstheme="minorBidi"/>
        </w:rPr>
      </w:pPr>
      <w:r>
        <w:rPr>
          <w:rFonts w:eastAsia="Arial"/>
        </w:rPr>
        <w:t>8</w:t>
      </w:r>
      <w:r w:rsidR="00811B4D">
        <w:rPr>
          <w:rFonts w:eastAsia="Arial"/>
        </w:rPr>
        <w:t xml:space="preserve">.1.5. </w:t>
      </w:r>
      <w:r w:rsidR="00FC2049" w:rsidRPr="00E33EAE">
        <w:rPr>
          <w:rFonts w:eastAsia="Arial"/>
        </w:rPr>
        <w:t xml:space="preserve">Apoyo Psicosocial:  </w:t>
      </w:r>
    </w:p>
    <w:p w14:paraId="1E9E52A9" w14:textId="77777777" w:rsidR="00811B4D" w:rsidRDefault="00811B4D" w:rsidP="00811B4D">
      <w:pPr>
        <w:spacing w:after="4" w:line="249" w:lineRule="auto"/>
        <w:ind w:left="77"/>
        <w:rPr>
          <w:szCs w:val="22"/>
        </w:rPr>
      </w:pPr>
    </w:p>
    <w:p w14:paraId="2F03CD02" w14:textId="127B48A3" w:rsidR="00FC2049" w:rsidRPr="00811B4D" w:rsidRDefault="00FC2049" w:rsidP="00D333C4">
      <w:pPr>
        <w:spacing w:after="4" w:line="249" w:lineRule="auto"/>
        <w:rPr>
          <w:szCs w:val="22"/>
        </w:rPr>
      </w:pPr>
      <w:r w:rsidRPr="00811B4D">
        <w:rPr>
          <w:szCs w:val="22"/>
        </w:rPr>
        <w:t xml:space="preserve">Con esta acción, se pretende disminuir el impacto negativo a causa de la desvinculación laboral que se puede generar en el/la Servidor/a, a través del acompañamiento y seguimiento individual por parte de personal experto del área de psicología, brindando herramientas que faciliten la preparación, transición y adaptación a la nueva realidad, teniendo en cuenta los factores de protección y riesgo de cada caso. </w:t>
      </w:r>
    </w:p>
    <w:p w14:paraId="3FDCA4D0" w14:textId="77777777" w:rsidR="00FC2049" w:rsidRPr="00E33EAE" w:rsidRDefault="00FC2049" w:rsidP="00FC2049">
      <w:pPr>
        <w:spacing w:line="259" w:lineRule="auto"/>
        <w:ind w:left="77"/>
        <w:rPr>
          <w:szCs w:val="22"/>
        </w:rPr>
      </w:pPr>
      <w:r w:rsidRPr="00E33EAE">
        <w:rPr>
          <w:szCs w:val="22"/>
        </w:rPr>
        <w:t xml:space="preserve"> </w:t>
      </w:r>
    </w:p>
    <w:p w14:paraId="0EAB864C" w14:textId="77777777" w:rsidR="00FC2049" w:rsidRPr="00E33EAE" w:rsidRDefault="00FC2049" w:rsidP="00FC2049">
      <w:pPr>
        <w:rPr>
          <w:szCs w:val="22"/>
        </w:rPr>
      </w:pPr>
      <w:r w:rsidRPr="00E33EAE">
        <w:rPr>
          <w:szCs w:val="22"/>
        </w:rPr>
        <w:t xml:space="preserve">Esta actividad se realizará de la siguiente manera: </w:t>
      </w:r>
    </w:p>
    <w:p w14:paraId="654BD711" w14:textId="77777777" w:rsidR="00FC2049" w:rsidRPr="00E33EAE" w:rsidRDefault="00FC2049" w:rsidP="00FC2049">
      <w:pPr>
        <w:spacing w:line="259" w:lineRule="auto"/>
        <w:ind w:left="77"/>
        <w:rPr>
          <w:szCs w:val="22"/>
        </w:rPr>
      </w:pPr>
      <w:r w:rsidRPr="00E33EAE">
        <w:rPr>
          <w:szCs w:val="22"/>
        </w:rPr>
        <w:t xml:space="preserve"> </w:t>
      </w:r>
    </w:p>
    <w:p w14:paraId="29868FA1" w14:textId="470049CF" w:rsidR="00FC2049" w:rsidRPr="00E33EAE" w:rsidRDefault="00FC2049" w:rsidP="00FC2049">
      <w:pPr>
        <w:numPr>
          <w:ilvl w:val="2"/>
          <w:numId w:val="17"/>
        </w:numPr>
        <w:spacing w:after="4" w:line="249" w:lineRule="auto"/>
        <w:ind w:hanging="360"/>
        <w:rPr>
          <w:szCs w:val="22"/>
        </w:rPr>
      </w:pPr>
      <w:r w:rsidRPr="00E33EAE">
        <w:rPr>
          <w:szCs w:val="22"/>
        </w:rPr>
        <w:t xml:space="preserve">Citación a una sesión individual de acompañamiento antes del proceso de desvinculación laboral, dejando el soporte </w:t>
      </w:r>
      <w:r w:rsidR="00375424" w:rsidRPr="00E33EAE">
        <w:rPr>
          <w:szCs w:val="22"/>
        </w:rPr>
        <w:t>respectivo.</w:t>
      </w:r>
    </w:p>
    <w:p w14:paraId="2A40CEE8" w14:textId="04D1B043" w:rsidR="00FC2049" w:rsidRPr="00E33EAE" w:rsidRDefault="00FC2049" w:rsidP="00FC2049">
      <w:pPr>
        <w:numPr>
          <w:ilvl w:val="2"/>
          <w:numId w:val="17"/>
        </w:numPr>
        <w:spacing w:after="4" w:line="249" w:lineRule="auto"/>
        <w:ind w:hanging="360"/>
        <w:rPr>
          <w:szCs w:val="22"/>
        </w:rPr>
      </w:pPr>
      <w:r w:rsidRPr="00E33EAE">
        <w:rPr>
          <w:szCs w:val="22"/>
        </w:rPr>
        <w:t>Citación a una sesión individual de seguimiento después de la desvinculación laboral, dejando el soporte respectivo</w:t>
      </w:r>
      <w:r w:rsidR="00E33EAE">
        <w:rPr>
          <w:szCs w:val="22"/>
        </w:rPr>
        <w:t>.</w:t>
      </w:r>
      <w:r w:rsidRPr="00E33EAE">
        <w:rPr>
          <w:szCs w:val="22"/>
        </w:rPr>
        <w:t xml:space="preserve"> </w:t>
      </w:r>
    </w:p>
    <w:p w14:paraId="134E75B2" w14:textId="77777777" w:rsidR="00FC2049" w:rsidRPr="00E33EAE" w:rsidRDefault="00FC2049" w:rsidP="00FC2049">
      <w:pPr>
        <w:spacing w:line="259" w:lineRule="auto"/>
        <w:ind w:left="360"/>
        <w:rPr>
          <w:szCs w:val="22"/>
        </w:rPr>
      </w:pPr>
      <w:r w:rsidRPr="00E33EAE">
        <w:rPr>
          <w:szCs w:val="22"/>
        </w:rPr>
        <w:t xml:space="preserve"> </w:t>
      </w:r>
    </w:p>
    <w:p w14:paraId="06BC6C49" w14:textId="1EE7A40B" w:rsidR="00375424" w:rsidRDefault="00E0367E" w:rsidP="00375424">
      <w:pPr>
        <w:pStyle w:val="Ttulo3"/>
        <w:rPr>
          <w:rFonts w:eastAsia="Arial" w:cs="Arial"/>
        </w:rPr>
      </w:pPr>
      <w:r>
        <w:rPr>
          <w:rFonts w:eastAsia="Arial" w:cs="Arial"/>
        </w:rPr>
        <w:t>8</w:t>
      </w:r>
      <w:r w:rsidR="00375424">
        <w:rPr>
          <w:rFonts w:eastAsia="Arial" w:cs="Arial"/>
        </w:rPr>
        <w:t>.1.6. Reconocimientos</w:t>
      </w:r>
    </w:p>
    <w:p w14:paraId="3B7415A4" w14:textId="77777777" w:rsidR="00375424" w:rsidRDefault="00375424" w:rsidP="00375424"/>
    <w:p w14:paraId="703D4C76" w14:textId="578243E9" w:rsidR="00FC2049" w:rsidRPr="00375424" w:rsidRDefault="00FC2049" w:rsidP="00375424">
      <w:r w:rsidRPr="00375424">
        <w:t>Es fundamental que se desarrollen acciones encaminadas al reconocimiento de la trayectoria laboral, por esta razón se realizarán reconocimientos sociales y/o simbólicos (</w:t>
      </w:r>
      <w:proofErr w:type="spellStart"/>
      <w:r w:rsidRPr="00375424">
        <w:t>Ej</w:t>
      </w:r>
      <w:proofErr w:type="spellEnd"/>
      <w:r w:rsidRPr="00375424">
        <w:t xml:space="preserve">: piezas comunicativas, tarjetas de agradecimiento) que permitan resaltar el esfuerzo y compromiso de los/as Servidores/as a desvincular. </w:t>
      </w:r>
    </w:p>
    <w:p w14:paraId="7AAB3FC1" w14:textId="77777777" w:rsidR="00FC2049" w:rsidRPr="00E33EAE" w:rsidRDefault="00FC2049" w:rsidP="00FC2049">
      <w:pPr>
        <w:spacing w:line="259" w:lineRule="auto"/>
        <w:ind w:left="797"/>
        <w:rPr>
          <w:szCs w:val="22"/>
        </w:rPr>
      </w:pPr>
      <w:r w:rsidRPr="00E33EAE">
        <w:rPr>
          <w:szCs w:val="22"/>
        </w:rPr>
        <w:t xml:space="preserve"> </w:t>
      </w:r>
    </w:p>
    <w:p w14:paraId="21D444BD" w14:textId="589D8582" w:rsidR="00375424" w:rsidRDefault="00FC2049" w:rsidP="00E0367E">
      <w:pPr>
        <w:pStyle w:val="Ttulo3"/>
        <w:numPr>
          <w:ilvl w:val="2"/>
          <w:numId w:val="28"/>
        </w:numPr>
        <w:rPr>
          <w:rFonts w:eastAsia="Arial"/>
        </w:rPr>
      </w:pPr>
      <w:r w:rsidRPr="00375424">
        <w:rPr>
          <w:rFonts w:eastAsia="Arial"/>
        </w:rPr>
        <w:t>Acompañamiento administrativo</w:t>
      </w:r>
    </w:p>
    <w:p w14:paraId="7CBD9618" w14:textId="77777777" w:rsidR="00375424" w:rsidRPr="00375424" w:rsidRDefault="00375424" w:rsidP="00375424"/>
    <w:p w14:paraId="16B9B6BE" w14:textId="3CA1AF71" w:rsidR="00FC2049" w:rsidRPr="00375424" w:rsidRDefault="00FC2049" w:rsidP="00375424">
      <w:pPr>
        <w:spacing w:after="4" w:line="249" w:lineRule="auto"/>
      </w:pPr>
      <w:r w:rsidRPr="00375424">
        <w:t xml:space="preserve">El equipo de Talento Humano y los procesos competentes, brindarán asesoría y acompañamiento al personal próximo a desvincular para facilitar y garantizar el cumplimiento de los procesos administrativos propios de la desvinculación.  </w:t>
      </w:r>
    </w:p>
    <w:p w14:paraId="6DA45297" w14:textId="77777777" w:rsidR="00FC2049" w:rsidRPr="00E33EAE" w:rsidRDefault="00FC2049" w:rsidP="00FC2049">
      <w:pPr>
        <w:spacing w:line="259" w:lineRule="auto"/>
        <w:ind w:left="77"/>
        <w:rPr>
          <w:szCs w:val="22"/>
        </w:rPr>
      </w:pPr>
      <w:r w:rsidRPr="00E33EAE">
        <w:rPr>
          <w:szCs w:val="22"/>
        </w:rPr>
        <w:t xml:space="preserve"> </w:t>
      </w:r>
    </w:p>
    <w:p w14:paraId="54015434" w14:textId="77777777" w:rsidR="00FC2049" w:rsidRPr="00E33EAE" w:rsidRDefault="00FC2049" w:rsidP="00FC2049">
      <w:pPr>
        <w:rPr>
          <w:szCs w:val="22"/>
        </w:rPr>
      </w:pPr>
      <w:r w:rsidRPr="00E33EAE">
        <w:rPr>
          <w:szCs w:val="22"/>
        </w:rPr>
        <w:t xml:space="preserve">Así mismo, la Entidad velará por el cumplimiento de las siguientes acciones: </w:t>
      </w:r>
    </w:p>
    <w:p w14:paraId="520837B7" w14:textId="77777777" w:rsidR="00FC2049" w:rsidRPr="00E33EAE" w:rsidRDefault="00FC2049" w:rsidP="00FC2049">
      <w:pPr>
        <w:rPr>
          <w:szCs w:val="22"/>
        </w:rPr>
      </w:pPr>
    </w:p>
    <w:p w14:paraId="204E45BE" w14:textId="5CCFAD33" w:rsidR="00FC2049" w:rsidRPr="00E33EAE" w:rsidRDefault="00FC2049" w:rsidP="00375424">
      <w:pPr>
        <w:spacing w:after="150" w:line="249" w:lineRule="auto"/>
        <w:rPr>
          <w:szCs w:val="22"/>
        </w:rPr>
      </w:pPr>
      <w:r w:rsidRPr="00E33EAE">
        <w:rPr>
          <w:rFonts w:eastAsia="Arial" w:cs="Arial"/>
          <w:b/>
          <w:szCs w:val="22"/>
        </w:rPr>
        <w:t xml:space="preserve">Aplicación de la encuesta de retiro: </w:t>
      </w:r>
      <w:r w:rsidRPr="00E33EAE">
        <w:rPr>
          <w:szCs w:val="22"/>
        </w:rPr>
        <w:t>Con el objetivo de</w:t>
      </w:r>
      <w:r w:rsidR="00375424">
        <w:rPr>
          <w:szCs w:val="22"/>
        </w:rPr>
        <w:t xml:space="preserve"> conocer la percepción de los Servidores</w:t>
      </w:r>
      <w:r w:rsidRPr="00E33EAE">
        <w:rPr>
          <w:szCs w:val="22"/>
        </w:rPr>
        <w:t xml:space="preserve"> a desvincular respecto a su experiencia en la Entidad y recopilar aspectos que permitan generar acciones de mejora, se</w:t>
      </w:r>
      <w:r w:rsidR="00375424">
        <w:rPr>
          <w:szCs w:val="22"/>
        </w:rPr>
        <w:t xml:space="preserve"> solicitará a cada funcionario</w:t>
      </w:r>
      <w:r w:rsidRPr="00E33EAE">
        <w:rPr>
          <w:szCs w:val="22"/>
        </w:rPr>
        <w:t xml:space="preserve"> diligenciar la encuesta de retiro determinada por la Entidad. </w:t>
      </w:r>
    </w:p>
    <w:p w14:paraId="75D650D4" w14:textId="3AB50725" w:rsidR="00FC2049" w:rsidRPr="00E33EAE" w:rsidRDefault="00FC2049" w:rsidP="00375424">
      <w:pPr>
        <w:spacing w:line="259" w:lineRule="auto"/>
        <w:rPr>
          <w:szCs w:val="22"/>
        </w:rPr>
      </w:pPr>
      <w:r w:rsidRPr="00E33EAE">
        <w:rPr>
          <w:rFonts w:eastAsia="Arial" w:cs="Arial"/>
          <w:b/>
          <w:szCs w:val="22"/>
        </w:rPr>
        <w:t xml:space="preserve">Gestión del conocimiento: </w:t>
      </w:r>
      <w:r w:rsidRPr="00E33EAE">
        <w:rPr>
          <w:szCs w:val="22"/>
        </w:rPr>
        <w:t>Con el fin de cuidar la memoria institucional, la Entidad desde el proceso de gestión del conocimiento generará las acci</w:t>
      </w:r>
      <w:r w:rsidR="00375424">
        <w:rPr>
          <w:szCs w:val="22"/>
        </w:rPr>
        <w:t xml:space="preserve">ones </w:t>
      </w:r>
      <w:r w:rsidR="00375424">
        <w:rPr>
          <w:szCs w:val="22"/>
        </w:rPr>
        <w:lastRenderedPageBreak/>
        <w:t>necesarias para que los</w:t>
      </w:r>
      <w:r w:rsidRPr="00E33EAE">
        <w:rPr>
          <w:szCs w:val="22"/>
        </w:rPr>
        <w:t xml:space="preserve"> Servidores, dejen plasmada la información clave de su cargo. </w:t>
      </w:r>
      <w:r w:rsidRPr="00E33EAE">
        <w:rPr>
          <w:rFonts w:eastAsia="Arial" w:cs="Arial"/>
          <w:b/>
          <w:szCs w:val="22"/>
        </w:rPr>
        <w:t xml:space="preserve"> </w:t>
      </w:r>
    </w:p>
    <w:p w14:paraId="39E7C7CE" w14:textId="21F4478D" w:rsidR="00FC2049" w:rsidRPr="00E33EAE" w:rsidRDefault="002A7CA2" w:rsidP="00FC2049">
      <w:pPr>
        <w:spacing w:after="52" w:line="259" w:lineRule="auto"/>
        <w:ind w:left="797"/>
        <w:rPr>
          <w:rFonts w:eastAsia="Arial" w:cs="Arial"/>
          <w:b/>
          <w:szCs w:val="22"/>
        </w:rPr>
      </w:pPr>
      <w:r w:rsidRPr="00E33EAE">
        <w:rPr>
          <w:rFonts w:eastAsia="Arial" w:cs="Arial"/>
          <w:b/>
          <w:szCs w:val="22"/>
        </w:rPr>
        <w:t xml:space="preserve"> </w:t>
      </w:r>
    </w:p>
    <w:p w14:paraId="0BE90E2B" w14:textId="4CE3B829" w:rsidR="00FC2049" w:rsidRPr="00E33EAE" w:rsidRDefault="00E0367E" w:rsidP="00375424">
      <w:pPr>
        <w:pStyle w:val="Ttulo2"/>
        <w:rPr>
          <w:b w:val="0"/>
        </w:rPr>
      </w:pPr>
      <w:bookmarkStart w:id="13" w:name="_Toc194071981"/>
      <w:r>
        <w:t>8</w:t>
      </w:r>
      <w:r w:rsidR="00375424">
        <w:t>.2.</w:t>
      </w:r>
      <w:r w:rsidR="00FC2049" w:rsidRPr="00E33EAE">
        <w:t xml:space="preserve"> </w:t>
      </w:r>
      <w:r w:rsidR="002A7CA2" w:rsidRPr="00E33EAE">
        <w:t>Fase de Seguimiento y Evaluación</w:t>
      </w:r>
      <w:bookmarkEnd w:id="13"/>
      <w:r w:rsidR="002A7CA2" w:rsidRPr="00E33EAE">
        <w:t xml:space="preserve">  </w:t>
      </w:r>
    </w:p>
    <w:p w14:paraId="06D1436B" w14:textId="77777777" w:rsidR="00FC2049" w:rsidRPr="00E33EAE" w:rsidRDefault="00FC2049" w:rsidP="00FC2049">
      <w:pPr>
        <w:spacing w:after="120" w:line="259" w:lineRule="auto"/>
        <w:ind w:left="77"/>
        <w:rPr>
          <w:szCs w:val="22"/>
        </w:rPr>
      </w:pPr>
      <w:r w:rsidRPr="00E33EAE">
        <w:rPr>
          <w:szCs w:val="22"/>
        </w:rPr>
        <w:t xml:space="preserve"> </w:t>
      </w:r>
    </w:p>
    <w:p w14:paraId="25141167" w14:textId="77777777" w:rsidR="00FC2049" w:rsidRPr="00E33EAE" w:rsidRDefault="00FC2049" w:rsidP="00FC2049">
      <w:pPr>
        <w:spacing w:after="26"/>
        <w:rPr>
          <w:szCs w:val="22"/>
        </w:rPr>
      </w:pPr>
      <w:r w:rsidRPr="00E33EAE">
        <w:rPr>
          <w:szCs w:val="22"/>
        </w:rPr>
        <w:t xml:space="preserve">Teniendo en cuenta que el programa de desvinculación laboral asistida se convierte en un componente integral del plan de bienestar social e incentivos, en el programa </w:t>
      </w:r>
    </w:p>
    <w:p w14:paraId="0DEC525F" w14:textId="0149D000" w:rsidR="00FC2049" w:rsidRDefault="00FC2049" w:rsidP="002A7CA2">
      <w:pPr>
        <w:rPr>
          <w:rFonts w:eastAsia="Arial" w:cs="Arial"/>
          <w:b/>
          <w:szCs w:val="22"/>
        </w:rPr>
      </w:pPr>
      <w:r w:rsidRPr="00E33EAE">
        <w:rPr>
          <w:szCs w:val="22"/>
        </w:rPr>
        <w:t>“Ruta de la Felicidad”, el desarrollo de las actividades planteadas se articula en el cronograma de bienestar de cada vigencia, por tanto, su seguimiento y evaluación se realiza según lo establecido en dicho plan, de la siguiente manera:</w:t>
      </w:r>
      <w:r w:rsidRPr="00E33EAE">
        <w:rPr>
          <w:rFonts w:eastAsia="Arial" w:cs="Arial"/>
          <w:b/>
          <w:szCs w:val="22"/>
        </w:rPr>
        <w:t xml:space="preserve"> </w:t>
      </w:r>
    </w:p>
    <w:p w14:paraId="07BD45E1" w14:textId="77777777" w:rsidR="00375424" w:rsidRPr="00E33EAE" w:rsidRDefault="00375424" w:rsidP="002A7CA2">
      <w:pPr>
        <w:rPr>
          <w:szCs w:val="22"/>
        </w:rPr>
      </w:pPr>
    </w:p>
    <w:p w14:paraId="0749FF12" w14:textId="49A26CC6" w:rsidR="00FC2049" w:rsidRPr="00E33EAE" w:rsidRDefault="00E0367E" w:rsidP="002A7CA2">
      <w:pPr>
        <w:pStyle w:val="Ttulo3"/>
      </w:pPr>
      <w:r>
        <w:t>8</w:t>
      </w:r>
      <w:r w:rsidR="00375424">
        <w:t xml:space="preserve">.2.1. </w:t>
      </w:r>
      <w:r w:rsidR="00FC2049" w:rsidRPr="00E33EAE">
        <w:t>Seguimiento</w:t>
      </w:r>
    </w:p>
    <w:p w14:paraId="3CCB09C4" w14:textId="77777777" w:rsidR="00FC2049" w:rsidRPr="00E33EAE" w:rsidRDefault="00FC2049" w:rsidP="00FC2049">
      <w:pPr>
        <w:pStyle w:val="Ttulo5"/>
        <w:ind w:left="87"/>
        <w:rPr>
          <w:rFonts w:ascii="Verdana" w:hAnsi="Verdana"/>
          <w:color w:val="auto"/>
          <w:szCs w:val="22"/>
        </w:rPr>
      </w:pPr>
      <w:r w:rsidRPr="00E33EAE">
        <w:rPr>
          <w:rFonts w:ascii="Verdana" w:eastAsia="Calibri" w:hAnsi="Verdana" w:cs="Calibri"/>
          <w:color w:val="auto"/>
          <w:szCs w:val="22"/>
          <w:vertAlign w:val="subscript"/>
        </w:rPr>
        <w:t xml:space="preserve"> </w:t>
      </w:r>
    </w:p>
    <w:p w14:paraId="54426ED5" w14:textId="77777777" w:rsidR="00FC2049" w:rsidRPr="00E33EAE" w:rsidRDefault="00FC2049" w:rsidP="00FC2049">
      <w:pPr>
        <w:numPr>
          <w:ilvl w:val="0"/>
          <w:numId w:val="18"/>
        </w:numPr>
        <w:spacing w:after="158" w:line="249" w:lineRule="auto"/>
        <w:ind w:hanging="360"/>
        <w:rPr>
          <w:szCs w:val="22"/>
        </w:rPr>
      </w:pPr>
      <w:r w:rsidRPr="00E33EAE">
        <w:rPr>
          <w:rFonts w:eastAsia="Arial" w:cs="Arial"/>
          <w:b/>
          <w:szCs w:val="22"/>
        </w:rPr>
        <w:t xml:space="preserve">Informes de ejecución: </w:t>
      </w:r>
      <w:r w:rsidRPr="00E33EAE">
        <w:rPr>
          <w:szCs w:val="22"/>
        </w:rPr>
        <w:t xml:space="preserve">La Secretaria General – Grupo Recursos Humano deberá elaborar informes trimestrales que indiquen el grado de cumplimiento del cronograma de bienestar de la respectiva vigencia. </w:t>
      </w:r>
    </w:p>
    <w:p w14:paraId="13A2B7ED" w14:textId="77777777" w:rsidR="00FC2049" w:rsidRPr="00E33EAE" w:rsidRDefault="00FC2049" w:rsidP="00FC2049">
      <w:pPr>
        <w:numPr>
          <w:ilvl w:val="0"/>
          <w:numId w:val="18"/>
        </w:numPr>
        <w:spacing w:after="158" w:line="249" w:lineRule="auto"/>
        <w:ind w:hanging="360"/>
        <w:rPr>
          <w:szCs w:val="22"/>
        </w:rPr>
      </w:pPr>
      <w:r w:rsidRPr="00E33EAE">
        <w:rPr>
          <w:rFonts w:eastAsia="Arial" w:cs="Arial"/>
          <w:b/>
          <w:szCs w:val="22"/>
        </w:rPr>
        <w:t>Control de participación del personal:</w:t>
      </w:r>
      <w:r w:rsidRPr="00E33EAE">
        <w:rPr>
          <w:szCs w:val="22"/>
        </w:rPr>
        <w:t xml:space="preserve"> La Secretaria General - Talento Humano deberá garantizar el control de la participación del personal en los procesos realizados, esto a través de las herramientas internas destinadas para esto. </w:t>
      </w:r>
    </w:p>
    <w:p w14:paraId="6476AAB4" w14:textId="77777777" w:rsidR="00FC2049" w:rsidRPr="00E33EAE" w:rsidRDefault="00FC2049" w:rsidP="00FC2049">
      <w:pPr>
        <w:numPr>
          <w:ilvl w:val="0"/>
          <w:numId w:val="18"/>
        </w:numPr>
        <w:spacing w:after="123" w:line="249" w:lineRule="auto"/>
        <w:ind w:hanging="360"/>
        <w:rPr>
          <w:szCs w:val="22"/>
        </w:rPr>
      </w:pPr>
      <w:r w:rsidRPr="00E33EAE">
        <w:rPr>
          <w:rFonts w:eastAsia="Arial" w:cs="Arial"/>
          <w:b/>
          <w:szCs w:val="22"/>
        </w:rPr>
        <w:t xml:space="preserve">Comisión de Personal: </w:t>
      </w:r>
      <w:r w:rsidRPr="00E33EAE">
        <w:rPr>
          <w:szCs w:val="22"/>
        </w:rPr>
        <w:t xml:space="preserve">En el marco de la Comisión de personal, se hará seguimiento de forma trimestral a la ejecución del cronograma de bienestar anual, para lo cual el proceso de Talento Humano proporcionará la información correspondiente. </w:t>
      </w:r>
    </w:p>
    <w:p w14:paraId="377FB0A7" w14:textId="1A5BEE1E" w:rsidR="00FC2049" w:rsidRDefault="00FC2049" w:rsidP="00375424">
      <w:pPr>
        <w:pStyle w:val="Ttulo3"/>
      </w:pPr>
      <w:r w:rsidRPr="00E33EAE">
        <w:rPr>
          <w:rFonts w:eastAsia="Arial" w:cs="Arial"/>
        </w:rPr>
        <w:t xml:space="preserve"> </w:t>
      </w:r>
      <w:r w:rsidR="00E0367E">
        <w:t>8</w:t>
      </w:r>
      <w:r w:rsidR="00375424">
        <w:t xml:space="preserve">.2.2. </w:t>
      </w:r>
      <w:r w:rsidRPr="00E33EAE">
        <w:t xml:space="preserve">Evaluación </w:t>
      </w:r>
    </w:p>
    <w:p w14:paraId="0BE5B662" w14:textId="77777777" w:rsidR="00375424" w:rsidRPr="00375424" w:rsidRDefault="00375424" w:rsidP="00375424"/>
    <w:p w14:paraId="38A8DAC6" w14:textId="77777777" w:rsidR="00FC2049" w:rsidRPr="00E33EAE" w:rsidRDefault="00FC2049" w:rsidP="00FC2049">
      <w:pPr>
        <w:spacing w:after="178"/>
        <w:rPr>
          <w:szCs w:val="22"/>
        </w:rPr>
      </w:pPr>
      <w:r w:rsidRPr="00E33EAE">
        <w:rPr>
          <w:szCs w:val="22"/>
        </w:rPr>
        <w:t>La evaluación del plan de bienestar social e incentivos y por consiguiente la del programa de desvinculación laboral asistida, se realizará de la siguiente manera:</w:t>
      </w:r>
      <w:r w:rsidRPr="00E33EAE">
        <w:rPr>
          <w:rFonts w:eastAsia="Calibri" w:cs="Calibri"/>
          <w:b/>
          <w:szCs w:val="22"/>
        </w:rPr>
        <w:t xml:space="preserve"> </w:t>
      </w:r>
    </w:p>
    <w:p w14:paraId="40DDAB2E" w14:textId="05392195" w:rsidR="00FC2049" w:rsidRDefault="00FC2049" w:rsidP="00375424">
      <w:pPr>
        <w:spacing w:after="4" w:line="249" w:lineRule="auto"/>
        <w:ind w:right="60"/>
        <w:rPr>
          <w:szCs w:val="22"/>
        </w:rPr>
      </w:pPr>
      <w:r w:rsidRPr="00E33EAE">
        <w:rPr>
          <w:rFonts w:eastAsia="Arial" w:cs="Arial"/>
          <w:b/>
          <w:szCs w:val="22"/>
        </w:rPr>
        <w:t>Indicadores de eficacia:</w:t>
      </w:r>
      <w:r w:rsidRPr="00E33EAE">
        <w:rPr>
          <w:szCs w:val="22"/>
        </w:rPr>
        <w:t xml:space="preserve"> La Secretaria General - Talento Humano, medirá el % de ejecución del Plan, a través del resultado del siguiente indicador así: </w:t>
      </w:r>
    </w:p>
    <w:p w14:paraId="7BC9F95D" w14:textId="77777777" w:rsidR="00375424" w:rsidRPr="00E33EAE" w:rsidRDefault="00375424" w:rsidP="00375424">
      <w:pPr>
        <w:spacing w:after="4" w:line="249" w:lineRule="auto"/>
        <w:ind w:right="60"/>
        <w:rPr>
          <w:szCs w:val="22"/>
        </w:rPr>
      </w:pPr>
    </w:p>
    <w:p w14:paraId="5B5E1862" w14:textId="4BF4D043" w:rsidR="00FC2049" w:rsidRDefault="00FC2049" w:rsidP="00FC2049">
      <w:pPr>
        <w:spacing w:after="120" w:line="259" w:lineRule="auto"/>
        <w:ind w:left="582"/>
        <w:rPr>
          <w:szCs w:val="22"/>
        </w:rPr>
      </w:pPr>
      <w:r w:rsidRPr="00E33EAE">
        <w:rPr>
          <w:szCs w:val="22"/>
        </w:rPr>
        <w:t xml:space="preserve">(N° de actividades Realizadas en el cronograma de bienestar / N° de actividades Programadas en el cronograma de bienestar) *100 </w:t>
      </w:r>
    </w:p>
    <w:p w14:paraId="09E67EF9" w14:textId="77777777" w:rsidR="00375424" w:rsidRPr="00E33EAE" w:rsidRDefault="00375424" w:rsidP="00FC2049">
      <w:pPr>
        <w:spacing w:after="120" w:line="259" w:lineRule="auto"/>
        <w:ind w:left="582"/>
        <w:rPr>
          <w:szCs w:val="22"/>
        </w:rPr>
      </w:pPr>
    </w:p>
    <w:p w14:paraId="275DDA1A" w14:textId="77777777" w:rsidR="00FC2049" w:rsidRPr="00E33EAE" w:rsidRDefault="00FC2049" w:rsidP="00375424">
      <w:pPr>
        <w:spacing w:after="176"/>
        <w:rPr>
          <w:szCs w:val="22"/>
        </w:rPr>
      </w:pPr>
      <w:r w:rsidRPr="00E33EAE">
        <w:rPr>
          <w:rFonts w:eastAsia="Arial" w:cs="Arial"/>
          <w:b/>
          <w:szCs w:val="22"/>
        </w:rPr>
        <w:t>Nota</w:t>
      </w:r>
      <w:r w:rsidRPr="00E33EAE">
        <w:rPr>
          <w:szCs w:val="22"/>
        </w:rPr>
        <w:t xml:space="preserve">: Este indicador permite evidenciar el % de cumplimiento de las acciones propias del programa de desvinculación laboral asistida. </w:t>
      </w:r>
    </w:p>
    <w:p w14:paraId="5684F089" w14:textId="1BCEAA57" w:rsidR="00FC2049" w:rsidRPr="00E33EAE" w:rsidRDefault="00FC2049" w:rsidP="00E0367E">
      <w:pPr>
        <w:spacing w:after="4" w:line="249" w:lineRule="auto"/>
        <w:ind w:right="60"/>
        <w:rPr>
          <w:szCs w:val="22"/>
        </w:rPr>
      </w:pPr>
      <w:r w:rsidRPr="00E33EAE">
        <w:rPr>
          <w:rFonts w:eastAsia="Arial" w:cs="Arial"/>
          <w:b/>
          <w:szCs w:val="22"/>
        </w:rPr>
        <w:t xml:space="preserve">Nivel de Satisfacción: </w:t>
      </w:r>
      <w:r w:rsidRPr="00E33EAE">
        <w:rPr>
          <w:szCs w:val="22"/>
        </w:rPr>
        <w:t xml:space="preserve">La Secretaria General - Talento Humano, aplicará una vez realizada la actividad una encuesta </w:t>
      </w:r>
      <w:r w:rsidR="00375424">
        <w:rPr>
          <w:szCs w:val="22"/>
        </w:rPr>
        <w:t>que permitirá a los servidore</w:t>
      </w:r>
      <w:r w:rsidRPr="00E33EAE">
        <w:rPr>
          <w:szCs w:val="22"/>
        </w:rPr>
        <w:t xml:space="preserve">s evaluar las actividades adelantadas en el marco del Plan de bienestar social e incentivos dentro del programa de desvinculación laboral y pre pensionados, así como su nivel de satisfacción respecto al mismo. </w:t>
      </w:r>
    </w:p>
    <w:p w14:paraId="450C907C" w14:textId="77777777" w:rsidR="00FC2049" w:rsidRPr="00E33EAE" w:rsidRDefault="00FC2049" w:rsidP="00FC2049">
      <w:pPr>
        <w:spacing w:after="177" w:line="259" w:lineRule="auto"/>
        <w:ind w:left="77"/>
        <w:rPr>
          <w:szCs w:val="22"/>
        </w:rPr>
      </w:pPr>
      <w:r w:rsidRPr="00E33EAE">
        <w:rPr>
          <w:szCs w:val="22"/>
        </w:rPr>
        <w:t xml:space="preserve"> </w:t>
      </w:r>
    </w:p>
    <w:p w14:paraId="5F768CD2" w14:textId="0CED9B6A" w:rsidR="001359AE" w:rsidRPr="00E33EAE" w:rsidRDefault="001359AE" w:rsidP="005D712D">
      <w:pPr>
        <w:rPr>
          <w:szCs w:val="22"/>
        </w:rPr>
      </w:pPr>
    </w:p>
    <w:sectPr w:rsidR="001359AE" w:rsidRPr="00E33EAE" w:rsidSect="00137E8A">
      <w:headerReference w:type="default" r:id="rId13"/>
      <w:footerReference w:type="default" r:id="rId14"/>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3AF74" w14:textId="77777777" w:rsidR="00981E50" w:rsidRDefault="00981E50" w:rsidP="008B51F5">
      <w:r>
        <w:separator/>
      </w:r>
    </w:p>
  </w:endnote>
  <w:endnote w:type="continuationSeparator" w:id="0">
    <w:p w14:paraId="5562EFD9" w14:textId="77777777" w:rsidR="00981E50" w:rsidRDefault="00981E50"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7C6FEC" w:rsidRDefault="007C6FEC"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7C6FEC" w:rsidRDefault="007C6FEC" w:rsidP="00D218F3">
    <w:pPr>
      <w:pStyle w:val="Piedepgina"/>
      <w:tabs>
        <w:tab w:val="clear" w:pos="4419"/>
        <w:tab w:val="clear" w:pos="8838"/>
      </w:tabs>
      <w:jc w:val="center"/>
      <w:rPr>
        <w:rFonts w:ascii="Montserrat" w:hAnsi="Montserrat"/>
        <w:sz w:val="14"/>
        <w:lang w:val="es-ES"/>
      </w:rPr>
    </w:pPr>
  </w:p>
  <w:p w14:paraId="249FA5C4" w14:textId="7DD6E575" w:rsidR="007C6FEC" w:rsidRDefault="007C6FEC"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7D3618" w:rsidRPr="007D3618">
      <w:rPr>
        <w:rFonts w:ascii="Montserrat" w:hAnsi="Montserrat"/>
        <w:noProof/>
        <w:sz w:val="14"/>
        <w:lang w:val="es-ES"/>
      </w:rPr>
      <w:t>8</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7D3618" w:rsidRPr="007D3618">
      <w:rPr>
        <w:rFonts w:ascii="Montserrat" w:hAnsi="Montserrat"/>
        <w:noProof/>
        <w:sz w:val="14"/>
        <w:lang w:val="es-ES"/>
      </w:rPr>
      <w:t>8</w:t>
    </w:r>
    <w:r w:rsidRPr="00D218F3">
      <w:rPr>
        <w:rFonts w:ascii="Montserrat" w:hAnsi="Montserrat"/>
        <w:sz w:val="14"/>
      </w:rPr>
      <w:fldChar w:fldCharType="end"/>
    </w:r>
  </w:p>
  <w:p w14:paraId="699C9EFA" w14:textId="7331B29B" w:rsidR="007C6FEC" w:rsidRDefault="007C6FEC"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7C6FEC" w:rsidRPr="004641D3" w:rsidRDefault="007C6FEC" w:rsidP="00392618">
                          <w:pPr>
                            <w:rPr>
                              <w:rFonts w:eastAsia="Times New Roman" w:cs="Arial"/>
                              <w:bCs/>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Dirección:</w:t>
                          </w:r>
                          <w:r w:rsidRPr="004641D3">
                            <w:rPr>
                              <w:rFonts w:eastAsia="Times New Roman" w:cs="Arial"/>
                              <w:bCs/>
                              <w:color w:val="767171" w:themeColor="background2" w:themeShade="80"/>
                              <w:sz w:val="14"/>
                              <w:szCs w:val="16"/>
                              <w:lang w:eastAsia="es-CO"/>
                            </w:rPr>
                            <w:t xml:space="preserve"> Calle 24A No. 59-42 Torre 4 Piso 3 Centro Empresarial Sarmiento Angulo</w:t>
                          </w:r>
                        </w:p>
                        <w:p w14:paraId="6428B440" w14:textId="77777777" w:rsidR="007C6FEC" w:rsidRPr="004641D3" w:rsidRDefault="007C6FEC"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Conmutador: </w:t>
                          </w:r>
                          <w:r w:rsidRPr="004641D3">
                            <w:rPr>
                              <w:rFonts w:eastAsia="Times New Roman" w:cs="Arial"/>
                              <w:color w:val="767171" w:themeColor="background2" w:themeShade="80"/>
                              <w:sz w:val="14"/>
                              <w:szCs w:val="16"/>
                              <w:lang w:eastAsia="es-CO"/>
                            </w:rPr>
                            <w:t>(+601) 307 8038</w:t>
                          </w:r>
                        </w:p>
                        <w:p w14:paraId="0897E3C7" w14:textId="78445C71" w:rsidR="007C6FEC" w:rsidRPr="004641D3" w:rsidRDefault="007C6FEC"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Línea gratuita: </w:t>
                          </w:r>
                          <w:r w:rsidRPr="004641D3">
                            <w:rPr>
                              <w:rFonts w:eastAsia="Times New Roman"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7C6FEC" w:rsidRPr="004641D3" w:rsidRDefault="007C6FEC" w:rsidP="00392618">
                    <w:pPr>
                      <w:rPr>
                        <w:rFonts w:eastAsia="Times New Roman" w:cs="Arial"/>
                        <w:bCs/>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Dirección:</w:t>
                    </w:r>
                    <w:r w:rsidRPr="004641D3">
                      <w:rPr>
                        <w:rFonts w:eastAsia="Times New Roman" w:cs="Arial"/>
                        <w:bCs/>
                        <w:color w:val="767171" w:themeColor="background2" w:themeShade="80"/>
                        <w:sz w:val="14"/>
                        <w:szCs w:val="16"/>
                        <w:lang w:eastAsia="es-CO"/>
                      </w:rPr>
                      <w:t xml:space="preserve"> Calle 24A No. 59-42 Torre 4 Piso 3 Centro Empresarial Sarmiento Angulo</w:t>
                    </w:r>
                  </w:p>
                  <w:p w14:paraId="6428B440" w14:textId="77777777" w:rsidR="007C6FEC" w:rsidRPr="004641D3" w:rsidRDefault="007C6FEC"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Conmutador: </w:t>
                    </w:r>
                    <w:r w:rsidRPr="004641D3">
                      <w:rPr>
                        <w:rFonts w:eastAsia="Times New Roman" w:cs="Arial"/>
                        <w:color w:val="767171" w:themeColor="background2" w:themeShade="80"/>
                        <w:sz w:val="14"/>
                        <w:szCs w:val="16"/>
                        <w:lang w:eastAsia="es-CO"/>
                      </w:rPr>
                      <w:t>(+601) 307 8038</w:t>
                    </w:r>
                  </w:p>
                  <w:p w14:paraId="0897E3C7" w14:textId="78445C71" w:rsidR="007C6FEC" w:rsidRPr="004641D3" w:rsidRDefault="007C6FEC"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Línea gratuita: </w:t>
                    </w:r>
                    <w:r w:rsidRPr="004641D3">
                      <w:rPr>
                        <w:rFonts w:eastAsia="Times New Roman" w:cs="Arial"/>
                        <w:color w:val="767171" w:themeColor="background2" w:themeShade="80"/>
                        <w:sz w:val="14"/>
                        <w:szCs w:val="16"/>
                        <w:lang w:eastAsia="es-CO"/>
                      </w:rPr>
                      <w:t>01 8000 119703</w:t>
                    </w:r>
                  </w:p>
                </w:txbxContent>
              </v:textbox>
              <w10:wrap anchorx="margin"/>
            </v:shape>
          </w:pict>
        </mc:Fallback>
      </mc:AlternateContent>
    </w:r>
  </w:p>
  <w:p w14:paraId="73F3F3A6" w14:textId="14704812" w:rsidR="007C6FEC" w:rsidRPr="00D218F3" w:rsidRDefault="007C6FEC" w:rsidP="00584FDA">
    <w:pPr>
      <w:pStyle w:val="Piedepgina"/>
      <w:jc w:val="center"/>
      <w:rPr>
        <w:b/>
        <w:color w:val="0070C0"/>
        <w:sz w:val="8"/>
        <w:szCs w:val="28"/>
      </w:rPr>
    </w:pPr>
  </w:p>
  <w:p w14:paraId="452BB000" w14:textId="38464E68" w:rsidR="007C6FEC" w:rsidRDefault="007C6FEC"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69DB2752" w:rsidR="007C6FEC" w:rsidRPr="004641D3" w:rsidRDefault="007C6FEC"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Pr="00CE2B1B">
                            <w:rPr>
                              <w:rFonts w:ascii="Verdana" w:hAnsi="Verdana" w:cs="Arial"/>
                              <w:b/>
                              <w:bCs/>
                              <w:color w:val="595959" w:themeColor="text1" w:themeTint="A6"/>
                              <w:kern w:val="24"/>
                              <w:sz w:val="12"/>
                              <w:szCs w:val="14"/>
                            </w:rPr>
                            <w:t>PROG-GTH-310-009</w:t>
                          </w:r>
                        </w:p>
                        <w:p w14:paraId="0A6EE982" w14:textId="58A2B9E7" w:rsidR="007C6FEC" w:rsidRPr="004641D3" w:rsidRDefault="007C6FEC"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2</w:t>
                          </w:r>
                          <w:r w:rsidR="007D3618">
                            <w:rPr>
                              <w:rFonts w:ascii="Verdana" w:hAnsi="Verdana" w:cs="Arial"/>
                              <w:bCs/>
                              <w:color w:val="595959" w:themeColor="text1" w:themeTint="A6"/>
                              <w:kern w:val="24"/>
                              <w:sz w:val="12"/>
                              <w:szCs w:val="14"/>
                            </w:rPr>
                            <w:t>8</w:t>
                          </w:r>
                          <w:r>
                            <w:rPr>
                              <w:rFonts w:ascii="Verdana" w:hAnsi="Verdana" w:cs="Arial"/>
                              <w:bCs/>
                              <w:color w:val="595959" w:themeColor="text1" w:themeTint="A6"/>
                              <w:kern w:val="24"/>
                              <w:sz w:val="12"/>
                              <w:szCs w:val="14"/>
                            </w:rPr>
                            <w:t>/10/2024</w:t>
                          </w:r>
                        </w:p>
                        <w:p w14:paraId="5C00C4CA" w14:textId="1FE63518" w:rsidR="007C6FEC" w:rsidRPr="004641D3" w:rsidRDefault="007D3618"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03</w:t>
                          </w:r>
                        </w:p>
                        <w:p w14:paraId="248A6BCD" w14:textId="77777777" w:rsidR="007C6FEC" w:rsidRDefault="007C6FEC"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left:0;text-align:left;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69DB2752" w:rsidR="007C6FEC" w:rsidRPr="004641D3" w:rsidRDefault="007C6FEC"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Pr="00CE2B1B">
                      <w:rPr>
                        <w:rFonts w:ascii="Verdana" w:hAnsi="Verdana" w:cs="Arial"/>
                        <w:b/>
                        <w:bCs/>
                        <w:color w:val="595959" w:themeColor="text1" w:themeTint="A6"/>
                        <w:kern w:val="24"/>
                        <w:sz w:val="12"/>
                        <w:szCs w:val="14"/>
                      </w:rPr>
                      <w:t>PROG-GTH-310-009</w:t>
                    </w:r>
                  </w:p>
                  <w:p w14:paraId="0A6EE982" w14:textId="58A2B9E7" w:rsidR="007C6FEC" w:rsidRPr="004641D3" w:rsidRDefault="007C6FEC"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2</w:t>
                    </w:r>
                    <w:r w:rsidR="007D3618">
                      <w:rPr>
                        <w:rFonts w:ascii="Verdana" w:hAnsi="Verdana" w:cs="Arial"/>
                        <w:bCs/>
                        <w:color w:val="595959" w:themeColor="text1" w:themeTint="A6"/>
                        <w:kern w:val="24"/>
                        <w:sz w:val="12"/>
                        <w:szCs w:val="14"/>
                      </w:rPr>
                      <w:t>8</w:t>
                    </w:r>
                    <w:r>
                      <w:rPr>
                        <w:rFonts w:ascii="Verdana" w:hAnsi="Verdana" w:cs="Arial"/>
                        <w:bCs/>
                        <w:color w:val="595959" w:themeColor="text1" w:themeTint="A6"/>
                        <w:kern w:val="24"/>
                        <w:sz w:val="12"/>
                        <w:szCs w:val="14"/>
                      </w:rPr>
                      <w:t>/10/2024</w:t>
                    </w:r>
                  </w:p>
                  <w:p w14:paraId="5C00C4CA" w14:textId="1FE63518" w:rsidR="007C6FEC" w:rsidRPr="004641D3" w:rsidRDefault="007D3618"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03</w:t>
                    </w:r>
                  </w:p>
                  <w:p w14:paraId="248A6BCD" w14:textId="77777777" w:rsidR="007C6FEC" w:rsidRDefault="007C6FEC" w:rsidP="00392618"/>
                </w:txbxContent>
              </v:textbox>
              <w10:wrap anchorx="margin"/>
            </v:shape>
          </w:pict>
        </mc:Fallback>
      </mc:AlternateContent>
    </w:r>
  </w:p>
  <w:p w14:paraId="380BDC59" w14:textId="47BCA3F0" w:rsidR="007C6FEC" w:rsidRDefault="007C6FEC" w:rsidP="00392618">
    <w:pPr>
      <w:pStyle w:val="Piedepgina"/>
    </w:pPr>
  </w:p>
  <w:p w14:paraId="3A110ED6" w14:textId="33F988EA" w:rsidR="007C6FEC" w:rsidRDefault="007C6FEC" w:rsidP="00392618">
    <w:pPr>
      <w:pStyle w:val="Piedepgina"/>
    </w:pPr>
  </w:p>
  <w:p w14:paraId="2AB0D465" w14:textId="240DEA8A" w:rsidR="007C6FEC" w:rsidRDefault="007C6FEC"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EFFFE" w14:textId="77777777" w:rsidR="00981E50" w:rsidRDefault="00981E50" w:rsidP="008B51F5">
      <w:r>
        <w:separator/>
      </w:r>
    </w:p>
  </w:footnote>
  <w:footnote w:type="continuationSeparator" w:id="0">
    <w:p w14:paraId="728E8559" w14:textId="77777777" w:rsidR="00981E50" w:rsidRDefault="00981E50"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7C6FEC" w:rsidRDefault="007C6FEC"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7C6FEC" w:rsidRDefault="007C6FEC" w:rsidP="000F5FD1">
    <w:pPr>
      <w:pStyle w:val="Encabezado"/>
      <w:tabs>
        <w:tab w:val="clear" w:pos="4419"/>
        <w:tab w:val="clear" w:pos="8838"/>
        <w:tab w:val="left" w:pos="7275"/>
      </w:tabs>
      <w:ind w:left="-851"/>
      <w:jc w:val="right"/>
    </w:pPr>
  </w:p>
  <w:p w14:paraId="029D1EF7" w14:textId="1996D46B" w:rsidR="007C6FEC" w:rsidRDefault="007C6FEC" w:rsidP="000F5FD1">
    <w:pPr>
      <w:pStyle w:val="Encabezado"/>
      <w:tabs>
        <w:tab w:val="clear" w:pos="4419"/>
        <w:tab w:val="clear" w:pos="8838"/>
        <w:tab w:val="left" w:pos="7275"/>
      </w:tabs>
      <w:ind w:left="-851"/>
      <w:jc w:val="right"/>
    </w:pPr>
  </w:p>
  <w:p w14:paraId="6716CF2A" w14:textId="21DE9230" w:rsidR="007C6FEC" w:rsidRDefault="007C6FEC" w:rsidP="000F5FD1">
    <w:pPr>
      <w:pStyle w:val="Encabezado"/>
      <w:tabs>
        <w:tab w:val="clear" w:pos="4419"/>
        <w:tab w:val="clear" w:pos="8838"/>
        <w:tab w:val="left" w:pos="7275"/>
      </w:tabs>
      <w:ind w:left="-851"/>
      <w:jc w:val="right"/>
    </w:pPr>
  </w:p>
  <w:p w14:paraId="77032520" w14:textId="426909D0" w:rsidR="007C6FEC" w:rsidRDefault="007C6FEC" w:rsidP="000F5FD1">
    <w:pPr>
      <w:pStyle w:val="Encabezado"/>
      <w:tabs>
        <w:tab w:val="clear" w:pos="4419"/>
        <w:tab w:val="clear" w:pos="8838"/>
        <w:tab w:val="left" w:pos="7275"/>
      </w:tabs>
      <w:ind w:left="-851"/>
      <w:jc w:val="right"/>
    </w:pPr>
  </w:p>
  <w:p w14:paraId="79F1788B" w14:textId="52AA54BE" w:rsidR="007C6FEC" w:rsidRDefault="002A7CA2"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28535D31">
              <wp:simplePos x="0" y="0"/>
              <wp:positionH relativeFrom="page">
                <wp:align>center</wp:align>
              </wp:positionH>
              <wp:positionV relativeFrom="paragraph">
                <wp:posOffset>1905</wp:posOffset>
              </wp:positionV>
              <wp:extent cx="2981325" cy="5238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9813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EE2AF" w14:textId="77777777" w:rsidR="007C6FEC" w:rsidRPr="005C705E" w:rsidRDefault="007C6FEC" w:rsidP="00FC2049">
                          <w:pPr>
                            <w:spacing w:after="29" w:line="259" w:lineRule="auto"/>
                            <w:jc w:val="center"/>
                            <w:rPr>
                              <w:rFonts w:ascii="Montserrat" w:hAnsi="Montserrat"/>
                              <w:b/>
                              <w:color w:val="767171" w:themeColor="background2" w:themeShade="80"/>
                              <w:sz w:val="18"/>
                              <w:szCs w:val="22"/>
                            </w:rPr>
                          </w:pPr>
                          <w:r w:rsidRPr="005C705E">
                            <w:rPr>
                              <w:rFonts w:ascii="Montserrat" w:hAnsi="Montserrat"/>
                              <w:b/>
                              <w:color w:val="767171" w:themeColor="background2" w:themeShade="80"/>
                              <w:sz w:val="18"/>
                              <w:szCs w:val="22"/>
                            </w:rPr>
                            <w:t>PROGRAMA DE DESVINCULACIÓN LABORAL ASISTIDA Y PREPENSIONADOS</w:t>
                          </w:r>
                        </w:p>
                        <w:p w14:paraId="7F1FEAC5" w14:textId="1B491A9E" w:rsidR="007C6FEC" w:rsidRPr="004641D3" w:rsidRDefault="007C6FEC" w:rsidP="00D218F3">
                          <w:pPr>
                            <w:jc w:val="center"/>
                            <w:rPr>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15pt;width:234.75pt;height:41.2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" fillcolor="white [3201]" stroked="f" strokeweight=".5pt">
              <v:textbox>
                <w:txbxContent>
                  <w:p w14:paraId="5E8EE2AF" w14:textId="77777777" w:rsidR="007C6FEC" w:rsidRPr="005C705E" w:rsidRDefault="007C6FEC" w:rsidP="00FC2049">
                    <w:pPr>
                      <w:spacing w:after="29" w:line="259" w:lineRule="auto"/>
                      <w:jc w:val="center"/>
                      <w:rPr>
                        <w:rFonts w:ascii="Montserrat" w:hAnsi="Montserrat"/>
                        <w:b/>
                        <w:color w:val="767171" w:themeColor="background2" w:themeShade="80"/>
                        <w:sz w:val="18"/>
                        <w:szCs w:val="22"/>
                      </w:rPr>
                    </w:pPr>
                    <w:r w:rsidRPr="005C705E">
                      <w:rPr>
                        <w:rFonts w:ascii="Montserrat" w:hAnsi="Montserrat"/>
                        <w:b/>
                        <w:color w:val="767171" w:themeColor="background2" w:themeShade="80"/>
                        <w:sz w:val="18"/>
                        <w:szCs w:val="22"/>
                      </w:rPr>
                      <w:t>PROGRAMA DE DESVINCULACIÓN LABORAL ASISTIDA Y PREPENSIONADOS</w:t>
                    </w:r>
                  </w:p>
                  <w:p w14:paraId="7F1FEAC5" w14:textId="1B491A9E" w:rsidR="007C6FEC" w:rsidRPr="004641D3" w:rsidRDefault="007C6FEC" w:rsidP="00D218F3">
                    <w:pPr>
                      <w:jc w:val="center"/>
                      <w:rPr>
                        <w:b/>
                        <w:color w:val="767171" w:themeColor="background2" w:themeShade="80"/>
                        <w:sz w:val="20"/>
                      </w:rPr>
                    </w:pPr>
                  </w:p>
                </w:txbxContent>
              </v:textbox>
              <w10:wrap anchorx="page"/>
            </v:shape>
          </w:pict>
        </mc:Fallback>
      </mc:AlternateContent>
    </w:r>
  </w:p>
  <w:p w14:paraId="5551BF90" w14:textId="6275151C" w:rsidR="007C6FEC" w:rsidRDefault="007C6FEC" w:rsidP="000F5FD1">
    <w:pPr>
      <w:pStyle w:val="Encabezado"/>
      <w:tabs>
        <w:tab w:val="clear" w:pos="4419"/>
        <w:tab w:val="clear" w:pos="8838"/>
        <w:tab w:val="left" w:pos="7275"/>
      </w:tabs>
      <w:ind w:left="-851"/>
      <w:jc w:val="right"/>
    </w:pPr>
  </w:p>
  <w:p w14:paraId="40B7C776" w14:textId="77777777" w:rsidR="007C6FEC" w:rsidRDefault="007C6FEC"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DE12501"/>
    <w:multiLevelType w:val="hybridMultilevel"/>
    <w:tmpl w:val="80B87B90"/>
    <w:lvl w:ilvl="0" w:tplc="C0A4CFA2">
      <w:start w:val="1"/>
      <w:numFmt w:val="decimal"/>
      <w:lvlText w:val="%1."/>
      <w:lvlJc w:val="left"/>
      <w:pPr>
        <w:ind w:left="792"/>
      </w:pPr>
      <w:rPr>
        <w:rFonts w:ascii="Montserrat" w:eastAsia="Arial" w:hAnsi="Montserrat" w:cs="Arial" w:hint="default"/>
        <w:b/>
        <w:i/>
        <w:iCs/>
        <w:strike w:val="0"/>
        <w:dstrike w:val="0"/>
        <w:color w:val="000000"/>
        <w:sz w:val="22"/>
        <w:szCs w:val="22"/>
        <w:u w:val="none" w:color="000000"/>
        <w:bdr w:val="none" w:sz="0" w:space="0" w:color="auto"/>
        <w:shd w:val="clear" w:color="auto" w:fill="auto"/>
        <w:vertAlign w:val="baseline"/>
      </w:rPr>
    </w:lvl>
    <w:lvl w:ilvl="1" w:tplc="74762BE4">
      <w:start w:val="1"/>
      <w:numFmt w:val="lowerLetter"/>
      <w:lvlText w:val="%2"/>
      <w:lvlJc w:val="left"/>
      <w:pPr>
        <w:ind w:left="17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5BE1400">
      <w:start w:val="1"/>
      <w:numFmt w:val="lowerRoman"/>
      <w:lvlText w:val="%3"/>
      <w:lvlJc w:val="left"/>
      <w:pPr>
        <w:ind w:left="25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24C2B60">
      <w:start w:val="1"/>
      <w:numFmt w:val="decimal"/>
      <w:lvlText w:val="%4"/>
      <w:lvlJc w:val="left"/>
      <w:pPr>
        <w:ind w:left="32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D6C392E">
      <w:start w:val="1"/>
      <w:numFmt w:val="lowerLetter"/>
      <w:lvlText w:val="%5"/>
      <w:lvlJc w:val="left"/>
      <w:pPr>
        <w:ind w:left="39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682C96A">
      <w:start w:val="1"/>
      <w:numFmt w:val="lowerRoman"/>
      <w:lvlText w:val="%6"/>
      <w:lvlJc w:val="left"/>
      <w:pPr>
        <w:ind w:left="46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A01CED0A">
      <w:start w:val="1"/>
      <w:numFmt w:val="decimal"/>
      <w:lvlText w:val="%7"/>
      <w:lvlJc w:val="left"/>
      <w:pPr>
        <w:ind w:left="53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A6E26E2">
      <w:start w:val="1"/>
      <w:numFmt w:val="lowerLetter"/>
      <w:lvlText w:val="%8"/>
      <w:lvlJc w:val="left"/>
      <w:pPr>
        <w:ind w:left="61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5AEBB0E">
      <w:start w:val="1"/>
      <w:numFmt w:val="lowerRoman"/>
      <w:lvlText w:val="%9"/>
      <w:lvlJc w:val="left"/>
      <w:pPr>
        <w:ind w:left="68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F33033"/>
    <w:multiLevelType w:val="multilevel"/>
    <w:tmpl w:val="B5F89516"/>
    <w:lvl w:ilvl="0">
      <w:start w:val="6"/>
      <w:numFmt w:val="decimal"/>
      <w:lvlText w:val="%1."/>
      <w:lvlJc w:val="left"/>
      <w:pPr>
        <w:ind w:left="720" w:hanging="720"/>
      </w:pPr>
      <w:rPr>
        <w:rFonts w:eastAsia="Arial" w:hint="default"/>
      </w:rPr>
    </w:lvl>
    <w:lvl w:ilvl="1">
      <w:start w:val="1"/>
      <w:numFmt w:val="decimal"/>
      <w:lvlText w:val="%1.%2."/>
      <w:lvlJc w:val="left"/>
      <w:pPr>
        <w:ind w:left="720" w:hanging="720"/>
      </w:pPr>
      <w:rPr>
        <w:rFonts w:eastAsia="Arial" w:hint="default"/>
      </w:rPr>
    </w:lvl>
    <w:lvl w:ilvl="2">
      <w:start w:val="7"/>
      <w:numFmt w:val="decimal"/>
      <w:lvlText w:val="%1.%2.%3."/>
      <w:lvlJc w:val="left"/>
      <w:pPr>
        <w:ind w:left="1080" w:hanging="1080"/>
      </w:pPr>
      <w:rPr>
        <w:rFonts w:eastAsia="Arial" w:hint="default"/>
      </w:rPr>
    </w:lvl>
    <w:lvl w:ilvl="3">
      <w:start w:val="1"/>
      <w:numFmt w:val="decimal"/>
      <w:lvlText w:val="%1.%2.%3.%4."/>
      <w:lvlJc w:val="left"/>
      <w:pPr>
        <w:ind w:left="1440" w:hanging="1440"/>
      </w:pPr>
      <w:rPr>
        <w:rFonts w:eastAsia="Arial" w:hint="default"/>
      </w:rPr>
    </w:lvl>
    <w:lvl w:ilvl="4">
      <w:start w:val="1"/>
      <w:numFmt w:val="decimal"/>
      <w:lvlText w:val="%1.%2.%3.%4.%5."/>
      <w:lvlJc w:val="left"/>
      <w:pPr>
        <w:ind w:left="1440" w:hanging="1440"/>
      </w:pPr>
      <w:rPr>
        <w:rFonts w:eastAsia="Arial" w:hint="default"/>
      </w:rPr>
    </w:lvl>
    <w:lvl w:ilvl="5">
      <w:start w:val="1"/>
      <w:numFmt w:val="decimal"/>
      <w:lvlText w:val="%1.%2.%3.%4.%5.%6."/>
      <w:lvlJc w:val="left"/>
      <w:pPr>
        <w:ind w:left="1800" w:hanging="1800"/>
      </w:pPr>
      <w:rPr>
        <w:rFonts w:eastAsia="Arial" w:hint="default"/>
      </w:rPr>
    </w:lvl>
    <w:lvl w:ilvl="6">
      <w:start w:val="1"/>
      <w:numFmt w:val="decimal"/>
      <w:lvlText w:val="%1.%2.%3.%4.%5.%6.%7."/>
      <w:lvlJc w:val="left"/>
      <w:pPr>
        <w:ind w:left="2160" w:hanging="2160"/>
      </w:pPr>
      <w:rPr>
        <w:rFonts w:eastAsia="Arial" w:hint="default"/>
      </w:rPr>
    </w:lvl>
    <w:lvl w:ilvl="7">
      <w:start w:val="1"/>
      <w:numFmt w:val="decimal"/>
      <w:lvlText w:val="%1.%2.%3.%4.%5.%6.%7.%8."/>
      <w:lvlJc w:val="left"/>
      <w:pPr>
        <w:ind w:left="2520" w:hanging="2520"/>
      </w:pPr>
      <w:rPr>
        <w:rFonts w:eastAsia="Arial" w:hint="default"/>
      </w:rPr>
    </w:lvl>
    <w:lvl w:ilvl="8">
      <w:start w:val="1"/>
      <w:numFmt w:val="decimal"/>
      <w:lvlText w:val="%1.%2.%3.%4.%5.%6.%7.%8.%9."/>
      <w:lvlJc w:val="left"/>
      <w:pPr>
        <w:ind w:left="2520" w:hanging="2520"/>
      </w:pPr>
      <w:rPr>
        <w:rFonts w:eastAsia="Arial"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45488A"/>
    <w:multiLevelType w:val="hybridMultilevel"/>
    <w:tmpl w:val="557C1154"/>
    <w:lvl w:ilvl="0" w:tplc="06B819AE">
      <w:start w:val="1"/>
      <w:numFmt w:val="bullet"/>
      <w:lvlText w:val="•"/>
      <w:lvlJc w:val="left"/>
      <w:pPr>
        <w:ind w:left="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C621FC">
      <w:start w:val="1"/>
      <w:numFmt w:val="bullet"/>
      <w:lvlText w:val="o"/>
      <w:lvlJc w:val="left"/>
      <w:pPr>
        <w:ind w:left="1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FEAB7C">
      <w:start w:val="1"/>
      <w:numFmt w:val="bullet"/>
      <w:lvlText w:val="▪"/>
      <w:lvlJc w:val="left"/>
      <w:pPr>
        <w:ind w:left="2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F28188">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81620">
      <w:start w:val="1"/>
      <w:numFmt w:val="bullet"/>
      <w:lvlText w:val="o"/>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C60304">
      <w:start w:val="1"/>
      <w:numFmt w:val="bullet"/>
      <w:lvlText w:val="▪"/>
      <w:lvlJc w:val="left"/>
      <w:pPr>
        <w:ind w:left="4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D200EE">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2C79A">
      <w:start w:val="1"/>
      <w:numFmt w:val="bullet"/>
      <w:lvlText w:val="o"/>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DAD9C2">
      <w:start w:val="1"/>
      <w:numFmt w:val="bullet"/>
      <w:lvlText w:val="▪"/>
      <w:lvlJc w:val="left"/>
      <w:pPr>
        <w:ind w:left="6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C13BC0"/>
    <w:multiLevelType w:val="hybridMultilevel"/>
    <w:tmpl w:val="EF380070"/>
    <w:lvl w:ilvl="0" w:tplc="039E1964">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D2C1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903C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F899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2011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9075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CED5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DCD9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66E1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E51B67"/>
    <w:multiLevelType w:val="hybridMultilevel"/>
    <w:tmpl w:val="DC728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9B0781"/>
    <w:multiLevelType w:val="hybridMultilevel"/>
    <w:tmpl w:val="919C7EB2"/>
    <w:lvl w:ilvl="0" w:tplc="B67A0AF4">
      <w:start w:val="1"/>
      <w:numFmt w:val="bullet"/>
      <w:lvlText w:val="•"/>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3418D8">
      <w:start w:val="1"/>
      <w:numFmt w:val="decimal"/>
      <w:lvlText w:val="%2."/>
      <w:lvlJc w:val="left"/>
      <w:pPr>
        <w:ind w:left="1041"/>
      </w:pPr>
      <w:rPr>
        <w:rFonts w:ascii="Montserrat" w:eastAsia="Arial" w:hAnsi="Montserrat" w:cs="Arial" w:hint="default"/>
        <w:b/>
        <w:i/>
        <w:iCs/>
        <w:strike w:val="0"/>
        <w:dstrike w:val="0"/>
        <w:color w:val="000000"/>
        <w:sz w:val="22"/>
        <w:szCs w:val="22"/>
        <w:u w:val="none" w:color="000000"/>
        <w:bdr w:val="none" w:sz="0" w:space="0" w:color="auto"/>
        <w:shd w:val="clear" w:color="auto" w:fill="auto"/>
        <w:vertAlign w:val="baseline"/>
      </w:rPr>
    </w:lvl>
    <w:lvl w:ilvl="2" w:tplc="416A0F8E">
      <w:start w:val="1"/>
      <w:numFmt w:val="lowerRoman"/>
      <w:lvlText w:val="%3"/>
      <w:lvlJc w:val="left"/>
      <w:pPr>
        <w:ind w:left="186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EE6ABC2">
      <w:start w:val="1"/>
      <w:numFmt w:val="decimal"/>
      <w:lvlText w:val="%4"/>
      <w:lvlJc w:val="left"/>
      <w:pPr>
        <w:ind w:left="25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8C4B766">
      <w:start w:val="1"/>
      <w:numFmt w:val="lowerLetter"/>
      <w:lvlText w:val="%5"/>
      <w:lvlJc w:val="left"/>
      <w:pPr>
        <w:ind w:left="33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5C46AF0">
      <w:start w:val="1"/>
      <w:numFmt w:val="lowerRoman"/>
      <w:lvlText w:val="%6"/>
      <w:lvlJc w:val="left"/>
      <w:pPr>
        <w:ind w:left="402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36425FE">
      <w:start w:val="1"/>
      <w:numFmt w:val="decimal"/>
      <w:lvlText w:val="%7"/>
      <w:lvlJc w:val="left"/>
      <w:pPr>
        <w:ind w:left="474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9144202">
      <w:start w:val="1"/>
      <w:numFmt w:val="lowerLetter"/>
      <w:lvlText w:val="%8"/>
      <w:lvlJc w:val="left"/>
      <w:pPr>
        <w:ind w:left="546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31E5182">
      <w:start w:val="1"/>
      <w:numFmt w:val="lowerRoman"/>
      <w:lvlText w:val="%9"/>
      <w:lvlJc w:val="left"/>
      <w:pPr>
        <w:ind w:left="61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D35557"/>
    <w:multiLevelType w:val="hybridMultilevel"/>
    <w:tmpl w:val="57BC581E"/>
    <w:lvl w:ilvl="0" w:tplc="042423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3E66EA">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1C9008">
      <w:start w:val="1"/>
      <w:numFmt w:val="bullet"/>
      <w:lvlRestart w:val="0"/>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14191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B26456">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1E2D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EAE3B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6BA0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B696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175B7A"/>
    <w:multiLevelType w:val="multilevel"/>
    <w:tmpl w:val="67C2E9D8"/>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3A86FCB"/>
    <w:multiLevelType w:val="hybridMultilevel"/>
    <w:tmpl w:val="2B3852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4C7364"/>
    <w:multiLevelType w:val="hybridMultilevel"/>
    <w:tmpl w:val="AADAF4C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49C0FAE"/>
    <w:multiLevelType w:val="hybridMultilevel"/>
    <w:tmpl w:val="8E0005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6B167D7"/>
    <w:multiLevelType w:val="hybridMultilevel"/>
    <w:tmpl w:val="AB323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711681"/>
    <w:multiLevelType w:val="hybridMultilevel"/>
    <w:tmpl w:val="F43682BA"/>
    <w:lvl w:ilvl="0" w:tplc="8F52C7DA">
      <w:start w:val="1"/>
      <w:numFmt w:val="lowerLetter"/>
      <w:lvlText w:val="%1)"/>
      <w:lvlJc w:val="left"/>
      <w:pPr>
        <w:ind w:left="1159"/>
      </w:pPr>
      <w:rPr>
        <w:rFonts w:ascii="Montserrat" w:eastAsia="Arial" w:hAnsi="Montserrat" w:cs="Arial" w:hint="default"/>
        <w:b/>
        <w:i/>
        <w:iCs/>
        <w:strike w:val="0"/>
        <w:dstrike w:val="0"/>
        <w:color w:val="000000"/>
        <w:sz w:val="22"/>
        <w:szCs w:val="22"/>
        <w:u w:val="none" w:color="000000"/>
        <w:bdr w:val="none" w:sz="0" w:space="0" w:color="auto"/>
        <w:shd w:val="clear" w:color="auto" w:fill="auto"/>
        <w:vertAlign w:val="baseline"/>
      </w:rPr>
    </w:lvl>
    <w:lvl w:ilvl="1" w:tplc="47BC67A2">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F78B092">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B24F2B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262B040">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C789B1E">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3601A58">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27A1964">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5B0ABBC">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AD2DEA"/>
    <w:multiLevelType w:val="multilevel"/>
    <w:tmpl w:val="1CC4138A"/>
    <w:lvl w:ilvl="0">
      <w:start w:val="1"/>
      <w:numFmt w:val="decimal"/>
      <w:lvlText w:val="%1."/>
      <w:lvlJc w:val="left"/>
      <w:pPr>
        <w:ind w:left="346"/>
      </w:pPr>
      <w:rPr>
        <w:rFonts w:ascii="Montserrat" w:eastAsia="Arial" w:hAnsi="Montserrat"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0"/>
      </w:pPr>
      <w:rPr>
        <w:rFonts w:ascii="Montserrat" w:eastAsia="Arial" w:hAnsi="Montserrat"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E10708"/>
    <w:multiLevelType w:val="hybridMultilevel"/>
    <w:tmpl w:val="9DD44C1C"/>
    <w:lvl w:ilvl="0" w:tplc="9C48174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A6FDE6">
      <w:start w:val="1"/>
      <w:numFmt w:val="bullet"/>
      <w:lvlText w:val="o"/>
      <w:lvlJc w:val="left"/>
      <w:pPr>
        <w:ind w:left="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8C4FE0">
      <w:start w:val="1"/>
      <w:numFmt w:val="bullet"/>
      <w:lvlText w:val="▪"/>
      <w:lvlJc w:val="left"/>
      <w:pPr>
        <w:ind w:left="1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4E9038">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060F4">
      <w:start w:val="1"/>
      <w:numFmt w:val="bullet"/>
      <w:lvlText w:val="o"/>
      <w:lvlJc w:val="left"/>
      <w:pPr>
        <w:ind w:left="2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C22D92">
      <w:start w:val="1"/>
      <w:numFmt w:val="bullet"/>
      <w:lvlText w:val="▪"/>
      <w:lvlJc w:val="left"/>
      <w:pPr>
        <w:ind w:left="3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B02DE2">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7070F0">
      <w:start w:val="1"/>
      <w:numFmt w:val="bullet"/>
      <w:lvlText w:val="o"/>
      <w:lvlJc w:val="left"/>
      <w:pPr>
        <w:ind w:left="4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CC1D44">
      <w:start w:val="1"/>
      <w:numFmt w:val="bullet"/>
      <w:lvlText w:val="▪"/>
      <w:lvlJc w:val="left"/>
      <w:pPr>
        <w:ind w:left="5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2"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68E2111"/>
    <w:multiLevelType w:val="hybridMultilevel"/>
    <w:tmpl w:val="73108A5E"/>
    <w:lvl w:ilvl="0" w:tplc="E2FEBD38">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ECCD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B2E1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0818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908D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A437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8A84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E5B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9A73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9F41367"/>
    <w:multiLevelType w:val="hybridMultilevel"/>
    <w:tmpl w:val="34563F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AD23676"/>
    <w:multiLevelType w:val="hybridMultilevel"/>
    <w:tmpl w:val="2544FC66"/>
    <w:lvl w:ilvl="0" w:tplc="5A3C2AB4">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CAFB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B8DC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CC8B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FEFD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DC41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BABB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6A2C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04C6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110C65"/>
    <w:multiLevelType w:val="hybridMultilevel"/>
    <w:tmpl w:val="2E3C3DE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5FC172F"/>
    <w:multiLevelType w:val="hybridMultilevel"/>
    <w:tmpl w:val="D6D8ACB6"/>
    <w:lvl w:ilvl="0" w:tplc="3CE8F8F4">
      <w:start w:val="1"/>
      <w:numFmt w:val="decimal"/>
      <w:lvlText w:val="%1."/>
      <w:lvlJc w:val="left"/>
      <w:pPr>
        <w:ind w:left="782"/>
      </w:pPr>
      <w:rPr>
        <w:rFonts w:ascii="Montserrat" w:eastAsia="Arial" w:hAnsi="Montserrat" w:cs="Arial" w:hint="default"/>
        <w:b/>
        <w:i w:val="0"/>
        <w:strike w:val="0"/>
        <w:dstrike w:val="0"/>
        <w:color w:val="000000"/>
        <w:sz w:val="24"/>
        <w:szCs w:val="24"/>
        <w:u w:val="none" w:color="000000"/>
        <w:bdr w:val="none" w:sz="0" w:space="0" w:color="auto"/>
        <w:shd w:val="clear" w:color="auto" w:fill="auto"/>
        <w:vertAlign w:val="baseline"/>
      </w:rPr>
    </w:lvl>
    <w:lvl w:ilvl="1" w:tplc="AFDE61C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CEC5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1C374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A69AE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BED77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2E106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5A0C1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427EB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3"/>
  </w:num>
  <w:num w:numId="3">
    <w:abstractNumId w:val="0"/>
  </w:num>
  <w:num w:numId="4">
    <w:abstractNumId w:val="21"/>
  </w:num>
  <w:num w:numId="5">
    <w:abstractNumId w:val="16"/>
  </w:num>
  <w:num w:numId="6">
    <w:abstractNumId w:val="5"/>
  </w:num>
  <w:num w:numId="7">
    <w:abstractNumId w:val="9"/>
  </w:num>
  <w:num w:numId="8">
    <w:abstractNumId w:val="20"/>
  </w:num>
  <w:num w:numId="9">
    <w:abstractNumId w:val="25"/>
  </w:num>
  <w:num w:numId="10">
    <w:abstractNumId w:val="8"/>
  </w:num>
  <w:num w:numId="11">
    <w:abstractNumId w:val="1"/>
  </w:num>
  <w:num w:numId="12">
    <w:abstractNumId w:val="17"/>
  </w:num>
  <w:num w:numId="13">
    <w:abstractNumId w:val="19"/>
  </w:num>
  <w:num w:numId="14">
    <w:abstractNumId w:val="27"/>
  </w:num>
  <w:num w:numId="15">
    <w:abstractNumId w:val="23"/>
  </w:num>
  <w:num w:numId="16">
    <w:abstractNumId w:val="18"/>
  </w:num>
  <w:num w:numId="17">
    <w:abstractNumId w:val="10"/>
  </w:num>
  <w:num w:numId="18">
    <w:abstractNumId w:val="6"/>
  </w:num>
  <w:num w:numId="19">
    <w:abstractNumId w:val="4"/>
  </w:num>
  <w:num w:numId="20">
    <w:abstractNumId w:val="12"/>
  </w:num>
  <w:num w:numId="21">
    <w:abstractNumId w:val="24"/>
  </w:num>
  <w:num w:numId="22">
    <w:abstractNumId w:val="14"/>
  </w:num>
  <w:num w:numId="23">
    <w:abstractNumId w:val="7"/>
  </w:num>
  <w:num w:numId="24">
    <w:abstractNumId w:val="13"/>
  </w:num>
  <w:num w:numId="25">
    <w:abstractNumId w:val="26"/>
  </w:num>
  <w:num w:numId="26">
    <w:abstractNumId w:val="15"/>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329A"/>
    <w:rsid w:val="000F5FD1"/>
    <w:rsid w:val="00115C16"/>
    <w:rsid w:val="001359AE"/>
    <w:rsid w:val="00137E8A"/>
    <w:rsid w:val="001A1670"/>
    <w:rsid w:val="001D7CFC"/>
    <w:rsid w:val="001F1E8E"/>
    <w:rsid w:val="00252B69"/>
    <w:rsid w:val="00270112"/>
    <w:rsid w:val="00295B88"/>
    <w:rsid w:val="002A7CA2"/>
    <w:rsid w:val="002F1AF1"/>
    <w:rsid w:val="002F48C7"/>
    <w:rsid w:val="00304B13"/>
    <w:rsid w:val="00315119"/>
    <w:rsid w:val="0032079B"/>
    <w:rsid w:val="00343244"/>
    <w:rsid w:val="003507A4"/>
    <w:rsid w:val="003602F8"/>
    <w:rsid w:val="00361B78"/>
    <w:rsid w:val="003673DF"/>
    <w:rsid w:val="00372D63"/>
    <w:rsid w:val="00375424"/>
    <w:rsid w:val="00392618"/>
    <w:rsid w:val="0039722C"/>
    <w:rsid w:val="003A337A"/>
    <w:rsid w:val="003B4311"/>
    <w:rsid w:val="003C08B3"/>
    <w:rsid w:val="003E0E1B"/>
    <w:rsid w:val="00433C82"/>
    <w:rsid w:val="00453C12"/>
    <w:rsid w:val="00456383"/>
    <w:rsid w:val="004641D3"/>
    <w:rsid w:val="004723EA"/>
    <w:rsid w:val="0048742D"/>
    <w:rsid w:val="004A7B69"/>
    <w:rsid w:val="004C6193"/>
    <w:rsid w:val="004F199D"/>
    <w:rsid w:val="00502E6B"/>
    <w:rsid w:val="005352B6"/>
    <w:rsid w:val="00544409"/>
    <w:rsid w:val="00550818"/>
    <w:rsid w:val="00553562"/>
    <w:rsid w:val="00562EED"/>
    <w:rsid w:val="005664AF"/>
    <w:rsid w:val="00584FDA"/>
    <w:rsid w:val="005A4964"/>
    <w:rsid w:val="005D712D"/>
    <w:rsid w:val="005E3992"/>
    <w:rsid w:val="005F3176"/>
    <w:rsid w:val="00615F4A"/>
    <w:rsid w:val="00624E1B"/>
    <w:rsid w:val="00635A9D"/>
    <w:rsid w:val="00691730"/>
    <w:rsid w:val="0069785C"/>
    <w:rsid w:val="006A0D58"/>
    <w:rsid w:val="006C2ED6"/>
    <w:rsid w:val="006D1FE4"/>
    <w:rsid w:val="006D4BAB"/>
    <w:rsid w:val="006E2693"/>
    <w:rsid w:val="00740CD4"/>
    <w:rsid w:val="00752BBC"/>
    <w:rsid w:val="00792EEC"/>
    <w:rsid w:val="007B7197"/>
    <w:rsid w:val="007C6FEC"/>
    <w:rsid w:val="007D3618"/>
    <w:rsid w:val="007F02DE"/>
    <w:rsid w:val="00811B4D"/>
    <w:rsid w:val="00834970"/>
    <w:rsid w:val="008A795A"/>
    <w:rsid w:val="008B3812"/>
    <w:rsid w:val="008B51F5"/>
    <w:rsid w:val="008B6F52"/>
    <w:rsid w:val="008D0C22"/>
    <w:rsid w:val="008D1382"/>
    <w:rsid w:val="00901B26"/>
    <w:rsid w:val="00905951"/>
    <w:rsid w:val="009401B4"/>
    <w:rsid w:val="00950324"/>
    <w:rsid w:val="00980AFE"/>
    <w:rsid w:val="00981E50"/>
    <w:rsid w:val="009821FB"/>
    <w:rsid w:val="00A2048E"/>
    <w:rsid w:val="00A267D4"/>
    <w:rsid w:val="00A30A99"/>
    <w:rsid w:val="00A30CF1"/>
    <w:rsid w:val="00A50418"/>
    <w:rsid w:val="00A74B90"/>
    <w:rsid w:val="00A75278"/>
    <w:rsid w:val="00AA3F20"/>
    <w:rsid w:val="00AF746E"/>
    <w:rsid w:val="00B422CE"/>
    <w:rsid w:val="00B42D45"/>
    <w:rsid w:val="00B663D7"/>
    <w:rsid w:val="00B91859"/>
    <w:rsid w:val="00BC699F"/>
    <w:rsid w:val="00BF513B"/>
    <w:rsid w:val="00C00360"/>
    <w:rsid w:val="00C40277"/>
    <w:rsid w:val="00C876D6"/>
    <w:rsid w:val="00C96E05"/>
    <w:rsid w:val="00C96E6E"/>
    <w:rsid w:val="00CC3A54"/>
    <w:rsid w:val="00CE2B1B"/>
    <w:rsid w:val="00CF5233"/>
    <w:rsid w:val="00D1639C"/>
    <w:rsid w:val="00D217DE"/>
    <w:rsid w:val="00D218F3"/>
    <w:rsid w:val="00D2621A"/>
    <w:rsid w:val="00D333C4"/>
    <w:rsid w:val="00D71437"/>
    <w:rsid w:val="00D83FF3"/>
    <w:rsid w:val="00D840C6"/>
    <w:rsid w:val="00DA0AA6"/>
    <w:rsid w:val="00DB5EEB"/>
    <w:rsid w:val="00DD784F"/>
    <w:rsid w:val="00DE3E38"/>
    <w:rsid w:val="00DE630B"/>
    <w:rsid w:val="00E0367E"/>
    <w:rsid w:val="00E1130F"/>
    <w:rsid w:val="00E33EAE"/>
    <w:rsid w:val="00E57970"/>
    <w:rsid w:val="00E61220"/>
    <w:rsid w:val="00E62C73"/>
    <w:rsid w:val="00EA2436"/>
    <w:rsid w:val="00F21F19"/>
    <w:rsid w:val="00F63A9C"/>
    <w:rsid w:val="00FC204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424"/>
    <w:pPr>
      <w:jc w:val="both"/>
    </w:pPr>
    <w:rPr>
      <w:rFonts w:ascii="Verdana" w:hAnsi="Verdana"/>
      <w:sz w:val="22"/>
    </w:rPr>
  </w:style>
  <w:style w:type="paragraph" w:styleId="Ttulo1">
    <w:name w:val="heading 1"/>
    <w:basedOn w:val="Normal"/>
    <w:next w:val="Normal"/>
    <w:link w:val="Ttulo1Car"/>
    <w:uiPriority w:val="9"/>
    <w:qFormat/>
    <w:rsid w:val="004F199D"/>
    <w:pPr>
      <w:keepNext/>
      <w:keepLines/>
      <w:spacing w:before="240"/>
      <w:ind w:left="708"/>
      <w:outlineLvl w:val="0"/>
    </w:pPr>
    <w:rPr>
      <w:rFonts w:eastAsiaTheme="majorEastAsia" w:cstheme="majorBidi"/>
      <w:b/>
      <w:color w:val="000000" w:themeColor="text1"/>
      <w:szCs w:val="32"/>
    </w:rPr>
  </w:style>
  <w:style w:type="paragraph" w:styleId="Ttulo2">
    <w:name w:val="heading 2"/>
    <w:basedOn w:val="Normal"/>
    <w:next w:val="Normal"/>
    <w:link w:val="Ttulo2Car"/>
    <w:uiPriority w:val="9"/>
    <w:unhideWhenUsed/>
    <w:qFormat/>
    <w:rsid w:val="00295B88"/>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C6FEC"/>
    <w:pPr>
      <w:keepNext/>
      <w:keepLines/>
      <w:spacing w:before="40"/>
      <w:outlineLvl w:val="2"/>
    </w:pPr>
    <w:rPr>
      <w:rFonts w:eastAsiaTheme="majorEastAsia" w:cstheme="majorBidi"/>
      <w:b/>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FC204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textAlignment w:val="baseline"/>
    </w:pPr>
    <w:rPr>
      <w:rFonts w:ascii="Arial" w:eastAsia="Times New Roman" w:hAnsi="Arial" w:cs="Times New Roman"/>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4F199D"/>
    <w:rPr>
      <w:rFonts w:ascii="Verdana" w:eastAsiaTheme="majorEastAsia" w:hAnsi="Verdana" w:cstheme="majorBidi"/>
      <w:b/>
      <w:color w:val="000000" w:themeColor="text1"/>
      <w:szCs w:val="32"/>
    </w:rPr>
  </w:style>
  <w:style w:type="character" w:customStyle="1" w:styleId="Ttulo2Car">
    <w:name w:val="Título 2 Car"/>
    <w:basedOn w:val="Fuentedeprrafopredeter"/>
    <w:link w:val="Ttulo2"/>
    <w:uiPriority w:val="9"/>
    <w:rsid w:val="00295B88"/>
    <w:rPr>
      <w:rFonts w:ascii="Verdana" w:eastAsiaTheme="majorEastAsia" w:hAnsi="Verdana" w:cstheme="majorBidi"/>
      <w:b/>
      <w:szCs w:val="26"/>
    </w:rPr>
  </w:style>
  <w:style w:type="character" w:customStyle="1" w:styleId="Ttulo3Car">
    <w:name w:val="Título 3 Car"/>
    <w:basedOn w:val="Fuentedeprrafopredeter"/>
    <w:link w:val="Ttulo3"/>
    <w:uiPriority w:val="9"/>
    <w:rsid w:val="007C6FEC"/>
    <w:rPr>
      <w:rFonts w:ascii="Verdana" w:eastAsiaTheme="majorEastAsia" w:hAnsi="Verdana" w:cstheme="majorBidi"/>
      <w:b/>
    </w:rPr>
  </w:style>
  <w:style w:type="character" w:customStyle="1" w:styleId="Ttulo5Car">
    <w:name w:val="Título 5 Car"/>
    <w:basedOn w:val="Fuentedeprrafopredeter"/>
    <w:link w:val="Ttulo5"/>
    <w:uiPriority w:val="9"/>
    <w:semiHidden/>
    <w:rsid w:val="00FC2049"/>
    <w:rPr>
      <w:rFonts w:asciiTheme="majorHAnsi" w:eastAsiaTheme="majorEastAsia" w:hAnsiTheme="majorHAnsi" w:cstheme="majorBidi"/>
      <w:color w:val="2F5496" w:themeColor="accent1" w:themeShade="BF"/>
    </w:rPr>
  </w:style>
  <w:style w:type="paragraph" w:styleId="TDC1">
    <w:name w:val="toc 1"/>
    <w:hidden/>
    <w:uiPriority w:val="39"/>
    <w:rsid w:val="00FC2049"/>
    <w:pPr>
      <w:spacing w:after="138" w:line="259" w:lineRule="auto"/>
      <w:ind w:left="628" w:right="25" w:hanging="10"/>
    </w:pPr>
    <w:rPr>
      <w:rFonts w:ascii="Verdana" w:eastAsia="Verdana" w:hAnsi="Verdana" w:cs="Verdana"/>
      <w:color w:val="2E5395"/>
      <w:kern w:val="2"/>
      <w:sz w:val="22"/>
      <w:szCs w:val="22"/>
      <w:lang w:eastAsia="es-CO"/>
      <w14:ligatures w14:val="standardContextual"/>
    </w:rPr>
  </w:style>
  <w:style w:type="paragraph" w:styleId="TDC2">
    <w:name w:val="toc 2"/>
    <w:hidden/>
    <w:uiPriority w:val="39"/>
    <w:rsid w:val="00FC2049"/>
    <w:pPr>
      <w:spacing w:after="138" w:line="259" w:lineRule="auto"/>
      <w:ind w:left="628" w:right="25" w:hanging="10"/>
    </w:pPr>
    <w:rPr>
      <w:rFonts w:ascii="Verdana" w:eastAsia="Verdana" w:hAnsi="Verdana" w:cs="Verdana"/>
      <w:color w:val="2E5395"/>
      <w:kern w:val="2"/>
      <w:sz w:val="22"/>
      <w:szCs w:val="22"/>
      <w:lang w:eastAsia="es-CO"/>
      <w14:ligatures w14:val="standardContextual"/>
    </w:rPr>
  </w:style>
  <w:style w:type="paragraph" w:customStyle="1" w:styleId="footnotedescription">
    <w:name w:val="footnote description"/>
    <w:next w:val="Normal"/>
    <w:link w:val="footnotedescriptionChar"/>
    <w:hidden/>
    <w:rsid w:val="00FC2049"/>
    <w:pPr>
      <w:spacing w:line="289" w:lineRule="auto"/>
      <w:ind w:left="77" w:right="129"/>
      <w:jc w:val="both"/>
    </w:pPr>
    <w:rPr>
      <w:rFonts w:ascii="Arial" w:eastAsia="Arial" w:hAnsi="Arial" w:cs="Arial"/>
      <w:color w:val="000000"/>
      <w:kern w:val="2"/>
      <w:sz w:val="16"/>
      <w:szCs w:val="22"/>
      <w:lang w:eastAsia="es-CO"/>
      <w14:ligatures w14:val="standardContextual"/>
    </w:rPr>
  </w:style>
  <w:style w:type="character" w:customStyle="1" w:styleId="footnotedescriptionChar">
    <w:name w:val="footnote description Char"/>
    <w:link w:val="footnotedescription"/>
    <w:rsid w:val="00FC2049"/>
    <w:rPr>
      <w:rFonts w:ascii="Arial" w:eastAsia="Arial" w:hAnsi="Arial" w:cs="Arial"/>
      <w:color w:val="000000"/>
      <w:kern w:val="2"/>
      <w:sz w:val="16"/>
      <w:szCs w:val="22"/>
      <w:lang w:eastAsia="es-CO"/>
      <w14:ligatures w14:val="standardContextual"/>
    </w:rPr>
  </w:style>
  <w:style w:type="character" w:customStyle="1" w:styleId="footnotemark">
    <w:name w:val="footnote mark"/>
    <w:hidden/>
    <w:rsid w:val="00FC2049"/>
    <w:rPr>
      <w:rFonts w:ascii="Calibri" w:eastAsia="Calibri" w:hAnsi="Calibri" w:cs="Calibri"/>
      <w:color w:val="000000"/>
      <w:sz w:val="21"/>
      <w:vertAlign w:val="superscript"/>
    </w:rPr>
  </w:style>
  <w:style w:type="paragraph" w:styleId="Sinespaciado">
    <w:name w:val="No Spacing"/>
    <w:uiPriority w:val="1"/>
    <w:qFormat/>
    <w:rsid w:val="004F199D"/>
  </w:style>
  <w:style w:type="table" w:styleId="Tablaconcuadrcula">
    <w:name w:val="Table Grid"/>
    <w:basedOn w:val="Tablanormal"/>
    <w:uiPriority w:val="39"/>
    <w:rsid w:val="00980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80AFE"/>
    <w:rPr>
      <w:i/>
      <w:iCs/>
    </w:rPr>
  </w:style>
  <w:style w:type="character" w:styleId="Hipervnculo">
    <w:name w:val="Hyperlink"/>
    <w:basedOn w:val="Fuentedeprrafopredeter"/>
    <w:uiPriority w:val="99"/>
    <w:unhideWhenUsed/>
    <w:rsid w:val="00905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1234513757">
      <w:bodyDiv w:val="1"/>
      <w:marLeft w:val="0"/>
      <w:marRight w:val="0"/>
      <w:marTop w:val="0"/>
      <w:marBottom w:val="0"/>
      <w:divBdr>
        <w:top w:val="none" w:sz="0" w:space="0" w:color="auto"/>
        <w:left w:val="none" w:sz="0" w:space="0" w:color="auto"/>
        <w:bottom w:val="none" w:sz="0" w:space="0" w:color="auto"/>
        <w:right w:val="none" w:sz="0" w:space="0" w:color="auto"/>
      </w:divBdr>
    </w:div>
    <w:div w:id="134193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cionpublica.gov.co/eva/gestornormativo/norma.php?i=6286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16B4B-FD1E-4A18-9563-9E6018F30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691AB-972E-4F98-84C2-88FA5F625D27}">
  <ds:schemaRefs>
    <ds:schemaRef ds:uri="http://schemas.microsoft.com/sharepoint/v3/contenttype/forms"/>
  </ds:schemaRefs>
</ds:datastoreItem>
</file>

<file path=customXml/itemProps3.xml><?xml version="1.0" encoding="utf-8"?>
<ds:datastoreItem xmlns:ds="http://schemas.openxmlformats.org/officeDocument/2006/customXml" ds:itemID="{933424A2-466C-45DE-86AE-62850B8D018E}">
  <ds:schemaRefs>
    <ds:schemaRef ds:uri="http://schemas.microsoft.com/office/2006/metadata/properties"/>
    <ds:schemaRef ds:uri="http://schemas.microsoft.com/office/infopath/2007/PartnerControls"/>
    <ds:schemaRef ds:uri="b49b89f4-0ed5-4482-97b6-569a6d01874a"/>
  </ds:schemaRefs>
</ds:datastoreItem>
</file>

<file path=customXml/itemProps4.xml><?xml version="1.0" encoding="utf-8"?>
<ds:datastoreItem xmlns:ds="http://schemas.openxmlformats.org/officeDocument/2006/customXml" ds:itemID="{DAE6DEC0-D047-4D1C-943E-7C91EB20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8</Pages>
  <Words>2625</Words>
  <Characters>14439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17</cp:revision>
  <cp:lastPrinted>2023-06-29T15:02:00Z</cp:lastPrinted>
  <dcterms:created xsi:type="dcterms:W3CDTF">2024-10-24T17:02:00Z</dcterms:created>
  <dcterms:modified xsi:type="dcterms:W3CDTF">2025-03-28T21:32:00Z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