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69FEF"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b/>
          <w:bCs/>
          <w:sz w:val="24"/>
          <w:lang w:val="es-ES"/>
        </w:rPr>
      </w:pPr>
      <w:bookmarkStart w:id="0" w:name="_GoBack"/>
      <w:bookmarkEnd w:id="0"/>
      <w:r w:rsidRPr="00620088">
        <w:rPr>
          <w:rFonts w:ascii="Verdana" w:hAnsi="Verdana"/>
          <w:b/>
          <w:bCs/>
          <w:sz w:val="24"/>
          <w:lang w:val="es-ES"/>
        </w:rPr>
        <w:t>INTRODUCCIÓN</w:t>
      </w:r>
    </w:p>
    <w:p w14:paraId="4FB269B1" w14:textId="59F1CFCF" w:rsidR="00E76787" w:rsidRDefault="00E76787" w:rsidP="00E76787">
      <w:pPr>
        <w:jc w:val="both"/>
        <w:rPr>
          <w:rFonts w:ascii="Verdana" w:hAnsi="Verdana"/>
          <w:sz w:val="22"/>
          <w:szCs w:val="22"/>
          <w:lang w:val="es-ES"/>
        </w:rPr>
      </w:pPr>
      <w:r w:rsidRPr="00765F94">
        <w:rPr>
          <w:rFonts w:ascii="Verdana" w:hAnsi="Verdana"/>
          <w:sz w:val="22"/>
          <w:szCs w:val="22"/>
          <w:lang w:val="es-ES"/>
        </w:rPr>
        <w:t>El alcance de este protocolo es establecer una ruta efectiva para la mitigación</w:t>
      </w:r>
      <w:r>
        <w:rPr>
          <w:rFonts w:ascii="Verdana" w:hAnsi="Verdana"/>
          <w:sz w:val="22"/>
          <w:szCs w:val="22"/>
          <w:lang w:val="es-ES"/>
        </w:rPr>
        <w:t xml:space="preserve"> </w:t>
      </w:r>
      <w:r w:rsidRPr="00765F94">
        <w:rPr>
          <w:rFonts w:ascii="Verdana" w:hAnsi="Verdana"/>
          <w:sz w:val="22"/>
          <w:szCs w:val="22"/>
          <w:lang w:val="es-ES"/>
        </w:rPr>
        <w:t xml:space="preserve">del acoso laboral en la </w:t>
      </w:r>
      <w:r>
        <w:rPr>
          <w:rFonts w:ascii="Verdana" w:hAnsi="Verdana"/>
          <w:sz w:val="22"/>
          <w:szCs w:val="22"/>
          <w:lang w:val="es-ES"/>
        </w:rPr>
        <w:t xml:space="preserve">Supervigilancia </w:t>
      </w:r>
      <w:r w:rsidRPr="00765F94">
        <w:rPr>
          <w:rFonts w:ascii="Verdana" w:hAnsi="Verdana"/>
          <w:sz w:val="22"/>
          <w:szCs w:val="22"/>
          <w:lang w:val="es-ES"/>
        </w:rPr>
        <w:t>a través de la</w:t>
      </w:r>
      <w:r>
        <w:rPr>
          <w:rFonts w:ascii="Verdana" w:hAnsi="Verdana"/>
          <w:sz w:val="22"/>
          <w:szCs w:val="22"/>
          <w:lang w:val="es-ES"/>
        </w:rPr>
        <w:t xml:space="preserve"> </w:t>
      </w:r>
      <w:r w:rsidRPr="00765F94">
        <w:rPr>
          <w:rFonts w:ascii="Verdana" w:hAnsi="Verdana"/>
          <w:sz w:val="22"/>
          <w:szCs w:val="22"/>
          <w:lang w:val="es-ES"/>
        </w:rPr>
        <w:t>socialización de los procedimientos de denuncia y los mecanismos de</w:t>
      </w:r>
      <w:r>
        <w:rPr>
          <w:rFonts w:ascii="Verdana" w:hAnsi="Verdana"/>
          <w:sz w:val="22"/>
          <w:szCs w:val="22"/>
          <w:lang w:val="es-ES"/>
        </w:rPr>
        <w:t xml:space="preserve"> </w:t>
      </w:r>
      <w:r w:rsidRPr="00765F94">
        <w:rPr>
          <w:rFonts w:ascii="Verdana" w:hAnsi="Verdana"/>
          <w:sz w:val="22"/>
          <w:szCs w:val="22"/>
          <w:lang w:val="es-ES"/>
        </w:rPr>
        <w:t>prevención y control.</w:t>
      </w:r>
    </w:p>
    <w:p w14:paraId="2CBE1839" w14:textId="77777777" w:rsidR="0014022D" w:rsidRPr="00765F94" w:rsidRDefault="0014022D" w:rsidP="00E76787">
      <w:pPr>
        <w:jc w:val="both"/>
        <w:rPr>
          <w:rFonts w:ascii="Verdana" w:hAnsi="Verdana"/>
          <w:sz w:val="22"/>
          <w:szCs w:val="22"/>
          <w:lang w:val="es-ES"/>
        </w:rPr>
      </w:pPr>
    </w:p>
    <w:p w14:paraId="73253D24" w14:textId="3C92B533" w:rsidR="00E76787" w:rsidRDefault="00E76787" w:rsidP="00E76787">
      <w:pPr>
        <w:jc w:val="both"/>
        <w:rPr>
          <w:rFonts w:ascii="Verdana" w:hAnsi="Verdana"/>
          <w:sz w:val="22"/>
          <w:szCs w:val="22"/>
          <w:lang w:val="es-ES"/>
        </w:rPr>
      </w:pPr>
      <w:r w:rsidRPr="00765F94">
        <w:rPr>
          <w:rFonts w:ascii="Verdana" w:hAnsi="Verdana"/>
          <w:sz w:val="22"/>
          <w:szCs w:val="22"/>
          <w:lang w:val="es-ES"/>
        </w:rPr>
        <w:t>En consecuencia, este protocolo de gestión de casos pretende constituirse</w:t>
      </w:r>
      <w:r>
        <w:rPr>
          <w:rFonts w:ascii="Verdana" w:hAnsi="Verdana"/>
          <w:sz w:val="22"/>
          <w:szCs w:val="22"/>
          <w:lang w:val="es-ES"/>
        </w:rPr>
        <w:t xml:space="preserve"> </w:t>
      </w:r>
      <w:r w:rsidRPr="00765F94">
        <w:rPr>
          <w:rFonts w:ascii="Verdana" w:hAnsi="Verdana"/>
          <w:sz w:val="22"/>
          <w:szCs w:val="22"/>
          <w:lang w:val="es-ES"/>
        </w:rPr>
        <w:t>como una medida preventiva y de control del acoso laboral por medio de</w:t>
      </w:r>
      <w:r>
        <w:rPr>
          <w:rFonts w:ascii="Verdana" w:hAnsi="Verdana"/>
          <w:sz w:val="22"/>
          <w:szCs w:val="22"/>
          <w:lang w:val="es-ES"/>
        </w:rPr>
        <w:t xml:space="preserve"> </w:t>
      </w:r>
      <w:r w:rsidRPr="00765F94">
        <w:rPr>
          <w:rFonts w:ascii="Verdana" w:hAnsi="Verdana"/>
          <w:sz w:val="22"/>
          <w:szCs w:val="22"/>
          <w:lang w:val="es-ES"/>
        </w:rPr>
        <w:t>la divulgación de los lineamientos y procedimientos establecidos al interior</w:t>
      </w:r>
      <w:r>
        <w:rPr>
          <w:rFonts w:ascii="Verdana" w:hAnsi="Verdana"/>
          <w:sz w:val="22"/>
          <w:szCs w:val="22"/>
          <w:lang w:val="es-ES"/>
        </w:rPr>
        <w:t xml:space="preserve"> </w:t>
      </w:r>
      <w:r w:rsidRPr="00765F94">
        <w:rPr>
          <w:rFonts w:ascii="Verdana" w:hAnsi="Verdana"/>
          <w:sz w:val="22"/>
          <w:szCs w:val="22"/>
          <w:lang w:val="es-ES"/>
        </w:rPr>
        <w:t>de la Entidad para garantizar los bienes jurídicos protegidos en la Ley 1010 de</w:t>
      </w:r>
      <w:r>
        <w:rPr>
          <w:rFonts w:ascii="Verdana" w:hAnsi="Verdana"/>
          <w:sz w:val="22"/>
          <w:szCs w:val="22"/>
          <w:lang w:val="es-ES"/>
        </w:rPr>
        <w:t xml:space="preserve"> </w:t>
      </w:r>
      <w:r w:rsidRPr="00765F94">
        <w:rPr>
          <w:rFonts w:ascii="Verdana" w:hAnsi="Verdana"/>
          <w:sz w:val="22"/>
          <w:szCs w:val="22"/>
          <w:lang w:val="es-ES"/>
        </w:rPr>
        <w:t xml:space="preserve">2006 y relacionados en el </w:t>
      </w:r>
      <w:r w:rsidRPr="00765F94">
        <w:rPr>
          <w:rFonts w:ascii="Verdana" w:hAnsi="Verdana"/>
          <w:i/>
          <w:iCs/>
          <w:sz w:val="22"/>
          <w:szCs w:val="22"/>
          <w:lang w:val="es-ES"/>
        </w:rPr>
        <w:t>artículo 1°: “(…) el trabajo en condiciones dignas y justas, la libertad, la intimidad, la honra y la salud mental de los trabajadores, empleados, la armonía entre quienes comparten un mismo ambiente laboral y el buen ambiente en la empresa”.</w:t>
      </w:r>
      <w:r w:rsidR="0014022D">
        <w:rPr>
          <w:rFonts w:ascii="Verdana" w:hAnsi="Verdana"/>
          <w:i/>
          <w:iCs/>
          <w:sz w:val="22"/>
          <w:szCs w:val="22"/>
          <w:lang w:val="es-ES"/>
        </w:rPr>
        <w:t xml:space="preserve"> </w:t>
      </w:r>
      <w:r w:rsidRPr="00765F94">
        <w:rPr>
          <w:rFonts w:ascii="Verdana" w:hAnsi="Verdana"/>
          <w:sz w:val="22"/>
          <w:szCs w:val="22"/>
          <w:lang w:val="es-ES"/>
        </w:rPr>
        <w:t>Teniendo en cuenta que el acoso laboral es un factor que vulnera de manera</w:t>
      </w:r>
      <w:r>
        <w:rPr>
          <w:rFonts w:ascii="Verdana" w:hAnsi="Verdana"/>
          <w:sz w:val="22"/>
          <w:szCs w:val="22"/>
          <w:lang w:val="es-ES"/>
        </w:rPr>
        <w:t xml:space="preserve"> </w:t>
      </w:r>
      <w:r w:rsidRPr="00765F94">
        <w:rPr>
          <w:rFonts w:ascii="Verdana" w:hAnsi="Verdana"/>
          <w:sz w:val="22"/>
          <w:szCs w:val="22"/>
          <w:lang w:val="es-ES"/>
        </w:rPr>
        <w:t>directa la dignidad humana, afecta la convivencia laboral y genera efectos</w:t>
      </w:r>
      <w:r>
        <w:rPr>
          <w:rFonts w:ascii="Verdana" w:hAnsi="Verdana"/>
          <w:sz w:val="22"/>
          <w:szCs w:val="22"/>
          <w:lang w:val="es-ES"/>
        </w:rPr>
        <w:t xml:space="preserve"> </w:t>
      </w:r>
      <w:r w:rsidRPr="00765F94">
        <w:rPr>
          <w:rFonts w:ascii="Verdana" w:hAnsi="Verdana"/>
          <w:sz w:val="22"/>
          <w:szCs w:val="22"/>
          <w:lang w:val="es-ES"/>
        </w:rPr>
        <w:t>en la salud mental y física, la confianza y la autoestima de los servidores</w:t>
      </w:r>
      <w:r>
        <w:rPr>
          <w:rFonts w:ascii="Verdana" w:hAnsi="Verdana"/>
          <w:sz w:val="22"/>
          <w:szCs w:val="22"/>
          <w:lang w:val="es-ES"/>
        </w:rPr>
        <w:t>.</w:t>
      </w:r>
    </w:p>
    <w:p w14:paraId="07B58967" w14:textId="77777777" w:rsidR="00E76787" w:rsidRDefault="00E76787" w:rsidP="00E76787">
      <w:pPr>
        <w:jc w:val="both"/>
        <w:rPr>
          <w:rFonts w:ascii="Verdana" w:hAnsi="Verdana"/>
          <w:sz w:val="22"/>
          <w:szCs w:val="22"/>
          <w:lang w:val="es-ES"/>
        </w:rPr>
      </w:pPr>
    </w:p>
    <w:p w14:paraId="76A7952C"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sz w:val="24"/>
        </w:rPr>
      </w:pPr>
      <w:r w:rsidRPr="00620088">
        <w:rPr>
          <w:rFonts w:ascii="Verdana" w:hAnsi="Verdana"/>
          <w:b/>
          <w:bCs/>
          <w:sz w:val="24"/>
        </w:rPr>
        <w:t>OBJETIVO</w:t>
      </w:r>
    </w:p>
    <w:p w14:paraId="1612A602" w14:textId="18785D6C" w:rsidR="00E76787" w:rsidRDefault="00E76787" w:rsidP="00E76787">
      <w:pPr>
        <w:jc w:val="both"/>
        <w:rPr>
          <w:rFonts w:ascii="Verdana" w:hAnsi="Verdana"/>
          <w:sz w:val="22"/>
        </w:rPr>
      </w:pPr>
      <w:r w:rsidRPr="00620088">
        <w:rPr>
          <w:rFonts w:ascii="Verdana" w:hAnsi="Verdana"/>
          <w:sz w:val="22"/>
        </w:rPr>
        <w:t>Establecer un conjunto de directrices para prevenir, atender y dar seguimiento al acoso laboral en la supervisión, promoviendo un ambiente de trabajo seguro y respetuoso, y garantizando la protección de los derechos de los funcionarios públicos.</w:t>
      </w:r>
    </w:p>
    <w:p w14:paraId="5CA4C93B" w14:textId="77777777" w:rsidR="0014022D" w:rsidRPr="00620088" w:rsidRDefault="0014022D" w:rsidP="00E76787">
      <w:pPr>
        <w:jc w:val="both"/>
        <w:rPr>
          <w:rFonts w:ascii="Verdana" w:hAnsi="Verdana"/>
          <w:sz w:val="20"/>
          <w:szCs w:val="22"/>
        </w:rPr>
      </w:pPr>
    </w:p>
    <w:p w14:paraId="6477594A"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sz w:val="24"/>
        </w:rPr>
      </w:pPr>
      <w:r w:rsidRPr="00620088">
        <w:rPr>
          <w:rFonts w:ascii="Verdana" w:hAnsi="Verdana"/>
          <w:b/>
          <w:bCs/>
          <w:sz w:val="24"/>
        </w:rPr>
        <w:t>ALCANCE</w:t>
      </w:r>
    </w:p>
    <w:p w14:paraId="51A95F6C" w14:textId="2751AC21" w:rsidR="00E76787" w:rsidRDefault="00E76787" w:rsidP="00E76787">
      <w:pPr>
        <w:jc w:val="both"/>
        <w:rPr>
          <w:rFonts w:ascii="Verdana" w:hAnsi="Verdana"/>
          <w:sz w:val="22"/>
          <w:szCs w:val="22"/>
        </w:rPr>
      </w:pPr>
      <w:r w:rsidRPr="00620088">
        <w:rPr>
          <w:rFonts w:ascii="Verdana" w:hAnsi="Verdana"/>
          <w:sz w:val="22"/>
          <w:szCs w:val="22"/>
        </w:rPr>
        <w:t>Este protocolo inicia con la denuncia ante el Comité de Convivencia por parte del servidor público que se considere víctima de un posible acoso laboral. A partir de la denuncia, el Comité de Convivencia procederá a evaluar la situación, realizar las investigaciones correspondientes y brindar la atención necesaria al caso. El proceso culmina con el seguimiento adecuado por parte del Comité, quien determinará el cierre del caso o, en caso de ser necesario, trasladará lo actuado a la Procuraduría General de la Nación para la intervención correspondiente. Este protocolo asegura que todas las partes involucradas reciban un tratamiento justo y conforme a la normativa vigente.</w:t>
      </w:r>
    </w:p>
    <w:p w14:paraId="03452F68" w14:textId="77777777" w:rsidR="00E76787" w:rsidRDefault="00E76787" w:rsidP="00E76787">
      <w:pPr>
        <w:jc w:val="both"/>
        <w:rPr>
          <w:rFonts w:ascii="Verdana" w:hAnsi="Verdana"/>
          <w:sz w:val="22"/>
          <w:szCs w:val="22"/>
        </w:rPr>
      </w:pPr>
    </w:p>
    <w:p w14:paraId="69BE8F85"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b/>
          <w:bCs/>
          <w:sz w:val="24"/>
        </w:rPr>
      </w:pPr>
      <w:r w:rsidRPr="00620088">
        <w:rPr>
          <w:rFonts w:ascii="Verdana" w:hAnsi="Verdana"/>
          <w:b/>
          <w:bCs/>
          <w:sz w:val="24"/>
        </w:rPr>
        <w:t>NORMATIVIDAD</w:t>
      </w:r>
    </w:p>
    <w:tbl>
      <w:tblPr>
        <w:tblStyle w:val="Tablaconcuadrcula"/>
        <w:tblW w:w="9156" w:type="dxa"/>
        <w:tblLook w:val="04A0" w:firstRow="1" w:lastRow="0" w:firstColumn="1" w:lastColumn="0" w:noHBand="0" w:noVBand="1"/>
      </w:tblPr>
      <w:tblGrid>
        <w:gridCol w:w="1561"/>
        <w:gridCol w:w="1836"/>
        <w:gridCol w:w="5759"/>
      </w:tblGrid>
      <w:tr w:rsidR="00E76787" w:rsidRPr="00BB4317" w14:paraId="2407022F" w14:textId="77777777" w:rsidTr="00E67F87">
        <w:trPr>
          <w:trHeight w:val="215"/>
        </w:trPr>
        <w:tc>
          <w:tcPr>
            <w:tcW w:w="1561" w:type="dxa"/>
            <w:shd w:val="clear" w:color="auto" w:fill="D9D9D9" w:themeFill="background1" w:themeFillShade="D9"/>
          </w:tcPr>
          <w:p w14:paraId="4E94C0A0" w14:textId="77777777" w:rsidR="00E76787" w:rsidRPr="00BB4317" w:rsidRDefault="00E76787" w:rsidP="00394448">
            <w:pPr>
              <w:jc w:val="center"/>
              <w:rPr>
                <w:rFonts w:ascii="Verdana" w:hAnsi="Verdana"/>
                <w:b/>
                <w:bCs/>
                <w:sz w:val="22"/>
                <w:szCs w:val="22"/>
              </w:rPr>
            </w:pPr>
            <w:r w:rsidRPr="00BB4317">
              <w:rPr>
                <w:rFonts w:ascii="Verdana" w:hAnsi="Verdana"/>
                <w:b/>
                <w:bCs/>
                <w:sz w:val="22"/>
                <w:szCs w:val="22"/>
              </w:rPr>
              <w:t>NORMA</w:t>
            </w:r>
          </w:p>
        </w:tc>
        <w:tc>
          <w:tcPr>
            <w:tcW w:w="1836" w:type="dxa"/>
            <w:shd w:val="clear" w:color="auto" w:fill="D9D9D9" w:themeFill="background1" w:themeFillShade="D9"/>
          </w:tcPr>
          <w:p w14:paraId="3BAE95C3" w14:textId="77777777" w:rsidR="00E76787" w:rsidRPr="00BB4317" w:rsidRDefault="00E76787" w:rsidP="00394448">
            <w:pPr>
              <w:jc w:val="center"/>
              <w:rPr>
                <w:rFonts w:ascii="Verdana" w:hAnsi="Verdana"/>
                <w:b/>
                <w:bCs/>
                <w:sz w:val="22"/>
                <w:szCs w:val="22"/>
              </w:rPr>
            </w:pPr>
            <w:r w:rsidRPr="00BB4317">
              <w:rPr>
                <w:rFonts w:ascii="Verdana" w:hAnsi="Verdana"/>
                <w:b/>
                <w:bCs/>
                <w:sz w:val="22"/>
                <w:szCs w:val="22"/>
              </w:rPr>
              <w:t>FECHA</w:t>
            </w:r>
          </w:p>
        </w:tc>
        <w:tc>
          <w:tcPr>
            <w:tcW w:w="5759" w:type="dxa"/>
            <w:shd w:val="clear" w:color="auto" w:fill="D9D9D9" w:themeFill="background1" w:themeFillShade="D9"/>
          </w:tcPr>
          <w:p w14:paraId="33B4394D" w14:textId="77777777" w:rsidR="00E76787" w:rsidRPr="00BB4317" w:rsidRDefault="00E76787" w:rsidP="00394448">
            <w:pPr>
              <w:jc w:val="center"/>
              <w:rPr>
                <w:rFonts w:ascii="Verdana" w:hAnsi="Verdana"/>
                <w:b/>
                <w:bCs/>
                <w:sz w:val="22"/>
                <w:szCs w:val="22"/>
              </w:rPr>
            </w:pPr>
            <w:r w:rsidRPr="00BB4317">
              <w:rPr>
                <w:rFonts w:ascii="Verdana" w:hAnsi="Verdana"/>
                <w:b/>
                <w:bCs/>
                <w:sz w:val="22"/>
                <w:szCs w:val="22"/>
              </w:rPr>
              <w:t>DESCRIPCIÓN</w:t>
            </w:r>
          </w:p>
        </w:tc>
      </w:tr>
      <w:tr w:rsidR="00E76787" w:rsidRPr="00BB4317" w14:paraId="155D2F14" w14:textId="77777777" w:rsidTr="00E67F87">
        <w:trPr>
          <w:trHeight w:val="822"/>
        </w:trPr>
        <w:tc>
          <w:tcPr>
            <w:tcW w:w="1561" w:type="dxa"/>
            <w:vAlign w:val="center"/>
          </w:tcPr>
          <w:p w14:paraId="3BEB9C4B" w14:textId="77777777" w:rsidR="00E76787" w:rsidRPr="00BB4317" w:rsidRDefault="00E76787" w:rsidP="00394448">
            <w:pPr>
              <w:rPr>
                <w:rFonts w:ascii="Verdana" w:hAnsi="Verdana"/>
                <w:b/>
                <w:bCs/>
                <w:sz w:val="22"/>
                <w:szCs w:val="22"/>
              </w:rPr>
            </w:pPr>
            <w:r w:rsidRPr="00BB4317">
              <w:rPr>
                <w:rFonts w:ascii="Verdana" w:hAnsi="Verdana"/>
                <w:b/>
                <w:bCs/>
                <w:sz w:val="22"/>
                <w:szCs w:val="22"/>
              </w:rPr>
              <w:t>Ley 1010</w:t>
            </w:r>
          </w:p>
        </w:tc>
        <w:tc>
          <w:tcPr>
            <w:tcW w:w="1836" w:type="dxa"/>
            <w:vAlign w:val="center"/>
          </w:tcPr>
          <w:p w14:paraId="58D7AD34" w14:textId="77777777" w:rsidR="00E76787" w:rsidRPr="00BB4317" w:rsidRDefault="00E76787" w:rsidP="00394448">
            <w:pPr>
              <w:rPr>
                <w:rFonts w:ascii="Verdana" w:hAnsi="Verdana"/>
                <w:b/>
                <w:bCs/>
                <w:sz w:val="22"/>
                <w:szCs w:val="22"/>
              </w:rPr>
            </w:pPr>
            <w:r w:rsidRPr="00BB4317">
              <w:rPr>
                <w:rFonts w:ascii="Verdana" w:hAnsi="Verdana"/>
                <w:b/>
                <w:bCs/>
                <w:sz w:val="22"/>
                <w:szCs w:val="22"/>
              </w:rPr>
              <w:t>23-Ene-2006</w:t>
            </w:r>
          </w:p>
        </w:tc>
        <w:tc>
          <w:tcPr>
            <w:tcW w:w="5759" w:type="dxa"/>
            <w:vAlign w:val="center"/>
          </w:tcPr>
          <w:p w14:paraId="651C9A6D" w14:textId="77777777" w:rsidR="00E76787" w:rsidRPr="00BB4317" w:rsidRDefault="00E76787" w:rsidP="00394448">
            <w:pPr>
              <w:jc w:val="both"/>
              <w:rPr>
                <w:rFonts w:ascii="Verdana" w:hAnsi="Verdana"/>
                <w:sz w:val="20"/>
                <w:szCs w:val="20"/>
              </w:rPr>
            </w:pPr>
            <w:r w:rsidRPr="00BB4317">
              <w:rPr>
                <w:rFonts w:ascii="Verdana" w:hAnsi="Verdana"/>
                <w:sz w:val="20"/>
                <w:szCs w:val="20"/>
              </w:rPr>
              <w:t>Por medio de la cual se adoptan medidas para prevenir, corregir y sancionar el acoso laboral y otros hostigamientos en el marco de las relaciones de trabajo.</w:t>
            </w:r>
          </w:p>
        </w:tc>
      </w:tr>
      <w:tr w:rsidR="00E76787" w:rsidRPr="00BB4317" w14:paraId="2629C84B" w14:textId="77777777" w:rsidTr="00E67F87">
        <w:trPr>
          <w:trHeight w:val="1631"/>
        </w:trPr>
        <w:tc>
          <w:tcPr>
            <w:tcW w:w="1561" w:type="dxa"/>
            <w:vAlign w:val="center"/>
          </w:tcPr>
          <w:p w14:paraId="32E3BFD3" w14:textId="77777777" w:rsidR="00E76787" w:rsidRPr="00BB4317" w:rsidRDefault="00E76787" w:rsidP="00394448">
            <w:pPr>
              <w:rPr>
                <w:rFonts w:ascii="Verdana" w:hAnsi="Verdana"/>
                <w:b/>
                <w:bCs/>
                <w:sz w:val="22"/>
                <w:szCs w:val="22"/>
              </w:rPr>
            </w:pPr>
            <w:r w:rsidRPr="00BB4317">
              <w:rPr>
                <w:rFonts w:ascii="Verdana" w:hAnsi="Verdana"/>
                <w:b/>
                <w:bCs/>
                <w:sz w:val="22"/>
                <w:szCs w:val="22"/>
              </w:rPr>
              <w:t>Resolución 2646</w:t>
            </w:r>
          </w:p>
        </w:tc>
        <w:tc>
          <w:tcPr>
            <w:tcW w:w="1836" w:type="dxa"/>
            <w:vAlign w:val="center"/>
          </w:tcPr>
          <w:p w14:paraId="6642C5E9" w14:textId="77777777" w:rsidR="00E76787" w:rsidRPr="00BB4317" w:rsidRDefault="00E76787" w:rsidP="00394448">
            <w:pPr>
              <w:rPr>
                <w:rFonts w:ascii="Verdana" w:hAnsi="Verdana"/>
                <w:b/>
                <w:bCs/>
                <w:sz w:val="22"/>
                <w:szCs w:val="22"/>
              </w:rPr>
            </w:pPr>
            <w:r w:rsidRPr="00BB4317">
              <w:rPr>
                <w:rFonts w:ascii="Verdana" w:hAnsi="Verdana"/>
                <w:b/>
                <w:bCs/>
                <w:sz w:val="22"/>
                <w:szCs w:val="22"/>
              </w:rPr>
              <w:t>17-Jul-2008</w:t>
            </w:r>
          </w:p>
        </w:tc>
        <w:tc>
          <w:tcPr>
            <w:tcW w:w="5759" w:type="dxa"/>
          </w:tcPr>
          <w:p w14:paraId="2AAF67B1" w14:textId="77777777" w:rsidR="00E76787" w:rsidRPr="00BB4317" w:rsidRDefault="00E76787" w:rsidP="00394448">
            <w:pPr>
              <w:jc w:val="both"/>
              <w:rPr>
                <w:rFonts w:ascii="Verdana" w:hAnsi="Verdana"/>
                <w:b/>
                <w:bCs/>
                <w:sz w:val="22"/>
                <w:szCs w:val="22"/>
              </w:rPr>
            </w:pPr>
            <w:r w:rsidRPr="00BB4317">
              <w:rPr>
                <w:rFonts w:ascii="Verdana" w:hAnsi="Verdana"/>
                <w:sz w:val="20"/>
                <w:szCs w:val="20"/>
              </w:rPr>
              <w:t>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 Art. 15 – Ministerio de la Protección Social</w:t>
            </w:r>
          </w:p>
        </w:tc>
      </w:tr>
      <w:tr w:rsidR="00E76787" w:rsidRPr="00BB4317" w14:paraId="5A8586E3" w14:textId="77777777" w:rsidTr="00E67F87">
        <w:trPr>
          <w:trHeight w:val="1024"/>
        </w:trPr>
        <w:tc>
          <w:tcPr>
            <w:tcW w:w="1561" w:type="dxa"/>
            <w:vAlign w:val="center"/>
          </w:tcPr>
          <w:p w14:paraId="2BF5BAAA" w14:textId="77777777" w:rsidR="00E76787" w:rsidRPr="00BB4317" w:rsidRDefault="00E76787" w:rsidP="00394448">
            <w:pPr>
              <w:rPr>
                <w:rFonts w:ascii="Verdana" w:hAnsi="Verdana"/>
                <w:b/>
                <w:bCs/>
                <w:sz w:val="22"/>
                <w:szCs w:val="22"/>
              </w:rPr>
            </w:pPr>
            <w:r w:rsidRPr="00BB4317">
              <w:rPr>
                <w:rFonts w:ascii="Verdana" w:hAnsi="Verdana"/>
                <w:b/>
                <w:bCs/>
                <w:sz w:val="22"/>
                <w:szCs w:val="22"/>
              </w:rPr>
              <w:t>Resolución 652</w:t>
            </w:r>
          </w:p>
        </w:tc>
        <w:tc>
          <w:tcPr>
            <w:tcW w:w="1836" w:type="dxa"/>
            <w:vAlign w:val="center"/>
          </w:tcPr>
          <w:p w14:paraId="0D06E84C" w14:textId="77777777" w:rsidR="00E76787" w:rsidRPr="00BB4317" w:rsidRDefault="00E76787" w:rsidP="00394448">
            <w:pPr>
              <w:rPr>
                <w:rFonts w:ascii="Verdana" w:hAnsi="Verdana"/>
                <w:b/>
                <w:bCs/>
                <w:sz w:val="22"/>
                <w:szCs w:val="22"/>
              </w:rPr>
            </w:pPr>
            <w:r w:rsidRPr="00BB4317">
              <w:rPr>
                <w:rFonts w:ascii="Verdana" w:hAnsi="Verdana"/>
                <w:b/>
                <w:bCs/>
                <w:sz w:val="22"/>
                <w:szCs w:val="22"/>
              </w:rPr>
              <w:t>30-Abr-2012</w:t>
            </w:r>
          </w:p>
        </w:tc>
        <w:tc>
          <w:tcPr>
            <w:tcW w:w="5759" w:type="dxa"/>
            <w:vAlign w:val="center"/>
          </w:tcPr>
          <w:p w14:paraId="5D0A6B99" w14:textId="77777777" w:rsidR="00E76787" w:rsidRPr="00BB4317" w:rsidRDefault="00E76787" w:rsidP="00394448">
            <w:pPr>
              <w:rPr>
                <w:rFonts w:ascii="Verdana" w:hAnsi="Verdana"/>
                <w:sz w:val="20"/>
                <w:szCs w:val="20"/>
              </w:rPr>
            </w:pPr>
            <w:r w:rsidRPr="00BB4317">
              <w:rPr>
                <w:rFonts w:ascii="Verdana" w:hAnsi="Verdana"/>
                <w:sz w:val="20"/>
                <w:szCs w:val="20"/>
              </w:rPr>
              <w:t>Por la cual se establece la conformación y funcionamiento del</w:t>
            </w:r>
            <w:r>
              <w:rPr>
                <w:rFonts w:ascii="Verdana" w:hAnsi="Verdana"/>
                <w:sz w:val="20"/>
                <w:szCs w:val="20"/>
              </w:rPr>
              <w:t xml:space="preserve"> </w:t>
            </w:r>
            <w:r w:rsidRPr="00BB4317">
              <w:rPr>
                <w:rFonts w:ascii="Verdana" w:hAnsi="Verdana"/>
                <w:sz w:val="20"/>
                <w:szCs w:val="20"/>
              </w:rPr>
              <w:t>Comité de Convivencia Laboral en entidades públicas y empresas</w:t>
            </w:r>
          </w:p>
          <w:p w14:paraId="73CEAB10" w14:textId="77777777" w:rsidR="00E76787" w:rsidRPr="00BB4317" w:rsidRDefault="00E76787" w:rsidP="00394448">
            <w:pPr>
              <w:rPr>
                <w:rFonts w:ascii="Verdana" w:hAnsi="Verdana"/>
                <w:b/>
                <w:bCs/>
                <w:sz w:val="22"/>
                <w:szCs w:val="22"/>
              </w:rPr>
            </w:pPr>
            <w:r w:rsidRPr="00BB4317">
              <w:rPr>
                <w:rFonts w:ascii="Verdana" w:hAnsi="Verdana"/>
                <w:sz w:val="20"/>
                <w:szCs w:val="20"/>
              </w:rPr>
              <w:t>privadas y se dictan otras disposiciones. Ministerio del Trabajo</w:t>
            </w:r>
            <w:r>
              <w:rPr>
                <w:rFonts w:ascii="Verdana" w:hAnsi="Verdana"/>
                <w:sz w:val="20"/>
                <w:szCs w:val="20"/>
              </w:rPr>
              <w:t>.</w:t>
            </w:r>
          </w:p>
        </w:tc>
      </w:tr>
      <w:tr w:rsidR="00E76787" w:rsidRPr="00BB4317" w14:paraId="680F8B30" w14:textId="77777777" w:rsidTr="00E67F87">
        <w:trPr>
          <w:trHeight w:val="442"/>
        </w:trPr>
        <w:tc>
          <w:tcPr>
            <w:tcW w:w="1561" w:type="dxa"/>
            <w:vAlign w:val="center"/>
          </w:tcPr>
          <w:p w14:paraId="4F9498E4" w14:textId="77777777" w:rsidR="00E76787" w:rsidRPr="00BB4317" w:rsidRDefault="00E76787" w:rsidP="00394448">
            <w:pPr>
              <w:rPr>
                <w:rFonts w:ascii="Verdana" w:hAnsi="Verdana"/>
                <w:b/>
                <w:bCs/>
                <w:sz w:val="22"/>
                <w:szCs w:val="22"/>
              </w:rPr>
            </w:pPr>
            <w:r w:rsidRPr="00BB4317">
              <w:rPr>
                <w:rFonts w:ascii="Verdana" w:hAnsi="Verdana"/>
                <w:b/>
                <w:bCs/>
                <w:sz w:val="22"/>
                <w:szCs w:val="22"/>
              </w:rPr>
              <w:t>Resolución 1356</w:t>
            </w:r>
          </w:p>
        </w:tc>
        <w:tc>
          <w:tcPr>
            <w:tcW w:w="1836" w:type="dxa"/>
            <w:vAlign w:val="center"/>
          </w:tcPr>
          <w:p w14:paraId="12BA4849" w14:textId="77777777" w:rsidR="00E76787" w:rsidRPr="00BB4317" w:rsidRDefault="00E76787" w:rsidP="00394448">
            <w:pPr>
              <w:rPr>
                <w:rFonts w:ascii="Verdana" w:hAnsi="Verdana"/>
                <w:b/>
                <w:bCs/>
                <w:sz w:val="22"/>
                <w:szCs w:val="22"/>
              </w:rPr>
            </w:pPr>
            <w:r w:rsidRPr="00F32D32">
              <w:rPr>
                <w:rFonts w:ascii="Verdana" w:hAnsi="Verdana"/>
                <w:b/>
                <w:bCs/>
                <w:sz w:val="22"/>
                <w:szCs w:val="22"/>
              </w:rPr>
              <w:t>18-Jul-2012</w:t>
            </w:r>
          </w:p>
        </w:tc>
        <w:tc>
          <w:tcPr>
            <w:tcW w:w="5759" w:type="dxa"/>
          </w:tcPr>
          <w:p w14:paraId="0F73C9C0" w14:textId="77777777" w:rsidR="00E76787" w:rsidRPr="00BB4317" w:rsidRDefault="00E76787" w:rsidP="00394448">
            <w:pPr>
              <w:jc w:val="both"/>
              <w:rPr>
                <w:rFonts w:ascii="Verdana" w:hAnsi="Verdana"/>
                <w:b/>
                <w:bCs/>
                <w:sz w:val="22"/>
                <w:szCs w:val="22"/>
              </w:rPr>
            </w:pPr>
            <w:r w:rsidRPr="00F32D32">
              <w:rPr>
                <w:rFonts w:ascii="Verdana" w:hAnsi="Verdana"/>
                <w:sz w:val="20"/>
                <w:szCs w:val="20"/>
              </w:rPr>
              <w:t>Por la cual se modifica parcialmente la Resolución 652 de 2012. Ministerio del Trabajo.</w:t>
            </w:r>
          </w:p>
        </w:tc>
      </w:tr>
    </w:tbl>
    <w:p w14:paraId="375B925F" w14:textId="77777777" w:rsidR="00E76787" w:rsidRDefault="00E76787" w:rsidP="00E76787">
      <w:pPr>
        <w:jc w:val="both"/>
        <w:rPr>
          <w:rFonts w:ascii="Verdana" w:hAnsi="Verdana"/>
          <w:b/>
          <w:bCs/>
          <w:sz w:val="22"/>
          <w:szCs w:val="22"/>
        </w:rPr>
      </w:pPr>
    </w:p>
    <w:p w14:paraId="4F0B097F"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b/>
          <w:bCs/>
          <w:sz w:val="24"/>
        </w:rPr>
      </w:pPr>
      <w:r w:rsidRPr="00620088">
        <w:rPr>
          <w:rFonts w:ascii="Verdana" w:hAnsi="Verdana"/>
          <w:b/>
          <w:bCs/>
          <w:sz w:val="24"/>
        </w:rPr>
        <w:t xml:space="preserve">DEFINICIONES </w:t>
      </w:r>
    </w:p>
    <w:p w14:paraId="757835CF" w14:textId="77777777" w:rsidR="00E76787" w:rsidRPr="00620088" w:rsidRDefault="00E76787" w:rsidP="00E76787">
      <w:pPr>
        <w:pStyle w:val="Prrafodelista"/>
        <w:jc w:val="both"/>
        <w:rPr>
          <w:rFonts w:ascii="Verdana" w:hAnsi="Verdana"/>
          <w:b/>
          <w:bCs/>
        </w:rPr>
      </w:pPr>
    </w:p>
    <w:p w14:paraId="1FB53CE3" w14:textId="77777777" w:rsidR="00E76787" w:rsidRPr="00620088"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033301">
        <w:rPr>
          <w:rFonts w:ascii="Verdana" w:hAnsi="Verdana"/>
          <w:b/>
          <w:bCs/>
        </w:rPr>
        <w:t>Acoso laboral:</w:t>
      </w:r>
      <w:r w:rsidRPr="00F32D32">
        <w:rPr>
          <w:rFonts w:ascii="Verdana" w:hAnsi="Verdana"/>
        </w:rPr>
        <w:t xml:space="preserve"> toda conducta persistente y demostrable, ejercida sobre un empleado,</w:t>
      </w:r>
      <w:r>
        <w:rPr>
          <w:rFonts w:ascii="Verdana" w:hAnsi="Verdana"/>
        </w:rPr>
        <w:t xml:space="preserve"> </w:t>
      </w:r>
      <w:r w:rsidRPr="00F32D32">
        <w:rPr>
          <w:rFonts w:ascii="Verdana" w:hAnsi="Verdana"/>
        </w:rPr>
        <w:t>por parte de un empleador, un jefe o supervisor jerárquico inmediato o mediato, un</w:t>
      </w:r>
      <w:r>
        <w:rPr>
          <w:rFonts w:ascii="Verdana" w:hAnsi="Verdana"/>
        </w:rPr>
        <w:t xml:space="preserve"> </w:t>
      </w:r>
      <w:r w:rsidRPr="00F32D32">
        <w:rPr>
          <w:rFonts w:ascii="Verdana" w:hAnsi="Verdana"/>
        </w:rPr>
        <w:t>compañero de trabajo o un subalterno, encaminada a infundir miedo, intimidación, terror o</w:t>
      </w:r>
      <w:r>
        <w:rPr>
          <w:rFonts w:ascii="Verdana" w:hAnsi="Verdana"/>
        </w:rPr>
        <w:t xml:space="preserve"> </w:t>
      </w:r>
      <w:r w:rsidRPr="00F32D32">
        <w:rPr>
          <w:rFonts w:ascii="Verdana" w:hAnsi="Verdana"/>
        </w:rPr>
        <w:t>angustia, a causar perjuicio laboral, generar desmotivación en el trabajo, o inducir la</w:t>
      </w:r>
      <w:r>
        <w:rPr>
          <w:rFonts w:ascii="Verdana" w:hAnsi="Verdana"/>
        </w:rPr>
        <w:t xml:space="preserve"> </w:t>
      </w:r>
      <w:r w:rsidRPr="00F32D32">
        <w:rPr>
          <w:rFonts w:ascii="Verdana" w:hAnsi="Verdana"/>
        </w:rPr>
        <w:t>renuncia de este.</w:t>
      </w:r>
    </w:p>
    <w:p w14:paraId="06ED9F85" w14:textId="77777777" w:rsidR="00E76787"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Comité de convivencia laboral:</w:t>
      </w:r>
      <w:r w:rsidRPr="00F32D32">
        <w:rPr>
          <w:rFonts w:ascii="Verdana" w:hAnsi="Verdana"/>
        </w:rPr>
        <w:t xml:space="preserve"> equipo que busca prevenir el acoso laboral y proteger a</w:t>
      </w:r>
      <w:r>
        <w:rPr>
          <w:rFonts w:ascii="Verdana" w:hAnsi="Verdana"/>
        </w:rPr>
        <w:t xml:space="preserve"> </w:t>
      </w:r>
      <w:r w:rsidRPr="00F32D32">
        <w:rPr>
          <w:rFonts w:ascii="Verdana" w:hAnsi="Verdana"/>
        </w:rPr>
        <w:t>los empleados de los riesgos psicosociales que afectan la salud en los lugares de trabajo. Está</w:t>
      </w:r>
      <w:r>
        <w:rPr>
          <w:rFonts w:ascii="Verdana" w:hAnsi="Verdana"/>
        </w:rPr>
        <w:t xml:space="preserve"> </w:t>
      </w:r>
      <w:r w:rsidRPr="00F32D32">
        <w:rPr>
          <w:rFonts w:ascii="Verdana" w:hAnsi="Verdana"/>
        </w:rPr>
        <w:t>conformado por dos representantes del empleador y dos representantes de los empleados, cada</w:t>
      </w:r>
      <w:r>
        <w:rPr>
          <w:rFonts w:ascii="Verdana" w:hAnsi="Verdana"/>
        </w:rPr>
        <w:t xml:space="preserve"> </w:t>
      </w:r>
      <w:r w:rsidRPr="00F32D32">
        <w:rPr>
          <w:rFonts w:ascii="Verdana" w:hAnsi="Verdana"/>
        </w:rPr>
        <w:t>uno con sus respectivos suplentes, elegidos mediante voto libre, espontáneo y secreto por los</w:t>
      </w:r>
      <w:r>
        <w:rPr>
          <w:rFonts w:ascii="Verdana" w:hAnsi="Verdana"/>
        </w:rPr>
        <w:t xml:space="preserve"> </w:t>
      </w:r>
      <w:r w:rsidRPr="00F32D32">
        <w:rPr>
          <w:rFonts w:ascii="Verdana" w:hAnsi="Verdana"/>
        </w:rPr>
        <w:t>trabajadores y los empleadores designan directamente a sus delegados. Los integrantes del Comité</w:t>
      </w:r>
      <w:r>
        <w:rPr>
          <w:rFonts w:ascii="Verdana" w:hAnsi="Verdana"/>
        </w:rPr>
        <w:t xml:space="preserve"> </w:t>
      </w:r>
      <w:r w:rsidRPr="00F32D32">
        <w:rPr>
          <w:rFonts w:ascii="Verdana" w:hAnsi="Verdana"/>
        </w:rPr>
        <w:t>preferiblemente contarán con competencias actitudinales y comportamentales tales como: respeto,</w:t>
      </w:r>
      <w:r>
        <w:rPr>
          <w:rFonts w:ascii="Verdana" w:hAnsi="Verdana"/>
        </w:rPr>
        <w:t xml:space="preserve"> </w:t>
      </w:r>
      <w:r w:rsidRPr="00F32D32">
        <w:rPr>
          <w:rFonts w:ascii="Verdana" w:hAnsi="Verdana"/>
        </w:rPr>
        <w:t>imparcialidad, tolerancia, serenidad, confidencialidad, reserva en el manejo de información y ética;</w:t>
      </w:r>
      <w:r>
        <w:rPr>
          <w:rFonts w:ascii="Verdana" w:hAnsi="Verdana"/>
        </w:rPr>
        <w:t xml:space="preserve"> </w:t>
      </w:r>
      <w:r w:rsidRPr="00F32D32">
        <w:rPr>
          <w:rFonts w:ascii="Verdana" w:hAnsi="Verdana"/>
        </w:rPr>
        <w:t>así mismo, habilidades de comunicación asertiva, liderazgo y resolución de conflictos.</w:t>
      </w:r>
    </w:p>
    <w:p w14:paraId="650D56A1" w14:textId="77777777" w:rsidR="00E76787" w:rsidRPr="00620088"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Conciliación:</w:t>
      </w:r>
      <w:r w:rsidRPr="00F32D32">
        <w:rPr>
          <w:rFonts w:ascii="Verdana" w:hAnsi="Verdana"/>
        </w:rPr>
        <w:t xml:space="preserve"> convenio que alcanzan dos o más personas, con la intervención de un</w:t>
      </w:r>
      <w:r>
        <w:rPr>
          <w:rFonts w:ascii="Verdana" w:hAnsi="Verdana"/>
        </w:rPr>
        <w:t xml:space="preserve"> </w:t>
      </w:r>
      <w:r w:rsidRPr="00F32D32">
        <w:rPr>
          <w:rFonts w:ascii="Verdana" w:hAnsi="Verdana"/>
        </w:rPr>
        <w:t>tercero, para concluir un pleito en marcha o para evitar su inicio. En este marco, es una</w:t>
      </w:r>
      <w:r>
        <w:rPr>
          <w:rFonts w:ascii="Verdana" w:hAnsi="Verdana"/>
        </w:rPr>
        <w:t xml:space="preserve"> </w:t>
      </w:r>
      <w:r w:rsidRPr="00F32D32">
        <w:rPr>
          <w:rFonts w:ascii="Verdana" w:hAnsi="Verdana"/>
        </w:rPr>
        <w:t>herramienta para la resolución de conflictos.</w:t>
      </w:r>
    </w:p>
    <w:p w14:paraId="4BC149DC" w14:textId="77777777" w:rsidR="00E76787" w:rsidRPr="00620088"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Confidencialidad:</w:t>
      </w:r>
      <w:r w:rsidRPr="00F32D32">
        <w:rPr>
          <w:rFonts w:ascii="Verdana" w:hAnsi="Verdana"/>
        </w:rPr>
        <w:t xml:space="preserve"> se considera como la reserva que deben mantener todas y cada</w:t>
      </w:r>
      <w:r>
        <w:rPr>
          <w:rFonts w:ascii="Verdana" w:hAnsi="Verdana"/>
        </w:rPr>
        <w:t xml:space="preserve"> </w:t>
      </w:r>
      <w:r w:rsidRPr="00F32D32">
        <w:rPr>
          <w:rFonts w:ascii="Verdana" w:hAnsi="Verdana"/>
        </w:rPr>
        <w:t>una de las personas integrantes del equipo frente a la comunidad, respecto a la información</w:t>
      </w:r>
      <w:r>
        <w:rPr>
          <w:rFonts w:ascii="Verdana" w:hAnsi="Verdana"/>
        </w:rPr>
        <w:t xml:space="preserve"> </w:t>
      </w:r>
      <w:r w:rsidRPr="00F32D32">
        <w:rPr>
          <w:rFonts w:ascii="Verdana" w:hAnsi="Verdana"/>
        </w:rPr>
        <w:t>adquirida, con el fin de garantizar el derecho fundamental a la intimidad.</w:t>
      </w:r>
    </w:p>
    <w:p w14:paraId="513B61ED" w14:textId="77777777" w:rsidR="00E76787" w:rsidRPr="00620088"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Denunciado:</w:t>
      </w:r>
      <w:r w:rsidRPr="00F32D32">
        <w:rPr>
          <w:rFonts w:ascii="Verdana" w:hAnsi="Verdana"/>
        </w:rPr>
        <w:t xml:space="preserve"> Servidor(a) contra la que se ha presentado una denuncia por acoso laboral</w:t>
      </w:r>
      <w:r>
        <w:rPr>
          <w:rFonts w:ascii="Verdana" w:hAnsi="Verdana"/>
        </w:rPr>
        <w:t>.</w:t>
      </w:r>
    </w:p>
    <w:p w14:paraId="6E28953D" w14:textId="77777777" w:rsidR="00E76787" w:rsidRPr="00620088"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Queja:</w:t>
      </w:r>
      <w:r w:rsidRPr="00F32D32">
        <w:rPr>
          <w:rFonts w:ascii="Verdana" w:hAnsi="Verdana"/>
        </w:rPr>
        <w:t xml:space="preserve"> Escrito o comunicación a través de la cual se manifiesta la insatisfacción de una</w:t>
      </w:r>
      <w:r>
        <w:rPr>
          <w:rFonts w:ascii="Verdana" w:hAnsi="Verdana"/>
        </w:rPr>
        <w:t xml:space="preserve"> </w:t>
      </w:r>
      <w:r w:rsidRPr="00F32D32">
        <w:rPr>
          <w:rFonts w:ascii="Verdana" w:hAnsi="Verdana"/>
        </w:rPr>
        <w:t>persona con relación a una acción, comportamiento o hecho.</w:t>
      </w:r>
    </w:p>
    <w:p w14:paraId="25F244B1" w14:textId="77777777" w:rsidR="00E76787" w:rsidRDefault="00E76787" w:rsidP="00E76787">
      <w:pPr>
        <w:pStyle w:val="Prrafodelista"/>
        <w:numPr>
          <w:ilvl w:val="0"/>
          <w:numId w:val="14"/>
        </w:numPr>
        <w:suppressAutoHyphens w:val="0"/>
        <w:autoSpaceDN/>
        <w:spacing w:after="160" w:line="278" w:lineRule="auto"/>
        <w:contextualSpacing/>
        <w:jc w:val="both"/>
        <w:textAlignment w:val="auto"/>
        <w:rPr>
          <w:rFonts w:ascii="Verdana" w:hAnsi="Verdana"/>
        </w:rPr>
      </w:pPr>
      <w:r w:rsidRPr="00F32D32">
        <w:rPr>
          <w:rFonts w:ascii="Verdana" w:hAnsi="Verdana"/>
          <w:b/>
          <w:bCs/>
        </w:rPr>
        <w:t>Quejoso:</w:t>
      </w:r>
      <w:r w:rsidRPr="00F32D32">
        <w:rPr>
          <w:rFonts w:ascii="Verdana" w:hAnsi="Verdana"/>
        </w:rPr>
        <w:t xml:space="preserve"> Servidor(a) quien está siendo objeto de presunto acoso laboral.</w:t>
      </w:r>
    </w:p>
    <w:p w14:paraId="5A41F3C5" w14:textId="77777777" w:rsidR="00E76787" w:rsidRDefault="00E76787" w:rsidP="00E76787">
      <w:pPr>
        <w:jc w:val="both"/>
        <w:rPr>
          <w:rFonts w:ascii="Verdana" w:hAnsi="Verdana"/>
          <w:sz w:val="22"/>
          <w:szCs w:val="22"/>
          <w:lang w:val="es-ES"/>
        </w:rPr>
      </w:pPr>
    </w:p>
    <w:p w14:paraId="2F31B29F" w14:textId="77777777" w:rsidR="00E76787" w:rsidRPr="00620088"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b/>
          <w:sz w:val="24"/>
          <w:lang w:val="es-ES"/>
        </w:rPr>
      </w:pPr>
      <w:r w:rsidRPr="00620088">
        <w:rPr>
          <w:rFonts w:ascii="Verdana" w:hAnsi="Verdana"/>
          <w:b/>
          <w:sz w:val="24"/>
          <w:lang w:val="es-ES"/>
        </w:rPr>
        <w:t xml:space="preserve">GENERALIDADES </w:t>
      </w:r>
    </w:p>
    <w:p w14:paraId="209E4060" w14:textId="77777777" w:rsidR="00E76787" w:rsidRPr="00620088" w:rsidRDefault="00E76787" w:rsidP="00E76787">
      <w:pPr>
        <w:pStyle w:val="Prrafodelista"/>
        <w:jc w:val="both"/>
        <w:rPr>
          <w:rFonts w:ascii="Verdana" w:hAnsi="Verdana"/>
          <w:b/>
          <w:lang w:val="es-ES"/>
        </w:rPr>
      </w:pPr>
    </w:p>
    <w:p w14:paraId="721868B5" w14:textId="77777777" w:rsidR="00E76787" w:rsidRPr="00620088"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620088">
        <w:rPr>
          <w:rFonts w:ascii="Verdana" w:hAnsi="Verdana"/>
          <w:b/>
          <w:bCs/>
          <w:sz w:val="24"/>
          <w:lang w:val="es-ES"/>
        </w:rPr>
        <w:t>¿Qué es el acoso laboral?</w:t>
      </w:r>
    </w:p>
    <w:p w14:paraId="2D75CCAF" w14:textId="77777777" w:rsidR="00E76787" w:rsidRPr="00116A1E" w:rsidRDefault="00E76787" w:rsidP="00E76787">
      <w:pPr>
        <w:jc w:val="both"/>
        <w:rPr>
          <w:rFonts w:ascii="Verdana" w:hAnsi="Verdana"/>
          <w:b/>
          <w:bCs/>
          <w:sz w:val="22"/>
          <w:szCs w:val="22"/>
          <w:lang w:val="es-ES"/>
        </w:rPr>
      </w:pPr>
      <w:r w:rsidRPr="00116A1E">
        <w:rPr>
          <w:rFonts w:ascii="Verdana" w:hAnsi="Verdana"/>
          <w:b/>
          <w:bCs/>
          <w:sz w:val="22"/>
          <w:szCs w:val="22"/>
          <w:lang w:val="es-ES"/>
        </w:rPr>
        <w:t>Según la Ley 1010 de 2006, Art. 2°, el Acoso Laboral es:</w:t>
      </w:r>
    </w:p>
    <w:p w14:paraId="1B3A22D4" w14:textId="6F57DA6C" w:rsidR="00E76787" w:rsidRDefault="00E76787" w:rsidP="00E76787">
      <w:pPr>
        <w:jc w:val="both"/>
        <w:rPr>
          <w:rFonts w:ascii="Verdana" w:hAnsi="Verdana"/>
          <w:sz w:val="22"/>
          <w:szCs w:val="22"/>
          <w:lang w:val="es-ES"/>
        </w:rPr>
      </w:pPr>
      <w:r w:rsidRPr="00116A1E">
        <w:rPr>
          <w:rFonts w:ascii="Verdana" w:hAnsi="Verdana"/>
          <w:sz w:val="22"/>
          <w:szCs w:val="22"/>
          <w:lang w:val="es-ES"/>
        </w:rPr>
        <w:t>“(…)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w:t>
      </w:r>
    </w:p>
    <w:p w14:paraId="35986CF9" w14:textId="77777777" w:rsidR="00274C3A" w:rsidRPr="00116A1E" w:rsidRDefault="00274C3A" w:rsidP="00E76787">
      <w:pPr>
        <w:jc w:val="both"/>
        <w:rPr>
          <w:rFonts w:ascii="Verdana" w:hAnsi="Verdana"/>
          <w:sz w:val="22"/>
          <w:szCs w:val="22"/>
          <w:lang w:val="es-ES"/>
        </w:rPr>
      </w:pPr>
    </w:p>
    <w:p w14:paraId="2056DCE9" w14:textId="77777777" w:rsidR="00E76787" w:rsidRPr="00295655"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295655">
        <w:rPr>
          <w:rFonts w:ascii="Verdana" w:hAnsi="Verdana"/>
          <w:b/>
          <w:bCs/>
          <w:sz w:val="24"/>
          <w:lang w:val="es-ES"/>
        </w:rPr>
        <w:t>¿Cuáles son las modalidades en las que se puede presentar el acoso laboral?</w:t>
      </w:r>
    </w:p>
    <w:p w14:paraId="3F658B78" w14:textId="22DA9BED" w:rsidR="00E76787" w:rsidRDefault="00E76787" w:rsidP="00E76787">
      <w:pPr>
        <w:jc w:val="both"/>
        <w:rPr>
          <w:rFonts w:ascii="Verdana" w:hAnsi="Verdana"/>
          <w:sz w:val="22"/>
          <w:szCs w:val="22"/>
          <w:lang w:val="es-ES"/>
        </w:rPr>
      </w:pPr>
      <w:r w:rsidRPr="00116A1E">
        <w:rPr>
          <w:rFonts w:ascii="Verdana" w:hAnsi="Verdana"/>
          <w:sz w:val="22"/>
          <w:szCs w:val="22"/>
          <w:lang w:val="es-ES"/>
        </w:rPr>
        <w:t>De acuerdo con el artículo 2° de la Ley 1010 de 2006, el acoso laboral puede darse bajo las siguientes modalidades:</w:t>
      </w:r>
    </w:p>
    <w:p w14:paraId="379C926A" w14:textId="77777777" w:rsidR="00E76787" w:rsidRPr="00116A1E" w:rsidRDefault="00E76787" w:rsidP="00E76787">
      <w:pPr>
        <w:jc w:val="both"/>
        <w:rPr>
          <w:rFonts w:ascii="Verdana" w:hAnsi="Verdana"/>
          <w:sz w:val="22"/>
          <w:szCs w:val="22"/>
          <w:lang w:val="es-ES"/>
        </w:rPr>
      </w:pPr>
    </w:p>
    <w:tbl>
      <w:tblPr>
        <w:tblStyle w:val="Tablaconcuadrcula"/>
        <w:tblW w:w="0" w:type="auto"/>
        <w:tblLook w:val="04A0" w:firstRow="1" w:lastRow="0" w:firstColumn="1" w:lastColumn="0" w:noHBand="0" w:noVBand="1"/>
      </w:tblPr>
      <w:tblGrid>
        <w:gridCol w:w="2405"/>
        <w:gridCol w:w="6423"/>
      </w:tblGrid>
      <w:tr w:rsidR="00E76787" w14:paraId="5716EBC7" w14:textId="77777777" w:rsidTr="00394448">
        <w:tc>
          <w:tcPr>
            <w:tcW w:w="2405" w:type="dxa"/>
            <w:vAlign w:val="center"/>
          </w:tcPr>
          <w:p w14:paraId="35A4569B" w14:textId="77777777" w:rsidR="00E76787" w:rsidRDefault="00E76787" w:rsidP="00394448">
            <w:pPr>
              <w:rPr>
                <w:rFonts w:ascii="Verdana" w:hAnsi="Verdana"/>
                <w:b/>
                <w:bCs/>
                <w:sz w:val="22"/>
                <w:szCs w:val="22"/>
                <w:lang w:val="es-ES"/>
              </w:rPr>
            </w:pPr>
            <w:r w:rsidRPr="00116A1E">
              <w:rPr>
                <w:rFonts w:ascii="Verdana" w:hAnsi="Verdana"/>
                <w:b/>
                <w:bCs/>
                <w:sz w:val="22"/>
                <w:szCs w:val="22"/>
                <w:lang w:val="es-ES"/>
              </w:rPr>
              <w:lastRenderedPageBreak/>
              <w:t>Maltrato laboral</w:t>
            </w:r>
          </w:p>
        </w:tc>
        <w:tc>
          <w:tcPr>
            <w:tcW w:w="6423" w:type="dxa"/>
            <w:vAlign w:val="center"/>
          </w:tcPr>
          <w:p w14:paraId="7C9B543E" w14:textId="77777777" w:rsidR="00E76787" w:rsidRPr="00116A1E" w:rsidRDefault="00E76787" w:rsidP="00E76787">
            <w:pPr>
              <w:pStyle w:val="Prrafodelista"/>
              <w:numPr>
                <w:ilvl w:val="0"/>
                <w:numId w:val="10"/>
              </w:numPr>
              <w:suppressAutoHyphens w:val="0"/>
              <w:autoSpaceDN/>
              <w:contextualSpacing/>
              <w:textAlignment w:val="auto"/>
              <w:rPr>
                <w:rFonts w:ascii="Verdana" w:hAnsi="Verdana"/>
                <w:b/>
                <w:bCs/>
                <w:lang w:val="es-ES"/>
              </w:rPr>
            </w:pPr>
            <w:r w:rsidRPr="00116A1E">
              <w:rPr>
                <w:rFonts w:ascii="Verdana" w:hAnsi="Verdana"/>
                <w:lang w:val="es-ES"/>
              </w:rPr>
              <w:t>Todo acto de violencia contra la integridad física o moral.</w:t>
            </w:r>
          </w:p>
          <w:p w14:paraId="6DFBC9DA" w14:textId="77777777" w:rsidR="00E76787" w:rsidRPr="00116A1E" w:rsidRDefault="00E76787" w:rsidP="00E76787">
            <w:pPr>
              <w:pStyle w:val="Prrafodelista"/>
              <w:numPr>
                <w:ilvl w:val="0"/>
                <w:numId w:val="10"/>
              </w:numPr>
              <w:suppressAutoHyphens w:val="0"/>
              <w:autoSpaceDN/>
              <w:contextualSpacing/>
              <w:textAlignment w:val="auto"/>
              <w:rPr>
                <w:rFonts w:ascii="Verdana" w:hAnsi="Verdana"/>
                <w:lang w:val="es-ES"/>
              </w:rPr>
            </w:pPr>
            <w:r w:rsidRPr="00116A1E">
              <w:rPr>
                <w:rFonts w:ascii="Verdana" w:hAnsi="Verdana"/>
                <w:lang w:val="es-ES"/>
              </w:rPr>
              <w:t>Toda expresión verbal injuriosa o ultrajante que lesione la integridad moral o los derechos a la intimidad y al buen nombre.</w:t>
            </w:r>
          </w:p>
          <w:p w14:paraId="6F7BAFCC" w14:textId="77777777" w:rsidR="00E76787" w:rsidRPr="00116A1E" w:rsidRDefault="00E76787" w:rsidP="00E76787">
            <w:pPr>
              <w:pStyle w:val="Prrafodelista"/>
              <w:numPr>
                <w:ilvl w:val="0"/>
                <w:numId w:val="10"/>
              </w:numPr>
              <w:suppressAutoHyphens w:val="0"/>
              <w:autoSpaceDN/>
              <w:contextualSpacing/>
              <w:textAlignment w:val="auto"/>
              <w:rPr>
                <w:rFonts w:ascii="Verdana" w:hAnsi="Verdana"/>
                <w:lang w:val="es-ES"/>
              </w:rPr>
            </w:pPr>
            <w:r w:rsidRPr="00116A1E">
              <w:rPr>
                <w:rFonts w:ascii="Verdana" w:hAnsi="Verdana"/>
                <w:lang w:val="es-ES"/>
              </w:rPr>
              <w:t>Todo comportamiento tendiente a menoscabar la autoestima y la dignidad.</w:t>
            </w:r>
          </w:p>
          <w:p w14:paraId="77140BD5" w14:textId="77777777" w:rsidR="00E76787" w:rsidRPr="00116A1E" w:rsidRDefault="00E76787" w:rsidP="00394448">
            <w:pPr>
              <w:pStyle w:val="Prrafodelista"/>
              <w:rPr>
                <w:rFonts w:ascii="Verdana" w:hAnsi="Verdana"/>
                <w:b/>
                <w:bCs/>
                <w:lang w:val="es-ES"/>
              </w:rPr>
            </w:pPr>
          </w:p>
        </w:tc>
      </w:tr>
      <w:tr w:rsidR="00E76787" w14:paraId="4F0AB010" w14:textId="77777777" w:rsidTr="00394448">
        <w:tc>
          <w:tcPr>
            <w:tcW w:w="2405" w:type="dxa"/>
            <w:vAlign w:val="center"/>
          </w:tcPr>
          <w:p w14:paraId="256025CF" w14:textId="77777777" w:rsidR="00E76787" w:rsidRDefault="00E76787" w:rsidP="00394448">
            <w:pPr>
              <w:rPr>
                <w:rFonts w:ascii="Verdana" w:hAnsi="Verdana"/>
                <w:b/>
                <w:bCs/>
                <w:sz w:val="22"/>
                <w:szCs w:val="22"/>
                <w:lang w:val="es-ES"/>
              </w:rPr>
            </w:pPr>
            <w:r w:rsidRPr="00116A1E">
              <w:rPr>
                <w:rFonts w:ascii="Verdana" w:hAnsi="Verdana"/>
                <w:b/>
                <w:bCs/>
                <w:sz w:val="22"/>
                <w:szCs w:val="22"/>
                <w:lang w:val="es-ES"/>
              </w:rPr>
              <w:t>Persecución laboral</w:t>
            </w:r>
          </w:p>
        </w:tc>
        <w:tc>
          <w:tcPr>
            <w:tcW w:w="6423" w:type="dxa"/>
            <w:vAlign w:val="center"/>
          </w:tcPr>
          <w:p w14:paraId="74973AFB" w14:textId="77777777" w:rsidR="00E76787" w:rsidRDefault="00E76787" w:rsidP="00394448">
            <w:pPr>
              <w:rPr>
                <w:rFonts w:ascii="Verdana" w:hAnsi="Verdana"/>
                <w:sz w:val="22"/>
                <w:szCs w:val="22"/>
                <w:lang w:val="es-ES"/>
              </w:rPr>
            </w:pPr>
            <w:r w:rsidRPr="00116A1E">
              <w:rPr>
                <w:rFonts w:ascii="Verdana" w:hAnsi="Verdana"/>
                <w:sz w:val="22"/>
                <w:szCs w:val="22"/>
                <w:lang w:val="es-ES"/>
              </w:rPr>
              <w:t>Toda conducta reiterativa o arbitraria cuyo propósito sea la desmotivación e inducir a la renuncia a través de, por ejemplo:</w:t>
            </w:r>
          </w:p>
          <w:p w14:paraId="68BEA5A5" w14:textId="77777777" w:rsidR="00E76787" w:rsidRPr="00116A1E" w:rsidRDefault="00E76787" w:rsidP="00E76787">
            <w:pPr>
              <w:pStyle w:val="Prrafodelista"/>
              <w:numPr>
                <w:ilvl w:val="0"/>
                <w:numId w:val="11"/>
              </w:numPr>
              <w:suppressAutoHyphens w:val="0"/>
              <w:autoSpaceDN/>
              <w:contextualSpacing/>
              <w:textAlignment w:val="auto"/>
              <w:rPr>
                <w:rFonts w:ascii="Verdana" w:hAnsi="Verdana"/>
                <w:lang w:val="es-ES"/>
              </w:rPr>
            </w:pPr>
            <w:r w:rsidRPr="00116A1E">
              <w:rPr>
                <w:rFonts w:ascii="Verdana" w:hAnsi="Verdana"/>
                <w:lang w:val="es-ES"/>
              </w:rPr>
              <w:t>Descalificaciones</w:t>
            </w:r>
          </w:p>
          <w:p w14:paraId="74E58B85" w14:textId="77777777" w:rsidR="00E76787" w:rsidRPr="00116A1E" w:rsidRDefault="00E76787" w:rsidP="00E76787">
            <w:pPr>
              <w:pStyle w:val="Prrafodelista"/>
              <w:numPr>
                <w:ilvl w:val="0"/>
                <w:numId w:val="11"/>
              </w:numPr>
              <w:suppressAutoHyphens w:val="0"/>
              <w:autoSpaceDN/>
              <w:contextualSpacing/>
              <w:textAlignment w:val="auto"/>
              <w:rPr>
                <w:rFonts w:ascii="Verdana" w:hAnsi="Verdana"/>
                <w:lang w:val="es-ES"/>
              </w:rPr>
            </w:pPr>
            <w:r w:rsidRPr="00116A1E">
              <w:rPr>
                <w:rFonts w:ascii="Verdana" w:hAnsi="Verdana"/>
                <w:lang w:val="es-ES"/>
              </w:rPr>
              <w:t>Carga excesiva de trabajo</w:t>
            </w:r>
          </w:p>
          <w:p w14:paraId="252672B1" w14:textId="77777777" w:rsidR="00E76787" w:rsidRPr="00116A1E" w:rsidRDefault="00E76787" w:rsidP="00E76787">
            <w:pPr>
              <w:pStyle w:val="Prrafodelista"/>
              <w:numPr>
                <w:ilvl w:val="0"/>
                <w:numId w:val="11"/>
              </w:numPr>
              <w:suppressAutoHyphens w:val="0"/>
              <w:autoSpaceDN/>
              <w:contextualSpacing/>
              <w:textAlignment w:val="auto"/>
              <w:rPr>
                <w:rFonts w:ascii="Verdana" w:hAnsi="Verdana"/>
                <w:lang w:val="es-ES"/>
              </w:rPr>
            </w:pPr>
            <w:r w:rsidRPr="00116A1E">
              <w:rPr>
                <w:rFonts w:ascii="Verdana" w:hAnsi="Verdana"/>
                <w:lang w:val="es-ES"/>
              </w:rPr>
              <w:t>Cambios permanentes de horario de trabajo.</w:t>
            </w:r>
          </w:p>
        </w:tc>
      </w:tr>
      <w:tr w:rsidR="00E76787" w14:paraId="144094E5" w14:textId="77777777" w:rsidTr="00394448">
        <w:tc>
          <w:tcPr>
            <w:tcW w:w="2405" w:type="dxa"/>
            <w:vAlign w:val="center"/>
          </w:tcPr>
          <w:p w14:paraId="681145C1" w14:textId="77777777" w:rsidR="00E76787" w:rsidRDefault="00E76787" w:rsidP="00394448">
            <w:pPr>
              <w:rPr>
                <w:rFonts w:ascii="Verdana" w:hAnsi="Verdana"/>
                <w:b/>
                <w:bCs/>
                <w:sz w:val="22"/>
                <w:szCs w:val="22"/>
                <w:lang w:val="es-ES"/>
              </w:rPr>
            </w:pPr>
            <w:r w:rsidRPr="00116A1E">
              <w:rPr>
                <w:rFonts w:ascii="Verdana" w:hAnsi="Verdana"/>
                <w:b/>
                <w:bCs/>
                <w:sz w:val="22"/>
                <w:szCs w:val="22"/>
                <w:lang w:val="es-ES"/>
              </w:rPr>
              <w:t>Entorpecimiento laboral</w:t>
            </w:r>
          </w:p>
        </w:tc>
        <w:tc>
          <w:tcPr>
            <w:tcW w:w="6423" w:type="dxa"/>
            <w:vAlign w:val="center"/>
          </w:tcPr>
          <w:p w14:paraId="79ADE52F" w14:textId="77777777" w:rsidR="00E76787" w:rsidRDefault="00E76787" w:rsidP="00394448">
            <w:pPr>
              <w:jc w:val="both"/>
              <w:rPr>
                <w:rFonts w:ascii="Verdana" w:hAnsi="Verdana"/>
                <w:sz w:val="22"/>
                <w:szCs w:val="22"/>
                <w:lang w:val="es-ES"/>
              </w:rPr>
            </w:pPr>
            <w:r w:rsidRPr="00154323">
              <w:rPr>
                <w:rFonts w:ascii="Verdana" w:hAnsi="Verdana"/>
                <w:sz w:val="22"/>
                <w:szCs w:val="22"/>
                <w:lang w:val="es-ES"/>
              </w:rPr>
              <w:t>Toda acción tendiente a obstaculizar el cumplimiento de la labor o hacerla más gravosa o retardarla con perjuicio para el servidor, como, por ejemplo:</w:t>
            </w:r>
          </w:p>
          <w:p w14:paraId="1F3E47BE" w14:textId="77777777" w:rsidR="00E76787" w:rsidRPr="00154323" w:rsidRDefault="00E76787" w:rsidP="00E76787">
            <w:pPr>
              <w:pStyle w:val="Prrafodelista"/>
              <w:numPr>
                <w:ilvl w:val="0"/>
                <w:numId w:val="12"/>
              </w:numPr>
              <w:suppressAutoHyphens w:val="0"/>
              <w:autoSpaceDN/>
              <w:contextualSpacing/>
              <w:jc w:val="both"/>
              <w:textAlignment w:val="auto"/>
              <w:rPr>
                <w:rFonts w:ascii="Verdana" w:hAnsi="Verdana"/>
                <w:lang w:val="es-ES"/>
              </w:rPr>
            </w:pPr>
            <w:r w:rsidRPr="00154323">
              <w:rPr>
                <w:rFonts w:ascii="Verdana" w:hAnsi="Verdana"/>
                <w:lang w:val="es-ES"/>
              </w:rPr>
              <w:t>Privación u ocultamiento de los insumos, documentos o instrumentos necesarios para desarrollar las funciones.</w:t>
            </w:r>
          </w:p>
          <w:p w14:paraId="33530DAE" w14:textId="77777777" w:rsidR="00E76787" w:rsidRPr="00154323" w:rsidRDefault="00E76787" w:rsidP="00E76787">
            <w:pPr>
              <w:pStyle w:val="Prrafodelista"/>
              <w:numPr>
                <w:ilvl w:val="0"/>
                <w:numId w:val="12"/>
              </w:numPr>
              <w:suppressAutoHyphens w:val="0"/>
              <w:autoSpaceDN/>
              <w:contextualSpacing/>
              <w:jc w:val="both"/>
              <w:textAlignment w:val="auto"/>
              <w:rPr>
                <w:rFonts w:ascii="Verdana" w:hAnsi="Verdana"/>
                <w:lang w:val="es-ES"/>
              </w:rPr>
            </w:pPr>
            <w:r w:rsidRPr="00154323">
              <w:rPr>
                <w:rFonts w:ascii="Verdana" w:hAnsi="Verdana"/>
                <w:lang w:val="es-ES"/>
              </w:rPr>
              <w:t>Destrucción, ocultamiento o pérdida de información, correspondencia o mensajes electrónicos.</w:t>
            </w:r>
          </w:p>
        </w:tc>
      </w:tr>
      <w:tr w:rsidR="00E76787" w14:paraId="429DE36C" w14:textId="77777777" w:rsidTr="00394448">
        <w:tc>
          <w:tcPr>
            <w:tcW w:w="2405" w:type="dxa"/>
            <w:vAlign w:val="center"/>
          </w:tcPr>
          <w:p w14:paraId="0C9CD003" w14:textId="77777777" w:rsidR="00E76787" w:rsidRDefault="00E76787" w:rsidP="00394448">
            <w:pPr>
              <w:rPr>
                <w:rFonts w:ascii="Verdana" w:hAnsi="Verdana"/>
                <w:b/>
                <w:bCs/>
                <w:sz w:val="22"/>
                <w:szCs w:val="22"/>
                <w:lang w:val="es-ES"/>
              </w:rPr>
            </w:pPr>
            <w:r w:rsidRPr="00154323">
              <w:rPr>
                <w:rFonts w:ascii="Verdana" w:hAnsi="Verdana"/>
                <w:b/>
                <w:bCs/>
                <w:sz w:val="22"/>
                <w:szCs w:val="22"/>
                <w:lang w:val="es-ES"/>
              </w:rPr>
              <w:t>Discriminación laboral</w:t>
            </w:r>
          </w:p>
        </w:tc>
        <w:tc>
          <w:tcPr>
            <w:tcW w:w="6423" w:type="dxa"/>
            <w:vAlign w:val="center"/>
          </w:tcPr>
          <w:p w14:paraId="76E4CD1E" w14:textId="77777777" w:rsidR="00E76787" w:rsidRPr="00154323" w:rsidRDefault="00E76787" w:rsidP="00394448">
            <w:pPr>
              <w:jc w:val="both"/>
              <w:rPr>
                <w:rFonts w:ascii="Verdana" w:hAnsi="Verdana"/>
                <w:sz w:val="22"/>
                <w:szCs w:val="22"/>
                <w:lang w:val="es-ES"/>
              </w:rPr>
            </w:pPr>
            <w:r w:rsidRPr="00154323">
              <w:rPr>
                <w:rFonts w:ascii="Verdana" w:hAnsi="Verdana"/>
                <w:sz w:val="22"/>
                <w:szCs w:val="22"/>
                <w:lang w:val="es-ES"/>
              </w:rPr>
              <w:t>Todo trato diferenciado por razones de raza, género, origen familiar o nacional, credo religioso, preferencia política o situación social</w:t>
            </w:r>
          </w:p>
        </w:tc>
      </w:tr>
      <w:tr w:rsidR="00E76787" w14:paraId="2285560A" w14:textId="77777777" w:rsidTr="00394448">
        <w:tc>
          <w:tcPr>
            <w:tcW w:w="2405" w:type="dxa"/>
            <w:vAlign w:val="center"/>
          </w:tcPr>
          <w:p w14:paraId="3E2A72E3" w14:textId="77777777" w:rsidR="00E76787" w:rsidRDefault="00E76787" w:rsidP="00394448">
            <w:pPr>
              <w:rPr>
                <w:rFonts w:ascii="Verdana" w:hAnsi="Verdana"/>
                <w:b/>
                <w:bCs/>
                <w:sz w:val="22"/>
                <w:szCs w:val="22"/>
                <w:lang w:val="es-ES"/>
              </w:rPr>
            </w:pPr>
            <w:r>
              <w:rPr>
                <w:rFonts w:ascii="Verdana" w:hAnsi="Verdana"/>
                <w:b/>
                <w:bCs/>
                <w:sz w:val="22"/>
                <w:szCs w:val="22"/>
                <w:lang w:val="es-ES"/>
              </w:rPr>
              <w:t>Inequidad Laboral</w:t>
            </w:r>
          </w:p>
        </w:tc>
        <w:tc>
          <w:tcPr>
            <w:tcW w:w="6423" w:type="dxa"/>
            <w:vAlign w:val="center"/>
          </w:tcPr>
          <w:p w14:paraId="7D864155" w14:textId="77777777" w:rsidR="00E76787" w:rsidRPr="00154323" w:rsidRDefault="00E76787" w:rsidP="00394448">
            <w:pPr>
              <w:jc w:val="both"/>
              <w:rPr>
                <w:rFonts w:ascii="Verdana" w:hAnsi="Verdana"/>
                <w:sz w:val="22"/>
                <w:szCs w:val="22"/>
                <w:lang w:val="es-ES"/>
              </w:rPr>
            </w:pPr>
            <w:r w:rsidRPr="00154323">
              <w:rPr>
                <w:rFonts w:ascii="Verdana" w:hAnsi="Verdana"/>
                <w:sz w:val="22"/>
                <w:szCs w:val="22"/>
                <w:lang w:val="es-ES"/>
              </w:rPr>
              <w:t>Asignación de funciones a menosprecio del trabajador.</w:t>
            </w:r>
          </w:p>
        </w:tc>
      </w:tr>
      <w:tr w:rsidR="00E76787" w14:paraId="28A4E4F4" w14:textId="77777777" w:rsidTr="00394448">
        <w:tc>
          <w:tcPr>
            <w:tcW w:w="2405" w:type="dxa"/>
            <w:vAlign w:val="center"/>
          </w:tcPr>
          <w:p w14:paraId="7042705B" w14:textId="77777777" w:rsidR="00E76787" w:rsidRDefault="00E76787" w:rsidP="00394448">
            <w:pPr>
              <w:rPr>
                <w:rFonts w:ascii="Verdana" w:hAnsi="Verdana"/>
                <w:b/>
                <w:bCs/>
                <w:sz w:val="22"/>
                <w:szCs w:val="22"/>
                <w:lang w:val="es-ES"/>
              </w:rPr>
            </w:pPr>
            <w:r w:rsidRPr="00154323">
              <w:rPr>
                <w:rFonts w:ascii="Verdana" w:hAnsi="Verdana"/>
                <w:b/>
                <w:bCs/>
                <w:sz w:val="22"/>
                <w:szCs w:val="22"/>
                <w:lang w:val="es-ES"/>
              </w:rPr>
              <w:t>Desprotección laboral</w:t>
            </w:r>
          </w:p>
        </w:tc>
        <w:tc>
          <w:tcPr>
            <w:tcW w:w="6423" w:type="dxa"/>
            <w:vAlign w:val="center"/>
          </w:tcPr>
          <w:p w14:paraId="3FDD5223" w14:textId="77777777" w:rsidR="00E76787" w:rsidRPr="00154323" w:rsidRDefault="00E76787" w:rsidP="00394448">
            <w:pPr>
              <w:jc w:val="both"/>
              <w:rPr>
                <w:rFonts w:ascii="Verdana" w:hAnsi="Verdana"/>
                <w:sz w:val="22"/>
                <w:szCs w:val="22"/>
                <w:lang w:val="es-ES"/>
              </w:rPr>
            </w:pPr>
            <w:r w:rsidRPr="00154323">
              <w:rPr>
                <w:rFonts w:ascii="Verdana" w:hAnsi="Verdana"/>
                <w:sz w:val="22"/>
                <w:szCs w:val="22"/>
                <w:lang w:val="es-ES"/>
              </w:rPr>
              <w:t>Toda conducta tendiente por poner en riesgo la integridad y la seguridad del servidor, por ejemplo, a través de la asignación de funciones sin el cumplimiento de los requisitos mínimos de protección y seguridad.</w:t>
            </w:r>
          </w:p>
        </w:tc>
      </w:tr>
    </w:tbl>
    <w:p w14:paraId="58F02F1E" w14:textId="77777777" w:rsidR="00E76787" w:rsidRPr="00295655" w:rsidRDefault="00E76787" w:rsidP="00E76787">
      <w:pPr>
        <w:jc w:val="both"/>
        <w:rPr>
          <w:rFonts w:ascii="Verdana" w:hAnsi="Verdana"/>
          <w:b/>
          <w:bCs/>
          <w:szCs w:val="22"/>
          <w:lang w:val="es-ES"/>
        </w:rPr>
      </w:pPr>
    </w:p>
    <w:p w14:paraId="114C80DF" w14:textId="77777777" w:rsidR="00E76787" w:rsidRPr="00295655"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295655">
        <w:rPr>
          <w:rFonts w:ascii="Verdana" w:hAnsi="Verdana"/>
          <w:b/>
          <w:bCs/>
          <w:sz w:val="24"/>
          <w:lang w:val="es-ES"/>
        </w:rPr>
        <w:t>¿A quiénes cobija la Ley 1010 de 2006?</w:t>
      </w:r>
    </w:p>
    <w:p w14:paraId="3EF89EDD" w14:textId="77777777" w:rsidR="00E76787" w:rsidRDefault="00E76787" w:rsidP="00E76787">
      <w:pPr>
        <w:jc w:val="both"/>
        <w:rPr>
          <w:rFonts w:ascii="Verdana" w:hAnsi="Verdana"/>
          <w:i/>
          <w:iCs/>
          <w:sz w:val="22"/>
          <w:szCs w:val="22"/>
          <w:lang w:val="es-ES"/>
        </w:rPr>
      </w:pPr>
      <w:r w:rsidRPr="00154323">
        <w:rPr>
          <w:rFonts w:ascii="Verdana" w:hAnsi="Verdana"/>
          <w:sz w:val="22"/>
          <w:szCs w:val="22"/>
          <w:lang w:val="es-ES"/>
        </w:rPr>
        <w:t xml:space="preserve">De conformidad con el parágrafo del artículo 6° de la Ley 1010 de 2006: </w:t>
      </w:r>
      <w:r w:rsidRPr="00154323">
        <w:rPr>
          <w:rFonts w:ascii="Verdana" w:hAnsi="Verdana"/>
          <w:i/>
          <w:iCs/>
          <w:sz w:val="22"/>
          <w:szCs w:val="22"/>
          <w:lang w:val="es-ES"/>
        </w:rPr>
        <w:t>“Las situaciones de acoso laboral que se corrigen y sancionan en la presente ley son sólo aquellas que ocurren en un ámbito de relaciones de dependencia o subordinación de carácter laboral”.</w:t>
      </w:r>
    </w:p>
    <w:p w14:paraId="62F3526F" w14:textId="77777777" w:rsidR="00E76787" w:rsidRDefault="00E76787" w:rsidP="00E76787">
      <w:pPr>
        <w:jc w:val="both"/>
        <w:rPr>
          <w:rFonts w:ascii="Verdana" w:hAnsi="Verdana"/>
          <w:sz w:val="22"/>
          <w:szCs w:val="22"/>
          <w:lang w:val="es-ES"/>
        </w:rPr>
      </w:pPr>
      <w:r w:rsidRPr="00154323">
        <w:rPr>
          <w:rFonts w:ascii="Verdana" w:hAnsi="Verdana"/>
          <w:sz w:val="22"/>
          <w:szCs w:val="22"/>
          <w:lang w:val="es-ES"/>
        </w:rPr>
        <w:t>Sobre el particular, en la sentencia T-317 – 2020, la Corte Constitucional señaló que, en atención a la posición que ocupen el sujeto pasivo y el sujeto activo, el acoso laboral puede clasificarse en tres modalidades</w:t>
      </w:r>
      <w:r>
        <w:rPr>
          <w:rFonts w:ascii="Verdana" w:hAnsi="Verdana"/>
          <w:sz w:val="22"/>
          <w:szCs w:val="22"/>
          <w:lang w:val="es-ES"/>
        </w:rPr>
        <w:t>:</w:t>
      </w:r>
    </w:p>
    <w:p w14:paraId="2BAE5779" w14:textId="77777777" w:rsidR="00E76787" w:rsidRPr="00154323" w:rsidRDefault="00E76787" w:rsidP="00E76787">
      <w:pPr>
        <w:pStyle w:val="Prrafodelista"/>
        <w:numPr>
          <w:ilvl w:val="0"/>
          <w:numId w:val="13"/>
        </w:numPr>
        <w:suppressAutoHyphens w:val="0"/>
        <w:autoSpaceDN/>
        <w:spacing w:after="160" w:line="278" w:lineRule="auto"/>
        <w:contextualSpacing/>
        <w:jc w:val="both"/>
        <w:textAlignment w:val="auto"/>
        <w:rPr>
          <w:rFonts w:ascii="Verdana" w:hAnsi="Verdana"/>
          <w:lang w:val="es-ES"/>
        </w:rPr>
      </w:pPr>
      <w:r w:rsidRPr="00154323">
        <w:rPr>
          <w:rFonts w:ascii="Verdana" w:hAnsi="Verdana"/>
          <w:b/>
          <w:bCs/>
          <w:lang w:val="es-ES"/>
        </w:rPr>
        <w:t>Acoso vertical descendente:</w:t>
      </w:r>
      <w:r w:rsidRPr="00154323">
        <w:rPr>
          <w:rFonts w:ascii="Verdana" w:hAnsi="Verdana"/>
          <w:lang w:val="es-ES"/>
        </w:rPr>
        <w:t xml:space="preserve"> ocurre cuando el agresor es el superior jerárquico del trabajador afectado.</w:t>
      </w:r>
    </w:p>
    <w:p w14:paraId="5A5E8D0E" w14:textId="77777777" w:rsidR="00E76787" w:rsidRPr="00154323" w:rsidRDefault="00E76787" w:rsidP="00E76787">
      <w:pPr>
        <w:pStyle w:val="Prrafodelista"/>
        <w:numPr>
          <w:ilvl w:val="0"/>
          <w:numId w:val="13"/>
        </w:numPr>
        <w:suppressAutoHyphens w:val="0"/>
        <w:autoSpaceDN/>
        <w:spacing w:after="160" w:line="278" w:lineRule="auto"/>
        <w:contextualSpacing/>
        <w:jc w:val="both"/>
        <w:textAlignment w:val="auto"/>
        <w:rPr>
          <w:rFonts w:ascii="Verdana" w:hAnsi="Verdana"/>
          <w:lang w:val="es-ES"/>
        </w:rPr>
      </w:pPr>
      <w:r w:rsidRPr="00154323">
        <w:rPr>
          <w:rFonts w:ascii="Verdana" w:hAnsi="Verdana"/>
          <w:b/>
          <w:bCs/>
          <w:lang w:val="es-ES"/>
        </w:rPr>
        <w:t>Acoso vertical ascendente:</w:t>
      </w:r>
      <w:r w:rsidRPr="00154323">
        <w:rPr>
          <w:rFonts w:ascii="Verdana" w:hAnsi="Verdana"/>
          <w:lang w:val="es-ES"/>
        </w:rPr>
        <w:t xml:space="preserve"> se configura cuando el sujeto pasivo de la agresión es una persona de rango jerárquico superior en el entorno laboral.</w:t>
      </w:r>
    </w:p>
    <w:p w14:paraId="78563297" w14:textId="77777777" w:rsidR="00E76787" w:rsidRDefault="00E76787" w:rsidP="00E76787">
      <w:pPr>
        <w:pStyle w:val="Prrafodelista"/>
        <w:numPr>
          <w:ilvl w:val="0"/>
          <w:numId w:val="13"/>
        </w:numPr>
        <w:suppressAutoHyphens w:val="0"/>
        <w:autoSpaceDN/>
        <w:spacing w:after="160" w:line="278" w:lineRule="auto"/>
        <w:contextualSpacing/>
        <w:jc w:val="both"/>
        <w:textAlignment w:val="auto"/>
        <w:rPr>
          <w:rFonts w:ascii="Verdana" w:hAnsi="Verdana"/>
          <w:lang w:val="es-ES"/>
        </w:rPr>
      </w:pPr>
      <w:r w:rsidRPr="00154323">
        <w:rPr>
          <w:rFonts w:ascii="Verdana" w:hAnsi="Verdana"/>
          <w:b/>
          <w:bCs/>
          <w:lang w:val="es-ES"/>
        </w:rPr>
        <w:t>Acoso horizontal:</w:t>
      </w:r>
      <w:r w:rsidRPr="00154323">
        <w:rPr>
          <w:rFonts w:ascii="Verdana" w:hAnsi="Verdana"/>
          <w:lang w:val="es-ES"/>
        </w:rPr>
        <w:t xml:space="preserve"> se manifiesta entre compañeros de trabajo que se encuentran en el mismo nivel o posición en el lugar de trabajo.</w:t>
      </w:r>
    </w:p>
    <w:p w14:paraId="1DDFC943" w14:textId="63CFF27D" w:rsidR="00E76787" w:rsidRDefault="00E76787" w:rsidP="00E76787">
      <w:pPr>
        <w:jc w:val="both"/>
        <w:rPr>
          <w:rFonts w:ascii="Verdana" w:hAnsi="Verdana"/>
          <w:sz w:val="22"/>
          <w:szCs w:val="22"/>
          <w:lang w:val="es-ES"/>
        </w:rPr>
      </w:pPr>
      <w:r>
        <w:rPr>
          <w:rFonts w:ascii="Verdana" w:hAnsi="Verdana"/>
          <w:sz w:val="22"/>
          <w:szCs w:val="22"/>
          <w:lang w:val="es-ES"/>
        </w:rPr>
        <w:t xml:space="preserve">Cabe resaltar que la </w:t>
      </w:r>
      <w:r w:rsidRPr="00154323">
        <w:rPr>
          <w:rFonts w:ascii="Verdana" w:hAnsi="Verdana"/>
          <w:sz w:val="22"/>
          <w:szCs w:val="22"/>
          <w:lang w:val="es-ES"/>
        </w:rPr>
        <w:t xml:space="preserve">Ley 1010 de 2006 </w:t>
      </w:r>
      <w:r>
        <w:rPr>
          <w:rFonts w:ascii="Verdana" w:hAnsi="Verdana"/>
          <w:sz w:val="22"/>
          <w:szCs w:val="22"/>
          <w:lang w:val="es-ES"/>
        </w:rPr>
        <w:t>no es aplicable a los contratos de prestación de servicios dado que no se presenta una relación de subordinación. Tampoco es aplicable a la contratación administrativa.</w:t>
      </w:r>
    </w:p>
    <w:p w14:paraId="3B968159" w14:textId="77777777" w:rsidR="00E76787" w:rsidRPr="00154323" w:rsidRDefault="00E76787" w:rsidP="00E76787">
      <w:pPr>
        <w:jc w:val="both"/>
        <w:rPr>
          <w:rFonts w:ascii="Verdana" w:hAnsi="Verdana"/>
          <w:sz w:val="22"/>
          <w:szCs w:val="22"/>
          <w:lang w:val="es-ES"/>
        </w:rPr>
      </w:pPr>
    </w:p>
    <w:p w14:paraId="2D38D34D" w14:textId="77777777" w:rsidR="00E76787" w:rsidRPr="00295655"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295655">
        <w:rPr>
          <w:rFonts w:ascii="Verdana" w:hAnsi="Verdana"/>
          <w:b/>
          <w:bCs/>
          <w:sz w:val="24"/>
          <w:lang w:val="es-ES"/>
        </w:rPr>
        <w:lastRenderedPageBreak/>
        <w:t>¿Cuáles son las conductas que constituyen Acoso Laboral?</w:t>
      </w:r>
    </w:p>
    <w:p w14:paraId="780F0125" w14:textId="77777777" w:rsidR="00E76787" w:rsidRDefault="00E76787" w:rsidP="00E76787">
      <w:pPr>
        <w:pStyle w:val="Prrafodelista"/>
        <w:jc w:val="both"/>
        <w:rPr>
          <w:rFonts w:ascii="Verdana" w:hAnsi="Verdana"/>
          <w:b/>
          <w:bCs/>
          <w:lang w:val="es-ES"/>
        </w:rPr>
      </w:pPr>
    </w:p>
    <w:p w14:paraId="72ABCFEA"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Los actos de agresión física.</w:t>
      </w:r>
    </w:p>
    <w:p w14:paraId="44543E5E"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Las expresiones injuriosas o ultrajantes sobre la persona.</w:t>
      </w:r>
    </w:p>
    <w:p w14:paraId="6EE96773"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Los comentarios hostiles y humillantes de descalificación profesional.</w:t>
      </w:r>
    </w:p>
    <w:p w14:paraId="0B3295AD"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Las injustificadas amenazas de despido.</w:t>
      </w:r>
    </w:p>
    <w:p w14:paraId="2EA4BABB"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Las múltiples denuncias disciplinarias de cualquiera de los sujetos activos del acoso.</w:t>
      </w:r>
    </w:p>
    <w:p w14:paraId="009C6A36" w14:textId="77777777" w:rsidR="00E76787" w:rsidRPr="00295655" w:rsidRDefault="00E76787" w:rsidP="00E76787">
      <w:pPr>
        <w:pStyle w:val="Prrafodelista"/>
        <w:numPr>
          <w:ilvl w:val="0"/>
          <w:numId w:val="18"/>
        </w:numPr>
        <w:suppressAutoHyphens w:val="0"/>
        <w:autoSpaceDN/>
        <w:spacing w:after="160" w:line="278" w:lineRule="auto"/>
        <w:contextualSpacing/>
        <w:jc w:val="both"/>
        <w:textAlignment w:val="auto"/>
        <w:rPr>
          <w:rFonts w:ascii="Verdana" w:hAnsi="Verdana"/>
          <w:lang w:val="es-ES"/>
        </w:rPr>
      </w:pPr>
      <w:r w:rsidRPr="00295655">
        <w:rPr>
          <w:rFonts w:ascii="Verdana" w:hAnsi="Verdana"/>
          <w:lang w:val="es-ES"/>
        </w:rPr>
        <w:t>La descalificación humillante de las propuestas u opiniones de trabajo.</w:t>
      </w:r>
    </w:p>
    <w:p w14:paraId="0BA337AB"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Las burlas sobre la apariencia física y vestimenta.</w:t>
      </w:r>
    </w:p>
    <w:p w14:paraId="0F9B4862"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alusión pública a hechos íntimos.</w:t>
      </w:r>
    </w:p>
    <w:p w14:paraId="53348B7D"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asignación de deberes fuera de la obligación laboral.</w:t>
      </w:r>
    </w:p>
    <w:p w14:paraId="21D81F3A"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Las exigencias desproporcionadas sobre el cumplimiento de sus funciones.</w:t>
      </w:r>
    </w:p>
    <w:p w14:paraId="7B32C9EF"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El cambio brusco de la labor sin fundamento en las necesidades técnicas del servicio.</w:t>
      </w:r>
    </w:p>
    <w:p w14:paraId="6679DC2B"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exigencia de laborar en horarios excesivos respecto a la jornada laboral.</w:t>
      </w:r>
    </w:p>
    <w:p w14:paraId="6C0051AF"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El trato notoriamente discriminatorio respecto a los demás empleados</w:t>
      </w:r>
    </w:p>
    <w:p w14:paraId="634A8E46"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en cuanto al otorgamiento de derecho o imposición de deberes.</w:t>
      </w:r>
    </w:p>
    <w:p w14:paraId="3E40FC41"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El no suministro de información requerida para el cumplimiento de la labor.</w:t>
      </w:r>
    </w:p>
    <w:p w14:paraId="5E1A27DF"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negativa injustificada de aprobación de licencias, permisos, vacaciones cuando se dan las condiciones legales para su otorgamiento.</w:t>
      </w:r>
    </w:p>
    <w:p w14:paraId="2C78832F" w14:textId="77777777" w:rsidR="00E76787" w:rsidRPr="00C57481"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El envío de anónimos, llamadas telefónicas y mensajes virtuales con contenido intimidatorio u ofensivo.</w:t>
      </w:r>
    </w:p>
    <w:p w14:paraId="264D6E81" w14:textId="77777777" w:rsidR="00E76787" w:rsidRDefault="00E76787" w:rsidP="00E76787">
      <w:pPr>
        <w:pStyle w:val="Prrafodelista"/>
        <w:numPr>
          <w:ilvl w:val="0"/>
          <w:numId w:val="17"/>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El sometimiento a una situación de aislamiento social.</w:t>
      </w:r>
    </w:p>
    <w:p w14:paraId="039508D5" w14:textId="2FF06A84" w:rsidR="00E76787" w:rsidRDefault="00E76787" w:rsidP="00E76787">
      <w:pPr>
        <w:jc w:val="both"/>
        <w:rPr>
          <w:rFonts w:ascii="Verdana" w:hAnsi="Verdana"/>
          <w:sz w:val="22"/>
          <w:szCs w:val="22"/>
          <w:lang w:val="es-ES"/>
        </w:rPr>
      </w:pPr>
      <w:r w:rsidRPr="00C57481">
        <w:rPr>
          <w:rFonts w:ascii="Verdana" w:hAnsi="Verdana"/>
          <w:sz w:val="22"/>
          <w:szCs w:val="22"/>
          <w:lang w:val="es-ES"/>
        </w:rPr>
        <w:t>Sin embargo, la Ley 1010 de 2006 establece que un solo acto hostil puede constituirse en acoso laboral dependiendo de la gravedad de este según la valoración que haga la autoridad competente.</w:t>
      </w:r>
    </w:p>
    <w:p w14:paraId="35331C00" w14:textId="77777777" w:rsidR="00E76787" w:rsidRDefault="00E76787" w:rsidP="00E76787">
      <w:pPr>
        <w:jc w:val="both"/>
        <w:rPr>
          <w:rFonts w:ascii="Verdana" w:hAnsi="Verdana"/>
          <w:sz w:val="22"/>
          <w:szCs w:val="22"/>
          <w:lang w:val="es-ES"/>
        </w:rPr>
      </w:pPr>
    </w:p>
    <w:p w14:paraId="07808F2D" w14:textId="77777777" w:rsidR="00E76787" w:rsidRPr="00295655"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295655">
        <w:rPr>
          <w:rFonts w:ascii="Verdana" w:hAnsi="Verdana"/>
          <w:b/>
          <w:bCs/>
          <w:sz w:val="24"/>
          <w:lang w:val="es-ES"/>
        </w:rPr>
        <w:t>¿Cuáles son las conductas que NO constituyen Acoso Laboral?</w:t>
      </w:r>
    </w:p>
    <w:p w14:paraId="6A0162DF" w14:textId="77777777" w:rsidR="00E76787" w:rsidRDefault="00E76787" w:rsidP="00E76787">
      <w:pPr>
        <w:jc w:val="both"/>
        <w:rPr>
          <w:rFonts w:ascii="Verdana" w:hAnsi="Verdana"/>
          <w:sz w:val="22"/>
          <w:szCs w:val="22"/>
          <w:lang w:val="es-ES"/>
        </w:rPr>
      </w:pPr>
      <w:r w:rsidRPr="00C57481">
        <w:rPr>
          <w:rFonts w:ascii="Verdana" w:hAnsi="Verdana"/>
          <w:sz w:val="22"/>
          <w:szCs w:val="22"/>
          <w:lang w:val="es-ES"/>
        </w:rPr>
        <w:t>El artículo 8° de la Ley 1010 de 2006 define que las siguientes conductas NO constituyen acoso laboral:</w:t>
      </w:r>
    </w:p>
    <w:p w14:paraId="523B07B0" w14:textId="77777777" w:rsidR="00E76787" w:rsidRPr="00C57481"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Los actos destinados a ejercer la potestad disciplinaria que legalmente corresponde a los superiores jerárquicos.</w:t>
      </w:r>
    </w:p>
    <w:p w14:paraId="3DA2BC63" w14:textId="77777777" w:rsidR="00E76787" w:rsidRPr="00C57481"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formulación de exigencias razonables de fidelidad laboral.</w:t>
      </w:r>
    </w:p>
    <w:p w14:paraId="2721E673" w14:textId="77777777" w:rsidR="00E76787" w:rsidRPr="00C57481"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emisión de memorandos encaminados a solicitar exigencias técnicas o mejorar la eficiencia laboral.</w:t>
      </w:r>
    </w:p>
    <w:p w14:paraId="5A92A45D" w14:textId="77777777" w:rsidR="00E76787" w:rsidRPr="00C57481"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solicitud de cumplir deberes extras de colaboración cuando sean motivados por necesidades del servicio.</w:t>
      </w:r>
    </w:p>
    <w:p w14:paraId="46B874C7" w14:textId="77777777" w:rsidR="00E76787" w:rsidRPr="00C57481"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Las actuaciones administrativas encaminadas a dar por terminado el contrato de trabajo, con base en una causa legal o una justa causa.</w:t>
      </w:r>
    </w:p>
    <w:p w14:paraId="2D64CCD6" w14:textId="77777777" w:rsidR="00E76787" w:rsidRDefault="00E76787" w:rsidP="00E76787">
      <w:pPr>
        <w:pStyle w:val="Prrafodelista"/>
        <w:numPr>
          <w:ilvl w:val="0"/>
          <w:numId w:val="16"/>
        </w:numPr>
        <w:suppressAutoHyphens w:val="0"/>
        <w:autoSpaceDN/>
        <w:spacing w:after="160" w:line="278" w:lineRule="auto"/>
        <w:contextualSpacing/>
        <w:jc w:val="both"/>
        <w:textAlignment w:val="auto"/>
        <w:rPr>
          <w:rFonts w:ascii="Verdana" w:hAnsi="Verdana"/>
          <w:lang w:val="es-ES"/>
        </w:rPr>
      </w:pPr>
      <w:r w:rsidRPr="00C57481">
        <w:rPr>
          <w:rFonts w:ascii="Verdana" w:hAnsi="Verdana"/>
          <w:lang w:val="es-ES"/>
        </w:rPr>
        <w:t>La exigencia de cumplir con las obligaciones, deberes y prohibiciones de que trata la legislación disciplinaria aplicable a los servidores públicos.</w:t>
      </w:r>
    </w:p>
    <w:p w14:paraId="0F12FFB8" w14:textId="77777777" w:rsidR="00E76787" w:rsidRPr="00C57481" w:rsidRDefault="00E76787" w:rsidP="00E67F87">
      <w:pPr>
        <w:pStyle w:val="Prrafodelista"/>
        <w:suppressAutoHyphens w:val="0"/>
        <w:autoSpaceDN/>
        <w:spacing w:after="160" w:line="278" w:lineRule="auto"/>
        <w:ind w:left="705"/>
        <w:contextualSpacing/>
        <w:jc w:val="both"/>
        <w:textAlignment w:val="auto"/>
        <w:rPr>
          <w:rFonts w:ascii="Verdana" w:hAnsi="Verdana"/>
          <w:lang w:val="es-ES"/>
        </w:rPr>
      </w:pPr>
    </w:p>
    <w:p w14:paraId="66E8DE61" w14:textId="77777777" w:rsidR="00E76787" w:rsidRPr="00E76787" w:rsidRDefault="00E76787" w:rsidP="00E76787">
      <w:pPr>
        <w:pStyle w:val="Prrafodelista"/>
        <w:numPr>
          <w:ilvl w:val="1"/>
          <w:numId w:val="15"/>
        </w:numPr>
        <w:suppressAutoHyphens w:val="0"/>
        <w:autoSpaceDN/>
        <w:spacing w:after="160" w:line="278" w:lineRule="auto"/>
        <w:contextualSpacing/>
        <w:jc w:val="both"/>
        <w:textAlignment w:val="auto"/>
        <w:rPr>
          <w:rFonts w:ascii="Verdana" w:hAnsi="Verdana"/>
          <w:b/>
          <w:bCs/>
          <w:sz w:val="24"/>
          <w:lang w:val="es-ES"/>
        </w:rPr>
      </w:pPr>
      <w:r w:rsidRPr="00E76787">
        <w:rPr>
          <w:rFonts w:ascii="Verdana" w:hAnsi="Verdana"/>
          <w:b/>
          <w:bCs/>
          <w:sz w:val="24"/>
          <w:lang w:val="es-ES"/>
        </w:rPr>
        <w:t>¿Cuál es la política de prevención de acoso laboral en la Supervigilancia?</w:t>
      </w:r>
    </w:p>
    <w:p w14:paraId="0EA81359" w14:textId="77777777" w:rsidR="00E76787" w:rsidRDefault="00E76787" w:rsidP="00E76787">
      <w:pPr>
        <w:jc w:val="both"/>
        <w:rPr>
          <w:rFonts w:ascii="Verdana" w:hAnsi="Verdana"/>
          <w:sz w:val="22"/>
          <w:szCs w:val="22"/>
          <w:lang w:val="es-ES"/>
        </w:rPr>
      </w:pPr>
      <w:r w:rsidRPr="00C57481">
        <w:rPr>
          <w:rFonts w:ascii="Verdana" w:hAnsi="Verdana"/>
          <w:sz w:val="22"/>
          <w:szCs w:val="22"/>
          <w:lang w:val="es-ES"/>
        </w:rPr>
        <w:t xml:space="preserve">La política de prevención del acoso laboral en la </w:t>
      </w:r>
      <w:r>
        <w:rPr>
          <w:rFonts w:ascii="Verdana" w:hAnsi="Verdana"/>
          <w:sz w:val="22"/>
          <w:szCs w:val="22"/>
          <w:lang w:val="es-ES"/>
        </w:rPr>
        <w:t>Supervigilancia</w:t>
      </w:r>
      <w:r w:rsidRPr="00C57481">
        <w:rPr>
          <w:rFonts w:ascii="Verdana" w:hAnsi="Verdana"/>
          <w:sz w:val="22"/>
          <w:szCs w:val="22"/>
          <w:lang w:val="es-ES"/>
        </w:rPr>
        <w:t xml:space="preserve"> comprende:</w:t>
      </w:r>
    </w:p>
    <w:p w14:paraId="60FAE438" w14:textId="77777777" w:rsidR="00E76787" w:rsidRDefault="00E76787" w:rsidP="00E76787">
      <w:pPr>
        <w:pStyle w:val="Prrafodelista"/>
        <w:numPr>
          <w:ilvl w:val="0"/>
          <w:numId w:val="19"/>
        </w:numPr>
        <w:suppressAutoHyphens w:val="0"/>
        <w:autoSpaceDN/>
        <w:spacing w:after="160" w:line="278" w:lineRule="auto"/>
        <w:contextualSpacing/>
        <w:jc w:val="both"/>
        <w:textAlignment w:val="auto"/>
        <w:rPr>
          <w:rFonts w:ascii="Verdana" w:hAnsi="Verdana"/>
          <w:lang w:val="es-ES"/>
        </w:rPr>
      </w:pPr>
      <w:r>
        <w:rPr>
          <w:rFonts w:ascii="Verdana" w:hAnsi="Verdana"/>
          <w:lang w:val="es-ES"/>
        </w:rPr>
        <w:lastRenderedPageBreak/>
        <w:t>Desde la alta dirección se tiene el compromiso de la no tolerancia a acciones de acoso laboral en la entidad.</w:t>
      </w:r>
    </w:p>
    <w:p w14:paraId="14121C9A" w14:textId="77777777" w:rsidR="00E76787" w:rsidRDefault="00E76787" w:rsidP="00E76787">
      <w:pPr>
        <w:pStyle w:val="Prrafodelista"/>
        <w:numPr>
          <w:ilvl w:val="0"/>
          <w:numId w:val="19"/>
        </w:numPr>
        <w:suppressAutoHyphens w:val="0"/>
        <w:autoSpaceDN/>
        <w:spacing w:after="160" w:line="278" w:lineRule="auto"/>
        <w:contextualSpacing/>
        <w:jc w:val="both"/>
        <w:textAlignment w:val="auto"/>
        <w:rPr>
          <w:rFonts w:ascii="Verdana" w:hAnsi="Verdana"/>
          <w:lang w:val="es-ES"/>
        </w:rPr>
      </w:pPr>
      <w:r>
        <w:rPr>
          <w:rFonts w:ascii="Verdana" w:hAnsi="Verdana"/>
          <w:lang w:val="es-ES"/>
        </w:rPr>
        <w:t>L</w:t>
      </w:r>
      <w:r w:rsidRPr="00C57481">
        <w:rPr>
          <w:rFonts w:ascii="Verdana" w:hAnsi="Verdana"/>
          <w:lang w:val="es-ES"/>
        </w:rPr>
        <w:t>a implementación de mecanismos para su prevención y control dirigidos a evitar cualquier forma de maltrato, persecución, discriminación, entorpecimiento, inequidad o desprotección laboral en sus servidores y servidoras</w:t>
      </w:r>
    </w:p>
    <w:p w14:paraId="15DFF4C6" w14:textId="77777777" w:rsidR="00E76787" w:rsidRDefault="00E76787" w:rsidP="00E76787">
      <w:pPr>
        <w:pStyle w:val="Prrafodelista"/>
        <w:numPr>
          <w:ilvl w:val="0"/>
          <w:numId w:val="19"/>
        </w:numPr>
        <w:suppressAutoHyphens w:val="0"/>
        <w:autoSpaceDN/>
        <w:spacing w:after="160" w:line="278" w:lineRule="auto"/>
        <w:contextualSpacing/>
        <w:jc w:val="both"/>
        <w:textAlignment w:val="auto"/>
        <w:rPr>
          <w:rFonts w:ascii="Verdana" w:hAnsi="Verdana"/>
          <w:lang w:val="es-ES"/>
        </w:rPr>
      </w:pPr>
      <w:r>
        <w:rPr>
          <w:rFonts w:ascii="Verdana" w:hAnsi="Verdana"/>
          <w:lang w:val="es-ES"/>
        </w:rPr>
        <w:t>L</w:t>
      </w:r>
      <w:r w:rsidRPr="00C57481">
        <w:rPr>
          <w:rFonts w:ascii="Verdana" w:hAnsi="Verdana"/>
          <w:lang w:val="es-ES"/>
        </w:rPr>
        <w:t>a promoción de la cultura del buen trato con el fin de fomentar ambientes laborales saludables</w:t>
      </w:r>
    </w:p>
    <w:p w14:paraId="4BBE0594" w14:textId="77777777" w:rsidR="00E76787" w:rsidRDefault="00E76787" w:rsidP="00E76787">
      <w:pPr>
        <w:pStyle w:val="Prrafodelista"/>
        <w:numPr>
          <w:ilvl w:val="0"/>
          <w:numId w:val="19"/>
        </w:numPr>
        <w:suppressAutoHyphens w:val="0"/>
        <w:autoSpaceDN/>
        <w:spacing w:after="160" w:line="278" w:lineRule="auto"/>
        <w:contextualSpacing/>
        <w:jc w:val="both"/>
        <w:textAlignment w:val="auto"/>
        <w:rPr>
          <w:rFonts w:ascii="Verdana" w:hAnsi="Verdana"/>
          <w:lang w:val="es-ES"/>
        </w:rPr>
      </w:pPr>
      <w:r>
        <w:rPr>
          <w:rFonts w:ascii="Verdana" w:hAnsi="Verdana"/>
          <w:lang w:val="es-ES"/>
        </w:rPr>
        <w:t>Brindar los recursos necesarios para garantizar el funcionamiento de los mecanismos para prevenir el acoso laboral en la Supervigilancia.</w:t>
      </w:r>
    </w:p>
    <w:p w14:paraId="53E8DAB4" w14:textId="77777777" w:rsidR="00E76787" w:rsidRPr="00E76787" w:rsidRDefault="00E76787" w:rsidP="00E76787">
      <w:pPr>
        <w:pStyle w:val="Prrafodelista"/>
        <w:ind w:left="1065"/>
        <w:jc w:val="both"/>
        <w:rPr>
          <w:rFonts w:ascii="Verdana" w:hAnsi="Verdana"/>
          <w:sz w:val="24"/>
          <w:lang w:val="es-ES"/>
        </w:rPr>
      </w:pPr>
    </w:p>
    <w:p w14:paraId="271B005C" w14:textId="77777777" w:rsidR="00E76787" w:rsidRPr="00E76787"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E76787">
        <w:rPr>
          <w:rFonts w:ascii="Verdana" w:hAnsi="Verdana"/>
          <w:b/>
          <w:bCs/>
          <w:sz w:val="24"/>
          <w:lang w:val="es-ES"/>
        </w:rPr>
        <w:t>¿Cuáles son las medidas preventivas y correctivas del acoso laboral en la Entidad?</w:t>
      </w:r>
    </w:p>
    <w:p w14:paraId="51E9A283" w14:textId="2AEDC7FF" w:rsidR="00E76787" w:rsidRDefault="00E76787" w:rsidP="00E76787">
      <w:pPr>
        <w:jc w:val="both"/>
        <w:rPr>
          <w:rFonts w:ascii="Verdana" w:hAnsi="Verdana"/>
          <w:sz w:val="22"/>
          <w:szCs w:val="22"/>
          <w:lang w:val="es-ES"/>
        </w:rPr>
      </w:pPr>
      <w:r w:rsidRPr="00D645FB">
        <w:rPr>
          <w:rFonts w:ascii="Verdana" w:hAnsi="Verdana"/>
          <w:sz w:val="22"/>
          <w:szCs w:val="22"/>
          <w:lang w:val="es-ES"/>
        </w:rPr>
        <w:t>Desde la Supervigilancia se han establecido las siguientes medidas para la prevención y corrección de situaciones que conlleven al acoso</w:t>
      </w:r>
      <w:r>
        <w:rPr>
          <w:rFonts w:ascii="Verdana" w:hAnsi="Verdana"/>
          <w:sz w:val="22"/>
          <w:szCs w:val="22"/>
          <w:lang w:val="es-ES"/>
        </w:rPr>
        <w:t>, tales como</w:t>
      </w:r>
      <w:r w:rsidRPr="00D645FB">
        <w:rPr>
          <w:rFonts w:ascii="Verdana" w:hAnsi="Verdana"/>
          <w:sz w:val="22"/>
          <w:szCs w:val="22"/>
          <w:lang w:val="es-ES"/>
        </w:rPr>
        <w:t>:</w:t>
      </w:r>
    </w:p>
    <w:p w14:paraId="7F1E5148" w14:textId="77777777" w:rsidR="00E67F87" w:rsidRPr="00D645FB" w:rsidRDefault="00E67F87" w:rsidP="00E76787">
      <w:pPr>
        <w:jc w:val="both"/>
        <w:rPr>
          <w:rFonts w:ascii="Verdana" w:hAnsi="Verdana"/>
          <w:sz w:val="22"/>
          <w:szCs w:val="22"/>
          <w:lang w:val="es-ES"/>
        </w:rPr>
      </w:pPr>
    </w:p>
    <w:p w14:paraId="0B0C544F"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Definir y socializar un protocolo para la prevención, atención y seguimiento del acoso laboral en la Entidad.</w:t>
      </w:r>
    </w:p>
    <w:p w14:paraId="730B1092"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Desarrollar actividades de sensibilización del acoso laboral dirigidas a todos los servidores.</w:t>
      </w:r>
    </w:p>
    <w:p w14:paraId="0A87A1E2"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Llevar a cabo actividades de capacitación para fomentar las competencias interpersonales, dirigidas al mantenimiento de la armonía en los espacios laborales.</w:t>
      </w:r>
    </w:p>
    <w:p w14:paraId="105A23DC"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Desarrollar estrategias de promoción de la sana convivencia laboral fomentando la cultura del buen trato.</w:t>
      </w:r>
    </w:p>
    <w:p w14:paraId="6D1E70B5"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 xml:space="preserve">Fortalecer </w:t>
      </w:r>
      <w:r>
        <w:rPr>
          <w:rFonts w:ascii="Verdana" w:hAnsi="Verdana"/>
          <w:lang w:val="es-ES"/>
        </w:rPr>
        <w:t>las competencias de</w:t>
      </w:r>
      <w:r w:rsidRPr="00D645FB">
        <w:rPr>
          <w:rFonts w:ascii="Verdana" w:hAnsi="Verdana"/>
          <w:lang w:val="es-ES"/>
        </w:rPr>
        <w:t xml:space="preserve">l Comité de Convivencia Laboral </w:t>
      </w:r>
      <w:r>
        <w:rPr>
          <w:rFonts w:ascii="Verdana" w:hAnsi="Verdana"/>
          <w:lang w:val="es-ES"/>
        </w:rPr>
        <w:t>de la Supervigilancia.</w:t>
      </w:r>
    </w:p>
    <w:p w14:paraId="43D6BC06"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 xml:space="preserve">Evaluar y gestionar las recomendaciones que </w:t>
      </w:r>
      <w:r>
        <w:rPr>
          <w:rFonts w:ascii="Verdana" w:hAnsi="Verdana"/>
          <w:lang w:val="es-ES"/>
        </w:rPr>
        <w:t>e</w:t>
      </w:r>
      <w:r w:rsidRPr="00D645FB">
        <w:rPr>
          <w:rFonts w:ascii="Verdana" w:hAnsi="Verdana"/>
          <w:lang w:val="es-ES"/>
        </w:rPr>
        <w:t>l Comité de Convivencia Laboral sugiera para prevenir y controlar el acoso laboral en la Entidad.</w:t>
      </w:r>
    </w:p>
    <w:p w14:paraId="1FF81E27" w14:textId="77777777" w:rsidR="00E76787" w:rsidRPr="00D645FB"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Realizar el seguimiento y vigilancia periódica del acoso laboral en la Entidad.</w:t>
      </w:r>
    </w:p>
    <w:p w14:paraId="0CA98E32" w14:textId="77777777" w:rsidR="00E76787" w:rsidRDefault="00E76787" w:rsidP="00E76787">
      <w:pPr>
        <w:pStyle w:val="Prrafodelista"/>
        <w:numPr>
          <w:ilvl w:val="0"/>
          <w:numId w:val="20"/>
        </w:numPr>
        <w:suppressAutoHyphens w:val="0"/>
        <w:autoSpaceDN/>
        <w:spacing w:after="160" w:line="278" w:lineRule="auto"/>
        <w:contextualSpacing/>
        <w:jc w:val="both"/>
        <w:textAlignment w:val="auto"/>
        <w:rPr>
          <w:rFonts w:ascii="Verdana" w:hAnsi="Verdana"/>
          <w:lang w:val="es-ES"/>
        </w:rPr>
      </w:pPr>
      <w:r w:rsidRPr="00D645FB">
        <w:rPr>
          <w:rFonts w:ascii="Verdana" w:hAnsi="Verdana"/>
          <w:lang w:val="es-ES"/>
        </w:rPr>
        <w:t>Desarrollar aquellas medidas correctivas establecidas por el Ministerio de Trabajo y que sean aplicables a la Entidad.</w:t>
      </w:r>
    </w:p>
    <w:p w14:paraId="5FC0C757" w14:textId="77777777" w:rsidR="00E76787" w:rsidRPr="00D645FB" w:rsidRDefault="00E76787" w:rsidP="00E76787">
      <w:pPr>
        <w:pStyle w:val="Prrafodelista"/>
        <w:ind w:left="1065"/>
        <w:jc w:val="both"/>
        <w:rPr>
          <w:rFonts w:ascii="Verdana" w:hAnsi="Verdana"/>
          <w:lang w:val="es-ES"/>
        </w:rPr>
      </w:pPr>
    </w:p>
    <w:p w14:paraId="01AC30C5" w14:textId="77777777" w:rsidR="00E76787" w:rsidRPr="00295655" w:rsidRDefault="00E76787" w:rsidP="00E76787">
      <w:pPr>
        <w:pStyle w:val="Prrafodelista"/>
        <w:numPr>
          <w:ilvl w:val="1"/>
          <w:numId w:val="9"/>
        </w:numPr>
        <w:suppressAutoHyphens w:val="0"/>
        <w:autoSpaceDN/>
        <w:spacing w:after="160" w:line="278" w:lineRule="auto"/>
        <w:contextualSpacing/>
        <w:jc w:val="both"/>
        <w:textAlignment w:val="auto"/>
        <w:rPr>
          <w:rFonts w:ascii="Verdana" w:hAnsi="Verdana"/>
          <w:b/>
          <w:bCs/>
          <w:sz w:val="24"/>
          <w:lang w:val="es-ES"/>
        </w:rPr>
      </w:pPr>
      <w:r w:rsidRPr="00295655">
        <w:rPr>
          <w:rFonts w:ascii="Verdana" w:hAnsi="Verdana"/>
          <w:b/>
          <w:bCs/>
          <w:sz w:val="24"/>
          <w:lang w:val="es-ES"/>
        </w:rPr>
        <w:t>¿Qué es el Comité de Convivencia Laboral?</w:t>
      </w:r>
    </w:p>
    <w:p w14:paraId="45D7B914" w14:textId="0D547CC7" w:rsidR="00E76787" w:rsidRDefault="00E76787" w:rsidP="00E76787">
      <w:pPr>
        <w:jc w:val="both"/>
        <w:rPr>
          <w:rFonts w:ascii="Verdana" w:hAnsi="Verdana"/>
          <w:b/>
          <w:bCs/>
          <w:sz w:val="22"/>
          <w:szCs w:val="22"/>
          <w:lang w:val="es-ES"/>
        </w:rPr>
      </w:pPr>
      <w:r>
        <w:rPr>
          <w:rFonts w:ascii="Verdana" w:hAnsi="Verdana"/>
          <w:sz w:val="22"/>
          <w:szCs w:val="22"/>
          <w:lang w:val="es-ES"/>
        </w:rPr>
        <w:t>El</w:t>
      </w:r>
      <w:r w:rsidRPr="00D645FB">
        <w:rPr>
          <w:rFonts w:ascii="Verdana" w:hAnsi="Verdana"/>
          <w:sz w:val="22"/>
          <w:szCs w:val="22"/>
          <w:lang w:val="es-ES"/>
        </w:rPr>
        <w:t xml:space="preserve"> Comité de Convivencia Laboral </w:t>
      </w:r>
      <w:r>
        <w:rPr>
          <w:rFonts w:ascii="Verdana" w:hAnsi="Verdana"/>
          <w:sz w:val="22"/>
          <w:szCs w:val="22"/>
          <w:lang w:val="es-ES"/>
        </w:rPr>
        <w:t>corresponde a</w:t>
      </w:r>
      <w:r w:rsidRPr="00D645FB">
        <w:rPr>
          <w:rFonts w:ascii="Verdana" w:hAnsi="Verdana"/>
          <w:sz w:val="22"/>
          <w:szCs w:val="22"/>
          <w:lang w:val="es-ES"/>
        </w:rPr>
        <w:t xml:space="preserve"> una medida preventiva del acoso laboral</w:t>
      </w:r>
      <w:r>
        <w:rPr>
          <w:rFonts w:ascii="Verdana" w:hAnsi="Verdana"/>
          <w:sz w:val="22"/>
          <w:szCs w:val="22"/>
          <w:lang w:val="es-ES"/>
        </w:rPr>
        <w:t xml:space="preserve"> y se encuentra</w:t>
      </w:r>
      <w:r w:rsidRPr="00D645FB">
        <w:rPr>
          <w:rFonts w:ascii="Verdana" w:hAnsi="Verdana"/>
          <w:sz w:val="22"/>
          <w:szCs w:val="22"/>
          <w:lang w:val="es-ES"/>
        </w:rPr>
        <w:t xml:space="preserve"> conformado por dos (2) representantes de la Entidad y dos</w:t>
      </w:r>
      <w:r>
        <w:rPr>
          <w:rFonts w:ascii="Verdana" w:hAnsi="Verdana"/>
          <w:sz w:val="22"/>
          <w:szCs w:val="22"/>
          <w:lang w:val="es-ES"/>
        </w:rPr>
        <w:t xml:space="preserve"> </w:t>
      </w:r>
      <w:r w:rsidRPr="00D645FB">
        <w:rPr>
          <w:rFonts w:ascii="Verdana" w:hAnsi="Verdana"/>
          <w:sz w:val="22"/>
          <w:szCs w:val="22"/>
          <w:lang w:val="es-ES"/>
        </w:rPr>
        <w:t xml:space="preserve">(2) representantes de los servidores, con sus respectivos suplentes. La conformación y funcionamiento del Comité de Convivencia Laboral en la </w:t>
      </w:r>
      <w:r>
        <w:rPr>
          <w:rFonts w:ascii="Verdana" w:hAnsi="Verdana"/>
          <w:sz w:val="22"/>
          <w:szCs w:val="22"/>
          <w:lang w:val="es-ES"/>
        </w:rPr>
        <w:t>Supervigilancia</w:t>
      </w:r>
      <w:r w:rsidRPr="00D645FB">
        <w:rPr>
          <w:rFonts w:ascii="Verdana" w:hAnsi="Verdana"/>
          <w:sz w:val="22"/>
          <w:szCs w:val="22"/>
          <w:lang w:val="es-ES"/>
        </w:rPr>
        <w:t xml:space="preserve"> se rige de acuerdo con lo establecido en la </w:t>
      </w:r>
      <w:r>
        <w:rPr>
          <w:rFonts w:ascii="Verdana" w:hAnsi="Verdana"/>
          <w:sz w:val="22"/>
          <w:szCs w:val="22"/>
          <w:lang w:val="es-ES"/>
        </w:rPr>
        <w:t>Resolución</w:t>
      </w:r>
      <w:r w:rsidR="00274C3A">
        <w:rPr>
          <w:rFonts w:ascii="Verdana" w:hAnsi="Verdana"/>
          <w:sz w:val="22"/>
          <w:szCs w:val="22"/>
          <w:lang w:val="es-ES"/>
        </w:rPr>
        <w:t xml:space="preserve"> </w:t>
      </w:r>
      <w:r w:rsidR="00274C3A" w:rsidRPr="00274C3A">
        <w:rPr>
          <w:rFonts w:ascii="Verdana" w:hAnsi="Verdana"/>
          <w:sz w:val="22"/>
          <w:szCs w:val="22"/>
        </w:rPr>
        <w:t>N° 20243100012717 de 2024</w:t>
      </w:r>
      <w:r w:rsidR="00274C3A">
        <w:rPr>
          <w:rFonts w:ascii="Verdana" w:hAnsi="Verdana"/>
          <w:sz w:val="22"/>
          <w:szCs w:val="22"/>
        </w:rPr>
        <w:t xml:space="preserve"> y sus modificaciones</w:t>
      </w:r>
      <w:r>
        <w:rPr>
          <w:rFonts w:ascii="Verdana" w:hAnsi="Verdana"/>
          <w:b/>
          <w:bCs/>
          <w:sz w:val="22"/>
          <w:szCs w:val="22"/>
          <w:lang w:val="es-ES"/>
        </w:rPr>
        <w:t>.</w:t>
      </w:r>
    </w:p>
    <w:p w14:paraId="613D60D7" w14:textId="77777777" w:rsidR="00E76787" w:rsidRDefault="00E76787" w:rsidP="00E76787">
      <w:pPr>
        <w:jc w:val="both"/>
        <w:rPr>
          <w:rFonts w:ascii="Verdana" w:hAnsi="Verdana"/>
          <w:b/>
          <w:bCs/>
          <w:sz w:val="22"/>
          <w:szCs w:val="22"/>
          <w:lang w:val="es-ES"/>
        </w:rPr>
      </w:pPr>
    </w:p>
    <w:p w14:paraId="7FE400FE" w14:textId="093335C3" w:rsidR="00E76787" w:rsidRDefault="00E76787" w:rsidP="00E76787">
      <w:pPr>
        <w:jc w:val="both"/>
        <w:rPr>
          <w:rFonts w:ascii="Verdana" w:hAnsi="Verdana"/>
          <w:sz w:val="22"/>
          <w:szCs w:val="22"/>
          <w:lang w:val="es-ES"/>
        </w:rPr>
      </w:pPr>
      <w:r>
        <w:rPr>
          <w:rFonts w:ascii="Verdana" w:hAnsi="Verdana"/>
          <w:sz w:val="22"/>
          <w:szCs w:val="22"/>
          <w:lang w:val="es-ES"/>
        </w:rPr>
        <w:t>T</w:t>
      </w:r>
      <w:r w:rsidRPr="00D645FB">
        <w:rPr>
          <w:rFonts w:ascii="Verdana" w:hAnsi="Verdana"/>
          <w:sz w:val="22"/>
          <w:szCs w:val="22"/>
          <w:lang w:val="es-ES"/>
        </w:rPr>
        <w:t xml:space="preserve">oda queja por ACOSO LABORAL siempre deberá interponerse en primera y única instancia ante el COMITÉ DE CONVIVENCIA LABORAL. El trámite disciplinario ante </w:t>
      </w:r>
      <w:r>
        <w:rPr>
          <w:rFonts w:ascii="Verdana" w:hAnsi="Verdana"/>
          <w:sz w:val="22"/>
          <w:szCs w:val="22"/>
          <w:lang w:val="es-ES"/>
        </w:rPr>
        <w:t>un ente de control</w:t>
      </w:r>
      <w:r w:rsidRPr="00D645FB">
        <w:rPr>
          <w:rFonts w:ascii="Verdana" w:hAnsi="Verdana"/>
          <w:sz w:val="22"/>
          <w:szCs w:val="22"/>
          <w:lang w:val="es-ES"/>
        </w:rPr>
        <w:t xml:space="preserve"> se inicia solo cuando se ha agotado el procedimiento conciliatorio y el Comité respectivo remite las diligencias a esa instancia.</w:t>
      </w:r>
    </w:p>
    <w:p w14:paraId="0CA22F58" w14:textId="6ED3E580" w:rsidR="00E76787" w:rsidRDefault="00E76787" w:rsidP="00E76787">
      <w:pPr>
        <w:jc w:val="both"/>
        <w:rPr>
          <w:rFonts w:ascii="Verdana" w:hAnsi="Verdana"/>
          <w:sz w:val="22"/>
          <w:szCs w:val="22"/>
          <w:lang w:val="es-ES"/>
        </w:rPr>
      </w:pPr>
    </w:p>
    <w:p w14:paraId="5218434E" w14:textId="31DD1E2F" w:rsidR="00E76787" w:rsidRDefault="00E76787" w:rsidP="00E76787">
      <w:pPr>
        <w:jc w:val="both"/>
        <w:rPr>
          <w:rFonts w:ascii="Verdana" w:hAnsi="Verdana"/>
          <w:sz w:val="22"/>
          <w:szCs w:val="22"/>
          <w:lang w:val="es-ES"/>
        </w:rPr>
      </w:pPr>
    </w:p>
    <w:p w14:paraId="0ADBBCFB" w14:textId="1E155B88" w:rsidR="00E67F87" w:rsidRDefault="00E67F87" w:rsidP="00E76787">
      <w:pPr>
        <w:jc w:val="both"/>
        <w:rPr>
          <w:rFonts w:ascii="Verdana" w:hAnsi="Verdana"/>
          <w:sz w:val="22"/>
          <w:szCs w:val="22"/>
          <w:lang w:val="es-ES"/>
        </w:rPr>
      </w:pPr>
    </w:p>
    <w:p w14:paraId="3465430E" w14:textId="77777777" w:rsidR="00E67F87" w:rsidRDefault="00E67F87" w:rsidP="00E76787">
      <w:pPr>
        <w:jc w:val="both"/>
        <w:rPr>
          <w:rFonts w:ascii="Verdana" w:hAnsi="Verdana"/>
          <w:sz w:val="22"/>
          <w:szCs w:val="22"/>
          <w:lang w:val="es-ES"/>
        </w:rPr>
      </w:pPr>
    </w:p>
    <w:p w14:paraId="6907011D" w14:textId="77777777" w:rsidR="00E76787" w:rsidRPr="00045F27" w:rsidRDefault="00E76787" w:rsidP="00E76787">
      <w:pPr>
        <w:pStyle w:val="Prrafodelista"/>
        <w:numPr>
          <w:ilvl w:val="0"/>
          <w:numId w:val="9"/>
        </w:numPr>
        <w:suppressAutoHyphens w:val="0"/>
        <w:autoSpaceDN/>
        <w:spacing w:after="160" w:line="278" w:lineRule="auto"/>
        <w:contextualSpacing/>
        <w:jc w:val="both"/>
        <w:textAlignment w:val="auto"/>
        <w:rPr>
          <w:rFonts w:ascii="Verdana" w:hAnsi="Verdana"/>
          <w:b/>
          <w:bCs/>
          <w:sz w:val="24"/>
          <w:lang w:val="es-ES"/>
        </w:rPr>
      </w:pPr>
      <w:r w:rsidRPr="00045F27">
        <w:rPr>
          <w:rFonts w:ascii="Verdana" w:hAnsi="Verdana"/>
          <w:b/>
          <w:bCs/>
          <w:lang w:val="es-ES"/>
        </w:rPr>
        <w:t>PROCEDIMIENTO DE GESTIÓN DE LAS QUEJAS POR ACOSO LABORAL</w:t>
      </w:r>
    </w:p>
    <w:p w14:paraId="4CC2A4A7" w14:textId="3A47EC01" w:rsidR="00E76787" w:rsidRDefault="00E76787" w:rsidP="00E76787">
      <w:pPr>
        <w:jc w:val="both"/>
        <w:rPr>
          <w:rFonts w:ascii="Verdana" w:hAnsi="Verdana"/>
          <w:sz w:val="22"/>
          <w:szCs w:val="22"/>
          <w:lang w:val="es-ES"/>
        </w:rPr>
      </w:pPr>
      <w:r>
        <w:rPr>
          <w:rFonts w:ascii="Verdana" w:hAnsi="Verdana"/>
          <w:sz w:val="22"/>
          <w:szCs w:val="22"/>
          <w:lang w:val="es-ES"/>
        </w:rPr>
        <w:t>La S</w:t>
      </w:r>
      <w:r w:rsidRPr="00D645FB">
        <w:rPr>
          <w:rFonts w:ascii="Verdana" w:hAnsi="Verdana"/>
          <w:sz w:val="22"/>
          <w:szCs w:val="22"/>
          <w:lang w:val="es-ES"/>
        </w:rPr>
        <w:t xml:space="preserve">upervigilancia tiene establecido el procedimiento </w:t>
      </w:r>
      <w:r w:rsidR="00274C3A">
        <w:rPr>
          <w:rFonts w:ascii="Verdana" w:hAnsi="Verdana"/>
          <w:sz w:val="22"/>
          <w:szCs w:val="22"/>
          <w:lang w:val="es-ES"/>
        </w:rPr>
        <w:t xml:space="preserve">de </w:t>
      </w:r>
      <w:r w:rsidR="00E67F87" w:rsidRPr="00E67F87">
        <w:rPr>
          <w:rFonts w:ascii="Verdana" w:hAnsi="Verdana"/>
          <w:sz w:val="22"/>
          <w:szCs w:val="22"/>
          <w:lang w:val="es-ES"/>
        </w:rPr>
        <w:t>PROCEDIMIENTO PARA GESTIO</w:t>
      </w:r>
      <w:r w:rsidR="00E67F87">
        <w:rPr>
          <w:rFonts w:ascii="Verdana" w:hAnsi="Verdana"/>
          <w:sz w:val="22"/>
          <w:szCs w:val="22"/>
          <w:lang w:val="es-ES"/>
        </w:rPr>
        <w:t xml:space="preserve">NAR DENUNCIAS POR ACOSO LABORAL código </w:t>
      </w:r>
      <w:r w:rsidR="00E67F87" w:rsidRPr="00E67F87">
        <w:rPr>
          <w:rFonts w:ascii="Verdana" w:hAnsi="Verdana"/>
          <w:sz w:val="22"/>
          <w:szCs w:val="22"/>
          <w:lang w:val="es-ES"/>
        </w:rPr>
        <w:t>PRO-GTH-310-</w:t>
      </w:r>
      <w:r w:rsidR="00E67F87">
        <w:rPr>
          <w:rFonts w:ascii="Verdana" w:hAnsi="Verdana"/>
          <w:sz w:val="22"/>
          <w:szCs w:val="22"/>
          <w:lang w:val="es-ES"/>
        </w:rPr>
        <w:t xml:space="preserve"> e</w:t>
      </w:r>
      <w:r w:rsidRPr="00D645FB">
        <w:rPr>
          <w:rFonts w:ascii="Verdana" w:hAnsi="Verdana"/>
          <w:sz w:val="22"/>
          <w:szCs w:val="22"/>
          <w:lang w:val="es-ES"/>
        </w:rPr>
        <w:t>n donde se establece el paso a paso para interponer una queja ante el Comité de Convivencia Laboral.</w:t>
      </w:r>
      <w:r>
        <w:rPr>
          <w:rFonts w:ascii="Verdana" w:hAnsi="Verdana"/>
          <w:sz w:val="22"/>
          <w:szCs w:val="22"/>
          <w:lang w:val="es-ES"/>
        </w:rPr>
        <w:t xml:space="preserve"> A continuación, se describe gráficamente </w:t>
      </w:r>
      <w:r w:rsidR="00E67F87">
        <w:rPr>
          <w:rFonts w:ascii="Verdana" w:hAnsi="Verdana"/>
          <w:sz w:val="22"/>
          <w:szCs w:val="22"/>
          <w:lang w:val="es-ES"/>
        </w:rPr>
        <w:t xml:space="preserve">de manera resumida la generalidad de la </w:t>
      </w:r>
      <w:proofErr w:type="spellStart"/>
      <w:r w:rsidR="00E67F87">
        <w:rPr>
          <w:rFonts w:ascii="Verdana" w:hAnsi="Verdana"/>
          <w:sz w:val="22"/>
          <w:szCs w:val="22"/>
          <w:lang w:val="es-ES"/>
        </w:rPr>
        <w:t>gestion</w:t>
      </w:r>
      <w:proofErr w:type="spellEnd"/>
      <w:r>
        <w:rPr>
          <w:rFonts w:ascii="Verdana" w:hAnsi="Verdana"/>
          <w:sz w:val="22"/>
          <w:szCs w:val="22"/>
          <w:lang w:val="es-ES"/>
        </w:rPr>
        <w:t>:</w:t>
      </w:r>
    </w:p>
    <w:p w14:paraId="2161F28D" w14:textId="77777777" w:rsidR="00E76787" w:rsidRDefault="00E76787" w:rsidP="00E76787">
      <w:pPr>
        <w:jc w:val="both"/>
        <w:rPr>
          <w:rFonts w:ascii="Verdana" w:hAnsi="Verdana"/>
          <w:sz w:val="22"/>
          <w:szCs w:val="22"/>
          <w:lang w:val="es-ES"/>
        </w:rPr>
      </w:pPr>
    </w:p>
    <w:p w14:paraId="623382D1" w14:textId="77777777" w:rsidR="00E76787" w:rsidRPr="00D645FB" w:rsidRDefault="00E76787" w:rsidP="00E76787">
      <w:pPr>
        <w:jc w:val="center"/>
        <w:rPr>
          <w:rFonts w:ascii="Verdana" w:hAnsi="Verdana"/>
          <w:sz w:val="22"/>
          <w:szCs w:val="22"/>
          <w:lang w:val="es-ES"/>
        </w:rPr>
      </w:pPr>
      <w:r w:rsidRPr="00D645FB">
        <w:rPr>
          <w:rFonts w:ascii="Verdana" w:hAnsi="Verdana"/>
          <w:noProof/>
          <w:sz w:val="22"/>
          <w:szCs w:val="22"/>
          <w:lang w:eastAsia="es-CO"/>
        </w:rPr>
        <w:drawing>
          <wp:inline distT="0" distB="0" distL="0" distR="0" wp14:anchorId="6D2E7832" wp14:editId="34AD51E1">
            <wp:extent cx="5743575" cy="3762375"/>
            <wp:effectExtent l="0" t="0" r="9525" b="9525"/>
            <wp:docPr id="2" name="Picture 2">
              <a:extLst xmlns:a="http://schemas.openxmlformats.org/drawingml/2006/main">
                <a:ext uri="{FF2B5EF4-FFF2-40B4-BE49-F238E27FC236}">
                  <a16:creationId xmlns:a16="http://schemas.microsoft.com/office/drawing/2014/main" id="{C8BAF793-31FA-8047-35F1-F9D2D10DC6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8BAF793-31FA-8047-35F1-F9D2D10DC6EC}"/>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377" b="15986"/>
                    <a:stretch/>
                  </pic:blipFill>
                  <pic:spPr bwMode="auto">
                    <a:xfrm>
                      <a:off x="0" y="0"/>
                      <a:ext cx="5743575" cy="3762375"/>
                    </a:xfrm>
                    <a:prstGeom prst="rect">
                      <a:avLst/>
                    </a:prstGeom>
                    <a:noFill/>
                  </pic:spPr>
                </pic:pic>
              </a:graphicData>
            </a:graphic>
          </wp:inline>
        </w:drawing>
      </w:r>
    </w:p>
    <w:p w14:paraId="5F768CD2" w14:textId="0CED9B6A" w:rsidR="001359AE" w:rsidRDefault="001359AE" w:rsidP="00C04597">
      <w:pPr>
        <w:jc w:val="both"/>
      </w:pPr>
    </w:p>
    <w:sectPr w:rsidR="001359AE" w:rsidSect="00137E8A">
      <w:headerReference w:type="default" r:id="rId9"/>
      <w:footerReference w:type="default" r:id="rId1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B65E6" w14:textId="77777777" w:rsidR="002361B0" w:rsidRDefault="002361B0" w:rsidP="008B51F5">
      <w:r>
        <w:separator/>
      </w:r>
    </w:p>
  </w:endnote>
  <w:endnote w:type="continuationSeparator" w:id="0">
    <w:p w14:paraId="0F2F0045" w14:textId="77777777" w:rsidR="002361B0" w:rsidRDefault="002361B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712CA78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041D9" w:rsidRPr="006041D9">
      <w:rPr>
        <w:rFonts w:ascii="Montserrat" w:hAnsi="Montserrat"/>
        <w:noProof/>
        <w:sz w:val="14"/>
        <w:lang w:val="es-ES"/>
      </w:rPr>
      <w:t>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041D9" w:rsidRPr="006041D9">
      <w:rPr>
        <w:rFonts w:ascii="Montserrat" w:hAnsi="Montserrat"/>
        <w:noProof/>
        <w:sz w:val="14"/>
        <w:lang w:val="es-ES"/>
      </w:rPr>
      <w:t>6</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4E56E0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3659D" w:rsidRPr="0013659D">
                            <w:rPr>
                              <w:rFonts w:ascii="Verdana" w:hAnsi="Verdana" w:cs="Arial"/>
                              <w:b/>
                              <w:bCs/>
                              <w:color w:val="595959" w:themeColor="text1" w:themeTint="A6"/>
                              <w:kern w:val="24"/>
                              <w:sz w:val="12"/>
                              <w:szCs w:val="14"/>
                            </w:rPr>
                            <w:t>PRT-GTH-310-005</w:t>
                          </w:r>
                        </w:p>
                        <w:p w14:paraId="0A6EE982" w14:textId="31A401F1"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041D9">
                            <w:rPr>
                              <w:rFonts w:ascii="Verdana" w:hAnsi="Verdana" w:cs="Arial"/>
                              <w:bCs/>
                              <w:color w:val="595959" w:themeColor="text1" w:themeTint="A6"/>
                              <w:kern w:val="24"/>
                              <w:sz w:val="12"/>
                              <w:szCs w:val="14"/>
                            </w:rPr>
                            <w:t>22</w:t>
                          </w:r>
                          <w:r w:rsidR="00E76787">
                            <w:rPr>
                              <w:rFonts w:ascii="Verdana" w:hAnsi="Verdana" w:cs="Arial"/>
                              <w:bCs/>
                              <w:color w:val="595959" w:themeColor="text1" w:themeTint="A6"/>
                              <w:kern w:val="24"/>
                              <w:sz w:val="12"/>
                              <w:szCs w:val="14"/>
                            </w:rPr>
                            <w:t>/04/2025</w:t>
                          </w:r>
                        </w:p>
                        <w:p w14:paraId="5C00C4CA" w14:textId="3D5E16A2" w:rsidR="00392618" w:rsidRPr="004641D3" w:rsidRDefault="00E76787"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64E56E0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3659D" w:rsidRPr="0013659D">
                      <w:rPr>
                        <w:rFonts w:ascii="Verdana" w:hAnsi="Verdana" w:cs="Arial"/>
                        <w:b/>
                        <w:bCs/>
                        <w:color w:val="595959" w:themeColor="text1" w:themeTint="A6"/>
                        <w:kern w:val="24"/>
                        <w:sz w:val="12"/>
                        <w:szCs w:val="14"/>
                      </w:rPr>
                      <w:t>PRT-GTH-310-005</w:t>
                    </w:r>
                  </w:p>
                  <w:p w14:paraId="0A6EE982" w14:textId="31A401F1"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041D9">
                      <w:rPr>
                        <w:rFonts w:ascii="Verdana" w:hAnsi="Verdana" w:cs="Arial"/>
                        <w:bCs/>
                        <w:color w:val="595959" w:themeColor="text1" w:themeTint="A6"/>
                        <w:kern w:val="24"/>
                        <w:sz w:val="12"/>
                        <w:szCs w:val="14"/>
                      </w:rPr>
                      <w:t>22</w:t>
                    </w:r>
                    <w:r w:rsidR="00E76787">
                      <w:rPr>
                        <w:rFonts w:ascii="Verdana" w:hAnsi="Verdana" w:cs="Arial"/>
                        <w:bCs/>
                        <w:color w:val="595959" w:themeColor="text1" w:themeTint="A6"/>
                        <w:kern w:val="24"/>
                        <w:sz w:val="12"/>
                        <w:szCs w:val="14"/>
                      </w:rPr>
                      <w:t>/04/2025</w:t>
                    </w:r>
                  </w:p>
                  <w:p w14:paraId="5C00C4CA" w14:textId="3D5E16A2" w:rsidR="00392618" w:rsidRPr="004641D3" w:rsidRDefault="00E76787"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7B61" w14:textId="77777777" w:rsidR="002361B0" w:rsidRDefault="002361B0" w:rsidP="008B51F5">
      <w:r>
        <w:separator/>
      </w:r>
    </w:p>
  </w:footnote>
  <w:footnote w:type="continuationSeparator" w:id="0">
    <w:p w14:paraId="1463FDC5" w14:textId="77777777" w:rsidR="002361B0" w:rsidRDefault="002361B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8EA1858" w:rsidR="000F5FD1" w:rsidRDefault="00E7678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FE614BC">
              <wp:simplePos x="0" y="0"/>
              <wp:positionH relativeFrom="page">
                <wp:align>center</wp:align>
              </wp:positionH>
              <wp:positionV relativeFrom="paragraph">
                <wp:posOffset>191770</wp:posOffset>
              </wp:positionV>
              <wp:extent cx="5765800" cy="533400"/>
              <wp:effectExtent l="0" t="0" r="6350" b="0"/>
              <wp:wrapNone/>
              <wp:docPr id="233" name="Cuadro de texto 233"/>
              <wp:cNvGraphicFramePr/>
              <a:graphic xmlns:a="http://schemas.openxmlformats.org/drawingml/2006/main">
                <a:graphicData uri="http://schemas.microsoft.com/office/word/2010/wordprocessingShape">
                  <wps:wsp>
                    <wps:cNvSpPr txBox="1"/>
                    <wps:spPr>
                      <a:xfrm>
                        <a:off x="0" y="0"/>
                        <a:ext cx="57658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F7776" w14:textId="77777777" w:rsidR="0014022D" w:rsidRPr="0014022D" w:rsidRDefault="00E76787" w:rsidP="00E76787">
                          <w:pPr>
                            <w:jc w:val="center"/>
                            <w:rPr>
                              <w:rFonts w:ascii="Verdana" w:hAnsi="Verdana"/>
                              <w:b/>
                              <w:bCs/>
                              <w:color w:val="4472C4" w:themeColor="accent1"/>
                              <w:sz w:val="20"/>
                              <w:szCs w:val="22"/>
                              <w:lang w:val="es-ES"/>
                            </w:rPr>
                          </w:pPr>
                          <w:r w:rsidRPr="0014022D">
                            <w:rPr>
                              <w:rFonts w:ascii="Verdana" w:hAnsi="Verdana"/>
                              <w:b/>
                              <w:bCs/>
                              <w:color w:val="4472C4" w:themeColor="accent1"/>
                              <w:sz w:val="20"/>
                              <w:szCs w:val="22"/>
                              <w:lang w:val="es-ES"/>
                            </w:rPr>
                            <w:t>PROTOCOL</w:t>
                          </w:r>
                          <w:r w:rsidR="00621736" w:rsidRPr="0014022D">
                            <w:rPr>
                              <w:rFonts w:ascii="Verdana" w:hAnsi="Verdana"/>
                              <w:b/>
                              <w:bCs/>
                              <w:color w:val="4472C4" w:themeColor="accent1"/>
                              <w:sz w:val="20"/>
                              <w:szCs w:val="22"/>
                              <w:lang w:val="es-ES"/>
                            </w:rPr>
                            <w:t xml:space="preserve">O PARA LA ATENCIÓN, PREVENCIÓN </w:t>
                          </w:r>
                        </w:p>
                        <w:p w14:paraId="727231F1" w14:textId="23A146A2" w:rsidR="00E76787" w:rsidRPr="0014022D" w:rsidRDefault="00E76787" w:rsidP="00E76787">
                          <w:pPr>
                            <w:jc w:val="center"/>
                            <w:rPr>
                              <w:rFonts w:ascii="Verdana" w:hAnsi="Verdana"/>
                              <w:b/>
                              <w:bCs/>
                              <w:color w:val="4472C4" w:themeColor="accent1"/>
                              <w:sz w:val="20"/>
                              <w:szCs w:val="22"/>
                              <w:lang w:val="es-ES"/>
                            </w:rPr>
                          </w:pPr>
                          <w:r w:rsidRPr="0014022D">
                            <w:rPr>
                              <w:rFonts w:ascii="Verdana" w:hAnsi="Verdana"/>
                              <w:b/>
                              <w:bCs/>
                              <w:color w:val="4472C4" w:themeColor="accent1"/>
                              <w:sz w:val="20"/>
                              <w:szCs w:val="22"/>
                              <w:lang w:val="es-ES"/>
                            </w:rPr>
                            <w:t xml:space="preserve">Y SEGUIMIENTO DEL ACOSO LABORAL </w:t>
                          </w:r>
                        </w:p>
                        <w:p w14:paraId="7F1FEAC5" w14:textId="7EB4A02F" w:rsidR="000F5FD1" w:rsidRPr="0014022D" w:rsidRDefault="000F5FD1" w:rsidP="00D218F3">
                          <w:pPr>
                            <w:jc w:val="center"/>
                            <w:rPr>
                              <w:rFonts w:ascii="Verdana" w:hAnsi="Verdana"/>
                              <w:b/>
                              <w:color w:val="4472C4" w:themeColor="accen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5.1pt;width:454pt;height:42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" fillcolor="white [3201]" stroked="f" strokeweight=".5pt">
              <v:textbox>
                <w:txbxContent>
                  <w:p w14:paraId="7D1F7776" w14:textId="77777777" w:rsidR="0014022D" w:rsidRPr="0014022D" w:rsidRDefault="00E76787" w:rsidP="00E76787">
                    <w:pPr>
                      <w:jc w:val="center"/>
                      <w:rPr>
                        <w:rFonts w:ascii="Verdana" w:hAnsi="Verdana"/>
                        <w:b/>
                        <w:bCs/>
                        <w:color w:val="4472C4" w:themeColor="accent1"/>
                        <w:sz w:val="20"/>
                        <w:szCs w:val="22"/>
                        <w:lang w:val="es-ES"/>
                      </w:rPr>
                    </w:pPr>
                    <w:r w:rsidRPr="0014022D">
                      <w:rPr>
                        <w:rFonts w:ascii="Verdana" w:hAnsi="Verdana"/>
                        <w:b/>
                        <w:bCs/>
                        <w:color w:val="4472C4" w:themeColor="accent1"/>
                        <w:sz w:val="20"/>
                        <w:szCs w:val="22"/>
                        <w:lang w:val="es-ES"/>
                      </w:rPr>
                      <w:t>PROTOCOL</w:t>
                    </w:r>
                    <w:r w:rsidR="00621736" w:rsidRPr="0014022D">
                      <w:rPr>
                        <w:rFonts w:ascii="Verdana" w:hAnsi="Verdana"/>
                        <w:b/>
                        <w:bCs/>
                        <w:color w:val="4472C4" w:themeColor="accent1"/>
                        <w:sz w:val="20"/>
                        <w:szCs w:val="22"/>
                        <w:lang w:val="es-ES"/>
                      </w:rPr>
                      <w:t xml:space="preserve">O PARA LA ATENCIÓN, PREVENCIÓN </w:t>
                    </w:r>
                  </w:p>
                  <w:p w14:paraId="727231F1" w14:textId="23A146A2" w:rsidR="00E76787" w:rsidRPr="0014022D" w:rsidRDefault="00E76787" w:rsidP="00E76787">
                    <w:pPr>
                      <w:jc w:val="center"/>
                      <w:rPr>
                        <w:rFonts w:ascii="Verdana" w:hAnsi="Verdana"/>
                        <w:b/>
                        <w:bCs/>
                        <w:color w:val="4472C4" w:themeColor="accent1"/>
                        <w:sz w:val="20"/>
                        <w:szCs w:val="22"/>
                        <w:lang w:val="es-ES"/>
                      </w:rPr>
                    </w:pPr>
                    <w:r w:rsidRPr="0014022D">
                      <w:rPr>
                        <w:rFonts w:ascii="Verdana" w:hAnsi="Verdana"/>
                        <w:b/>
                        <w:bCs/>
                        <w:color w:val="4472C4" w:themeColor="accent1"/>
                        <w:sz w:val="20"/>
                        <w:szCs w:val="22"/>
                        <w:lang w:val="es-ES"/>
                      </w:rPr>
                      <w:t xml:space="preserve">Y SEGUIMIENTO DEL ACOSO LABORAL </w:t>
                    </w:r>
                  </w:p>
                  <w:p w14:paraId="7F1FEAC5" w14:textId="7EB4A02F" w:rsidR="000F5FD1" w:rsidRPr="0014022D" w:rsidRDefault="000F5FD1" w:rsidP="00D218F3">
                    <w:pPr>
                      <w:jc w:val="center"/>
                      <w:rPr>
                        <w:rFonts w:ascii="Verdana" w:hAnsi="Verdana"/>
                        <w:b/>
                        <w:color w:val="4472C4" w:themeColor="accent1"/>
                        <w:sz w:val="18"/>
                      </w:rPr>
                    </w:pPr>
                  </w:p>
                </w:txbxContent>
              </v:textbox>
              <w10:wrap anchorx="page"/>
            </v:shape>
          </w:pict>
        </mc:Fallback>
      </mc:AlternateContent>
    </w:r>
  </w:p>
  <w:p w14:paraId="77032520" w14:textId="29C7969F" w:rsidR="006D1FE4" w:rsidRDefault="006D1FE4" w:rsidP="000F5FD1">
    <w:pPr>
      <w:pStyle w:val="Encabezado"/>
      <w:tabs>
        <w:tab w:val="clear" w:pos="4419"/>
        <w:tab w:val="clear" w:pos="8838"/>
        <w:tab w:val="left" w:pos="7275"/>
      </w:tabs>
      <w:ind w:left="-851"/>
      <w:jc w:val="right"/>
    </w:pPr>
  </w:p>
  <w:p w14:paraId="79F1788B" w14:textId="7ADE2714"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DD4220F"/>
    <w:multiLevelType w:val="hybridMultilevel"/>
    <w:tmpl w:val="9B8E3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0E70A2"/>
    <w:multiLevelType w:val="hybridMultilevel"/>
    <w:tmpl w:val="7082996E"/>
    <w:lvl w:ilvl="0" w:tplc="240A000B">
      <w:start w:val="1"/>
      <w:numFmt w:val="bullet"/>
      <w:lvlText w:val=""/>
      <w:lvlJc w:val="left"/>
      <w:pPr>
        <w:ind w:left="70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EA1A5E"/>
    <w:multiLevelType w:val="multilevel"/>
    <w:tmpl w:val="E90631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DE9218F"/>
    <w:multiLevelType w:val="multilevel"/>
    <w:tmpl w:val="20D4B31E"/>
    <w:lvl w:ilvl="0">
      <w:start w:val="6"/>
      <w:numFmt w:val="decimal"/>
      <w:lvlText w:val="%1."/>
      <w:lvlJc w:val="left"/>
      <w:pPr>
        <w:ind w:left="520" w:hanging="5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9D6E90"/>
    <w:multiLevelType w:val="hybridMultilevel"/>
    <w:tmpl w:val="A5066E7E"/>
    <w:lvl w:ilvl="0" w:tplc="894EE592">
      <w:numFmt w:val="bullet"/>
      <w:lvlText w:val="•"/>
      <w:lvlJc w:val="left"/>
      <w:pPr>
        <w:ind w:left="1065" w:hanging="705"/>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5C24F7"/>
    <w:multiLevelType w:val="hybridMultilevel"/>
    <w:tmpl w:val="9982991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BB477DC"/>
    <w:multiLevelType w:val="hybridMultilevel"/>
    <w:tmpl w:val="0386A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183BF9"/>
    <w:multiLevelType w:val="hybridMultilevel"/>
    <w:tmpl w:val="E7263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5" w15:restartNumberingAfterBreak="0">
    <w:nsid w:val="5A761817"/>
    <w:multiLevelType w:val="hybridMultilevel"/>
    <w:tmpl w:val="AD30771A"/>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662C3B"/>
    <w:multiLevelType w:val="hybridMultilevel"/>
    <w:tmpl w:val="19345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BB0119F"/>
    <w:multiLevelType w:val="hybridMultilevel"/>
    <w:tmpl w:val="8B20C2A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E334047"/>
    <w:multiLevelType w:val="hybridMultilevel"/>
    <w:tmpl w:val="3EAEF538"/>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14"/>
  </w:num>
  <w:num w:numId="5">
    <w:abstractNumId w:val="9"/>
  </w:num>
  <w:num w:numId="6">
    <w:abstractNumId w:val="3"/>
  </w:num>
  <w:num w:numId="7">
    <w:abstractNumId w:val="7"/>
  </w:num>
  <w:num w:numId="8">
    <w:abstractNumId w:val="12"/>
  </w:num>
  <w:num w:numId="9">
    <w:abstractNumId w:val="5"/>
  </w:num>
  <w:num w:numId="10">
    <w:abstractNumId w:val="11"/>
  </w:num>
  <w:num w:numId="11">
    <w:abstractNumId w:val="17"/>
  </w:num>
  <w:num w:numId="12">
    <w:abstractNumId w:val="13"/>
  </w:num>
  <w:num w:numId="13">
    <w:abstractNumId w:val="8"/>
  </w:num>
  <w:num w:numId="14">
    <w:abstractNumId w:val="1"/>
  </w:num>
  <w:num w:numId="15">
    <w:abstractNumId w:val="6"/>
  </w:num>
  <w:num w:numId="16">
    <w:abstractNumId w:val="4"/>
  </w:num>
  <w:num w:numId="17">
    <w:abstractNumId w:val="10"/>
  </w:num>
  <w:num w:numId="18">
    <w:abstractNumId w:val="18"/>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07DE"/>
    <w:rsid w:val="00071F65"/>
    <w:rsid w:val="000C329A"/>
    <w:rsid w:val="000D71DF"/>
    <w:rsid w:val="000F5FD1"/>
    <w:rsid w:val="00115C16"/>
    <w:rsid w:val="001359AE"/>
    <w:rsid w:val="0013659D"/>
    <w:rsid w:val="00137E8A"/>
    <w:rsid w:val="0014022D"/>
    <w:rsid w:val="001727CC"/>
    <w:rsid w:val="001B75AA"/>
    <w:rsid w:val="001D7CFC"/>
    <w:rsid w:val="001F1E8E"/>
    <w:rsid w:val="002361B0"/>
    <w:rsid w:val="00252B69"/>
    <w:rsid w:val="00274C3A"/>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4E0E4D"/>
    <w:rsid w:val="00502E6B"/>
    <w:rsid w:val="005352B6"/>
    <w:rsid w:val="00544409"/>
    <w:rsid w:val="00553562"/>
    <w:rsid w:val="005664AF"/>
    <w:rsid w:val="00584FDA"/>
    <w:rsid w:val="005A4964"/>
    <w:rsid w:val="005D712D"/>
    <w:rsid w:val="005F3176"/>
    <w:rsid w:val="006041D9"/>
    <w:rsid w:val="00615F4A"/>
    <w:rsid w:val="00621736"/>
    <w:rsid w:val="00624E1B"/>
    <w:rsid w:val="00635A9D"/>
    <w:rsid w:val="00691730"/>
    <w:rsid w:val="0069785C"/>
    <w:rsid w:val="006A0D58"/>
    <w:rsid w:val="006C2ED6"/>
    <w:rsid w:val="006C57FD"/>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04597"/>
    <w:rsid w:val="00C40277"/>
    <w:rsid w:val="00C821C6"/>
    <w:rsid w:val="00C876D6"/>
    <w:rsid w:val="00C96E05"/>
    <w:rsid w:val="00C96E6E"/>
    <w:rsid w:val="00D1639C"/>
    <w:rsid w:val="00D217DE"/>
    <w:rsid w:val="00D218F3"/>
    <w:rsid w:val="00D2621A"/>
    <w:rsid w:val="00D56943"/>
    <w:rsid w:val="00D71437"/>
    <w:rsid w:val="00D83FF3"/>
    <w:rsid w:val="00D840C6"/>
    <w:rsid w:val="00DB5EEB"/>
    <w:rsid w:val="00DD784F"/>
    <w:rsid w:val="00DE3E38"/>
    <w:rsid w:val="00DE630B"/>
    <w:rsid w:val="00E1130F"/>
    <w:rsid w:val="00E62C73"/>
    <w:rsid w:val="00E67F87"/>
    <w:rsid w:val="00E76787"/>
    <w:rsid w:val="00EA2436"/>
    <w:rsid w:val="00EE0EA2"/>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E76787"/>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931355551">
      <w:bodyDiv w:val="1"/>
      <w:marLeft w:val="0"/>
      <w:marRight w:val="0"/>
      <w:marTop w:val="0"/>
      <w:marBottom w:val="0"/>
      <w:divBdr>
        <w:top w:val="none" w:sz="0" w:space="0" w:color="auto"/>
        <w:left w:val="none" w:sz="0" w:space="0" w:color="auto"/>
        <w:bottom w:val="none" w:sz="0" w:space="0" w:color="auto"/>
        <w:right w:val="none" w:sz="0" w:space="0" w:color="auto"/>
      </w:divBdr>
    </w:div>
    <w:div w:id="18295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DD0D-1369-4A36-B688-C7F68F1D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2043</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13</cp:revision>
  <cp:lastPrinted>2023-06-29T15:02:00Z</cp:lastPrinted>
  <dcterms:created xsi:type="dcterms:W3CDTF">2023-06-29T15:59:00Z</dcterms:created>
  <dcterms:modified xsi:type="dcterms:W3CDTF">2025-04-22T16:42:00Z</dcterms:modified>
</cp:coreProperties>
</file>