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E75D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</w:rPr>
      </w:pPr>
      <w:r w:rsidRPr="004D1A09">
        <w:rPr>
          <w:rFonts w:ascii="Verdana" w:hAnsi="Verdana" w:cs="Arial"/>
          <w:sz w:val="22"/>
          <w:szCs w:val="22"/>
        </w:rPr>
        <w:t>Señor(a)</w:t>
      </w:r>
    </w:p>
    <w:p w14:paraId="1288AF88" w14:textId="77777777" w:rsidR="004D1A09" w:rsidRPr="004D1A09" w:rsidRDefault="004D1A09" w:rsidP="004D1A09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4D1A09">
        <w:rPr>
          <w:rFonts w:ascii="Verdana" w:hAnsi="Verdana" w:cs="Arial"/>
          <w:b/>
          <w:bCs/>
          <w:sz w:val="22"/>
          <w:szCs w:val="22"/>
        </w:rPr>
        <w:t xml:space="preserve">XXXXXXXXX </w:t>
      </w:r>
    </w:p>
    <w:p w14:paraId="20C2B898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b/>
          <w:bCs/>
          <w:kern w:val="3"/>
          <w:sz w:val="22"/>
          <w:szCs w:val="22"/>
          <w:lang w:eastAsia="zh-CN"/>
        </w:rPr>
      </w:pPr>
      <w:r w:rsidRPr="004D1A09">
        <w:rPr>
          <w:rFonts w:ascii="Verdana" w:eastAsia="Times New Roman" w:hAnsi="Verdana" w:cs="Arial"/>
          <w:b/>
          <w:bCs/>
          <w:kern w:val="3"/>
          <w:sz w:val="22"/>
          <w:szCs w:val="22"/>
          <w:lang w:eastAsia="zh-CN"/>
        </w:rPr>
        <w:t>C.C. XXXX</w:t>
      </w:r>
    </w:p>
    <w:p w14:paraId="69305DEE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b/>
          <w:bCs/>
          <w:kern w:val="3"/>
          <w:sz w:val="22"/>
          <w:szCs w:val="22"/>
          <w:lang w:eastAsia="zh-CN"/>
        </w:rPr>
      </w:pPr>
      <w:r w:rsidRPr="004D1A09">
        <w:rPr>
          <w:rFonts w:ascii="Verdana" w:eastAsia="Times New Roman" w:hAnsi="Verdana" w:cs="Arial"/>
          <w:b/>
          <w:bCs/>
          <w:kern w:val="3"/>
          <w:sz w:val="22"/>
          <w:szCs w:val="22"/>
          <w:lang w:eastAsia="zh-CN"/>
        </w:rPr>
        <w:t xml:space="preserve">Representante Legal </w:t>
      </w:r>
    </w:p>
    <w:p w14:paraId="7F9074EF" w14:textId="77777777" w:rsidR="004D1A09" w:rsidRPr="004D1A09" w:rsidRDefault="004D1A09" w:rsidP="004D1A09">
      <w:pPr>
        <w:jc w:val="both"/>
        <w:rPr>
          <w:rFonts w:ascii="Verdana" w:hAnsi="Verdana" w:cs="Arial"/>
          <w:b/>
          <w:sz w:val="22"/>
          <w:szCs w:val="22"/>
        </w:rPr>
      </w:pPr>
      <w:r w:rsidRPr="004D1A09">
        <w:rPr>
          <w:rFonts w:ascii="Verdana" w:hAnsi="Verdana" w:cs="Arial"/>
          <w:b/>
          <w:sz w:val="22"/>
          <w:szCs w:val="22"/>
        </w:rPr>
        <w:t>XXXXXXXX</w:t>
      </w:r>
    </w:p>
    <w:p w14:paraId="63E2F03B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</w:rPr>
      </w:pPr>
      <w:r w:rsidRPr="004D1A09">
        <w:rPr>
          <w:rFonts w:ascii="Verdana" w:hAnsi="Verdana" w:cs="Arial"/>
          <w:b/>
          <w:sz w:val="22"/>
          <w:szCs w:val="22"/>
        </w:rPr>
        <w:t>NIT. XXXXXXXXX</w:t>
      </w:r>
      <w:r w:rsidRPr="004D1A09">
        <w:rPr>
          <w:rFonts w:ascii="Verdana" w:hAnsi="Verdana" w:cs="Arial"/>
          <w:b/>
          <w:bCs/>
          <w:iCs/>
          <w:sz w:val="22"/>
          <w:szCs w:val="22"/>
        </w:rPr>
        <w:t xml:space="preserve">-X  </w:t>
      </w:r>
      <w:r w:rsidRPr="004D1A09">
        <w:rPr>
          <w:rFonts w:ascii="Verdana" w:hAnsi="Verdana" w:cs="Arial"/>
          <w:b/>
          <w:bCs/>
          <w:iCs/>
          <w:sz w:val="22"/>
          <w:szCs w:val="22"/>
        </w:rPr>
        <w:fldChar w:fldCharType="begin"/>
      </w:r>
      <w:r w:rsidRPr="004D1A09">
        <w:rPr>
          <w:rFonts w:ascii="Verdana" w:hAnsi="Verdana" w:cs="Arial"/>
          <w:b/>
          <w:bCs/>
          <w:iCs/>
          <w:sz w:val="22"/>
          <w:szCs w:val="22"/>
        </w:rPr>
        <w:instrText xml:space="preserve"> MERGEFIELD ID_SOLICITANTE </w:instrText>
      </w:r>
      <w:r w:rsidRPr="004D1A09">
        <w:rPr>
          <w:rFonts w:ascii="Verdana" w:hAnsi="Verdana" w:cs="Arial"/>
          <w:b/>
          <w:bCs/>
          <w:iCs/>
          <w:sz w:val="22"/>
          <w:szCs w:val="22"/>
        </w:rPr>
        <w:fldChar w:fldCharType="end"/>
      </w:r>
    </w:p>
    <w:p w14:paraId="1426E792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noProof/>
          <w:sz w:val="22"/>
          <w:szCs w:val="22"/>
          <w:lang w:eastAsia="ar-SA"/>
        </w:rPr>
      </w:pPr>
      <w:r w:rsidRPr="004D1A09">
        <w:rPr>
          <w:rFonts w:ascii="Verdana" w:eastAsia="Times New Roman" w:hAnsi="Verdana" w:cs="Arial"/>
          <w:sz w:val="22"/>
          <w:szCs w:val="22"/>
          <w:lang w:eastAsia="ar-SA"/>
        </w:rPr>
        <w:t>Dirección: XXXXXXX</w:t>
      </w:r>
    </w:p>
    <w:p w14:paraId="338E813D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</w:pPr>
      <w:r w:rsidRPr="004D1A09">
        <w:rPr>
          <w:rFonts w:ascii="Verdana" w:eastAsia="Times New Roman" w:hAnsi="Verdana" w:cs="Arial"/>
          <w:noProof/>
          <w:sz w:val="22"/>
          <w:szCs w:val="22"/>
          <w:lang w:eastAsia="ar-SA"/>
        </w:rPr>
        <w:t>Teléfono: XXXXXXXXX</w:t>
      </w:r>
    </w:p>
    <w:p w14:paraId="7D00D9A6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</w:pPr>
      <w:r w:rsidRPr="004D1A09">
        <w:rPr>
          <w:rFonts w:ascii="Verdana" w:eastAsia="Times New Roman" w:hAnsi="Verdana" w:cs="Arial"/>
          <w:noProof/>
          <w:sz w:val="22"/>
          <w:szCs w:val="22"/>
          <w:lang w:eastAsia="ar-SA"/>
        </w:rPr>
        <w:t>Ciudad (XXXXX)</w:t>
      </w:r>
      <w:r w:rsidRPr="004D1A09"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  <w:t xml:space="preserve"> </w:t>
      </w:r>
    </w:p>
    <w:p w14:paraId="24AAA300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</w:pPr>
    </w:p>
    <w:p w14:paraId="413C0DD8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</w:rPr>
      </w:pPr>
      <w:r w:rsidRPr="004D1A09">
        <w:rPr>
          <w:rFonts w:ascii="Verdana" w:hAnsi="Verdana" w:cs="Arial"/>
          <w:b/>
          <w:bCs/>
          <w:sz w:val="22"/>
          <w:szCs w:val="22"/>
        </w:rPr>
        <w:t>Email:</w:t>
      </w:r>
      <w:r w:rsidRPr="004D1A09">
        <w:rPr>
          <w:rFonts w:ascii="Verdana" w:hAnsi="Verdana" w:cs="Arial"/>
          <w:sz w:val="22"/>
          <w:szCs w:val="22"/>
        </w:rPr>
        <w:t xml:space="preserve"> </w:t>
      </w:r>
      <w:r w:rsidRPr="004D1A09">
        <w:rPr>
          <w:rFonts w:ascii="Verdana" w:hAnsi="Verdana" w:cs="Arial"/>
          <w:b/>
          <w:bCs/>
          <w:sz w:val="22"/>
          <w:szCs w:val="22"/>
        </w:rPr>
        <w:t>XXXXXX@XXXXX.XXX</w:t>
      </w:r>
      <w:r w:rsidRPr="004D1A09">
        <w:rPr>
          <w:rFonts w:ascii="Verdana" w:hAnsi="Verdana" w:cs="Arial"/>
          <w:sz w:val="22"/>
          <w:szCs w:val="22"/>
        </w:rPr>
        <w:t xml:space="preserve"> </w:t>
      </w:r>
    </w:p>
    <w:p w14:paraId="37EBDEF3" w14:textId="77777777" w:rsidR="004D1A09" w:rsidRPr="004D1A09" w:rsidRDefault="004D1A09" w:rsidP="004D1A09">
      <w:pPr>
        <w:jc w:val="both"/>
        <w:rPr>
          <w:rFonts w:ascii="Verdana" w:hAnsi="Verdana" w:cs="Arial"/>
          <w:b/>
          <w:sz w:val="22"/>
          <w:szCs w:val="22"/>
        </w:rPr>
      </w:pPr>
    </w:p>
    <w:p w14:paraId="6ED4F50E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</w:rPr>
      </w:pPr>
      <w:r w:rsidRPr="004D1A09">
        <w:rPr>
          <w:rFonts w:ascii="Verdana" w:hAnsi="Verdana" w:cs="Arial"/>
          <w:b/>
          <w:sz w:val="22"/>
          <w:szCs w:val="22"/>
        </w:rPr>
        <w:t>Asunto:</w:t>
      </w:r>
      <w:r w:rsidRPr="004D1A09">
        <w:rPr>
          <w:rFonts w:ascii="Verdana" w:hAnsi="Verdana" w:cs="Arial"/>
          <w:sz w:val="22"/>
          <w:szCs w:val="22"/>
        </w:rPr>
        <w:t xml:space="preserve"> </w:t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fldChar w:fldCharType="begin"/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instrText xml:space="preserve"> MERGEFIELD AÑO_CONTRIBUCION </w:instrText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fldChar w:fldCharType="end"/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Requerimiento previo al inicio de Proceso Administrativo Sancionatorio </w:t>
      </w:r>
    </w:p>
    <w:p w14:paraId="7AC9FFAF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</w:rPr>
      </w:pPr>
      <w:r w:rsidRPr="004D1A09">
        <w:rPr>
          <w:rFonts w:ascii="Verdana" w:hAnsi="Verdana" w:cs="Arial"/>
          <w:sz w:val="22"/>
          <w:szCs w:val="22"/>
        </w:rPr>
        <w:t xml:space="preserve">               </w:t>
      </w:r>
    </w:p>
    <w:p w14:paraId="3262E877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4D1A09">
        <w:rPr>
          <w:rFonts w:ascii="Verdana" w:hAnsi="Verdana" w:cs="Arial"/>
          <w:sz w:val="22"/>
          <w:szCs w:val="22"/>
          <w:lang w:val="es-ES" w:eastAsia="es-ES"/>
        </w:rPr>
        <w:t>Respetado Vigilado,</w:t>
      </w:r>
    </w:p>
    <w:p w14:paraId="177CFBDE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sz w:val="22"/>
          <w:szCs w:val="22"/>
          <w:lang w:val="es-ES" w:eastAsia="es-ES"/>
        </w:rPr>
      </w:pPr>
    </w:p>
    <w:p w14:paraId="30D736EF" w14:textId="77777777" w:rsidR="004D1A09" w:rsidRPr="004D1A09" w:rsidRDefault="004D1A09" w:rsidP="004D1A09">
      <w:pPr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Consultado el Sistema de información de la Superintendencia de Vigilancia y Seguridad Privada, se evidenció que tiene saldos pendientes de pago correspondiente a la </w:t>
      </w:r>
      <w:r w:rsidRPr="004D1A09">
        <w:rPr>
          <w:rFonts w:ascii="Verdana" w:eastAsia="Times New Roman" w:hAnsi="Verdana" w:cs="Arial"/>
          <w:b/>
          <w:sz w:val="22"/>
          <w:szCs w:val="22"/>
          <w:lang w:val="es-ES" w:eastAsia="es-ES"/>
        </w:rPr>
        <w:t xml:space="preserve">contribución/sanción </w:t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vigencia </w:t>
      </w:r>
      <w:r w:rsidRPr="004D1A09">
        <w:rPr>
          <w:rFonts w:ascii="Verdana" w:eastAsia="Times New Roman" w:hAnsi="Verdana" w:cs="Arial"/>
          <w:b/>
          <w:sz w:val="22"/>
          <w:szCs w:val="22"/>
          <w:lang w:val="es-ES" w:eastAsia="es-ES"/>
        </w:rPr>
        <w:t>XXXX</w:t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. </w:t>
      </w:r>
    </w:p>
    <w:p w14:paraId="4B634D02" w14:textId="77777777" w:rsidR="004D1A09" w:rsidRPr="004D1A09" w:rsidRDefault="004D1A09" w:rsidP="004D1A09">
      <w:pPr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4D1A09"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4D1A09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</w:p>
    <w:p w14:paraId="3B8E2BEE" w14:textId="77777777" w:rsidR="004D1A09" w:rsidRPr="004D1A09" w:rsidRDefault="004D1A09" w:rsidP="004D1A09">
      <w:pPr>
        <w:jc w:val="both"/>
        <w:rPr>
          <w:rFonts w:ascii="Verdana" w:eastAsia="Malgun Gothic" w:hAnsi="Verdana" w:cs="Arial"/>
          <w:sz w:val="22"/>
          <w:szCs w:val="22"/>
          <w:lang w:val="es-ES"/>
        </w:rPr>
      </w:pP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Se le invita a consultar y pagar su(s) obligación(es), ingresando desde el portal web de la Superintendencia de Vigilancia y Seguridad Privada </w:t>
      </w:r>
      <w:hyperlink r:id="rId8" w:history="1">
        <w:r w:rsidRPr="004D1A09">
          <w:rPr>
            <w:rStyle w:val="Hipervnculo"/>
            <w:rFonts w:ascii="Verdana" w:eastAsia="Times New Roman" w:hAnsi="Verdana" w:cs="Arial"/>
            <w:sz w:val="22"/>
            <w:szCs w:val="22"/>
            <w:lang w:val="es-ES" w:eastAsia="es-ES"/>
          </w:rPr>
          <w:t>http://reportefinanciero.supervigilancia.gov.co/SelfServicesSEVEN/(S(ozopsxhbtnms40zvtw21hiks))/DwSelfServices/gn_login/pgn_wgnlogin.aspx?ReturnUrl=%2fSelfServicesSEVEN%2f</w:t>
        </w:r>
      </w:hyperlink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autenticándose con su usuario y contraseña, en el módulo de autoliquidación, donde puede seleccionar la vigencia de la información financiera reportada, pendiente de pago, para que realice su autoliquidación con los respectivos intereses a la fecha y pagar en el Banco Av. Villas de manera presencial o en línea por el botón PSE.</w:t>
      </w:r>
      <w:r w:rsidRPr="004D1A09">
        <w:rPr>
          <w:rFonts w:ascii="Verdana" w:hAnsi="Verdana" w:cs="Arial"/>
          <w:sz w:val="22"/>
          <w:szCs w:val="22"/>
          <w:lang w:val="es-ES"/>
        </w:rPr>
        <w:t xml:space="preserve"> </w:t>
      </w:r>
    </w:p>
    <w:p w14:paraId="58381A02" w14:textId="77777777" w:rsidR="004D1A09" w:rsidRPr="004D1A09" w:rsidRDefault="004D1A09" w:rsidP="004D1A09">
      <w:pPr>
        <w:jc w:val="both"/>
        <w:rPr>
          <w:rFonts w:ascii="Verdana" w:hAnsi="Verdana" w:cs="Arial"/>
          <w:b/>
          <w:bCs/>
          <w:iCs/>
          <w:color w:val="FF0000"/>
          <w:sz w:val="22"/>
          <w:szCs w:val="22"/>
        </w:rPr>
      </w:pPr>
    </w:p>
    <w:p w14:paraId="7B4AA2AD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sz w:val="22"/>
          <w:szCs w:val="22"/>
          <w:lang w:val="es-ES" w:eastAsia="es-ES"/>
        </w:rPr>
      </w:pP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Recuerde que la mora en el pago de la Contribución significa mayor valor a pagar por concepto de intereses. </w:t>
      </w:r>
    </w:p>
    <w:p w14:paraId="794FD2E3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sz w:val="22"/>
          <w:szCs w:val="22"/>
          <w:lang w:val="es-ES" w:eastAsia="es-ES"/>
        </w:rPr>
      </w:pPr>
    </w:p>
    <w:p w14:paraId="065A3B0A" w14:textId="77777777" w:rsidR="004D1A09" w:rsidRPr="004D1A09" w:rsidRDefault="004D1A09" w:rsidP="004D1A09">
      <w:pPr>
        <w:jc w:val="both"/>
        <w:rPr>
          <w:rFonts w:ascii="Verdana" w:eastAsia="Times New Roman" w:hAnsi="Verdana" w:cs="Arial"/>
          <w:color w:val="FF0000"/>
          <w:sz w:val="22"/>
          <w:szCs w:val="22"/>
          <w:lang w:val="es-ES" w:eastAsia="es-ES"/>
        </w:rPr>
      </w:pP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Pague a tiempo y evite la apertura de procesos administrativos sancionatorios que conlleven a la </w:t>
      </w:r>
      <w:r w:rsidRPr="004D1A09">
        <w:rPr>
          <w:rFonts w:ascii="Verdana" w:eastAsia="Times New Roman" w:hAnsi="Verdana" w:cs="Arial"/>
          <w:b/>
          <w:bCs/>
          <w:sz w:val="22"/>
          <w:szCs w:val="22"/>
          <w:u w:val="single"/>
          <w:lang w:val="es-ES" w:eastAsia="es-ES"/>
        </w:rPr>
        <w:t>SUSPENSIÓN O CANCELACIÓN DE LA LICENCIA DE FUNCIONAMIENTO</w:t>
      </w:r>
      <w:r w:rsidRPr="004D1A09">
        <w:rPr>
          <w:rFonts w:ascii="Verdana" w:eastAsia="Times New Roman" w:hAnsi="Verdana" w:cs="Arial"/>
          <w:b/>
          <w:bCs/>
          <w:sz w:val="22"/>
          <w:szCs w:val="22"/>
          <w:lang w:val="es-ES" w:eastAsia="es-ES"/>
        </w:rPr>
        <w:t xml:space="preserve"> </w:t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>(</w:t>
      </w:r>
      <w:r w:rsidRPr="004D1A09">
        <w:rPr>
          <w:rFonts w:ascii="Verdana" w:eastAsia="Times New Roman" w:hAnsi="Verdana" w:cs="Arial"/>
          <w:i/>
          <w:iCs/>
          <w:sz w:val="22"/>
          <w:szCs w:val="22"/>
          <w:lang w:val="es-ES" w:eastAsia="es-ES"/>
        </w:rPr>
        <w:t xml:space="preserve">numeral 4 del artículo 76 del Decreto 356 de 1994 y articulo </w:t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>2.6.1.1.1.3.1. del Decreto 1070 de 2015) por el no pago oportuno de sus obligaciones, deber que le impone el numeral 15 del artículo 74 del Decreto Ley 356 de 1994.</w:t>
      </w:r>
    </w:p>
    <w:p w14:paraId="4E97A9C0" w14:textId="77777777" w:rsidR="004D1A09" w:rsidRPr="004D1A09" w:rsidRDefault="004D1A09" w:rsidP="004D1A09">
      <w:pPr>
        <w:ind w:right="45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2B5810A7" w14:textId="77777777" w:rsidR="004D1A09" w:rsidRPr="004D1A09" w:rsidRDefault="004D1A09" w:rsidP="004D1A09">
      <w:pPr>
        <w:jc w:val="both"/>
        <w:rPr>
          <w:rFonts w:ascii="Verdana" w:hAnsi="Verdana"/>
          <w:sz w:val="22"/>
          <w:szCs w:val="22"/>
        </w:rPr>
      </w:pPr>
      <w:r w:rsidRPr="004D1A09">
        <w:rPr>
          <w:rFonts w:ascii="Verdana" w:hAnsi="Verdana"/>
          <w:sz w:val="22"/>
          <w:szCs w:val="22"/>
          <w:bdr w:val="none" w:sz="0" w:space="0" w:color="auto" w:frame="1"/>
        </w:rPr>
        <w:t xml:space="preserve">Ante cualquier dificultad, escríbanos al correo </w:t>
      </w:r>
      <w:r w:rsidRPr="004D1A09">
        <w:rPr>
          <w:rStyle w:val="Hipervnculo"/>
          <w:rFonts w:ascii="Verdana" w:hAnsi="Verdana" w:cs="Arial"/>
          <w:sz w:val="22"/>
          <w:szCs w:val="22"/>
        </w:rPr>
        <w:t>estadosfinancietros@supervigilancia.gov.co</w:t>
      </w:r>
      <w:r w:rsidRPr="004D1A09">
        <w:rPr>
          <w:rFonts w:ascii="Verdana" w:hAnsi="Verdana"/>
          <w:sz w:val="22"/>
          <w:szCs w:val="22"/>
          <w:bdr w:val="none" w:sz="0" w:space="0" w:color="auto" w:frame="1"/>
        </w:rPr>
        <w:t xml:space="preserve">; </w:t>
      </w:r>
      <w:hyperlink r:id="rId9" w:history="1">
        <w:r w:rsidRPr="004D1A09">
          <w:rPr>
            <w:rStyle w:val="Hipervnculo"/>
            <w:rFonts w:ascii="Verdana" w:hAnsi="Verdana" w:cs="Arial"/>
            <w:sz w:val="22"/>
            <w:szCs w:val="22"/>
          </w:rPr>
          <w:t>rifinc@supervigilancia.gov.co</w:t>
        </w:r>
      </w:hyperlink>
      <w:r w:rsidRPr="004D1A09">
        <w:rPr>
          <w:rStyle w:val="Hipervnculo"/>
          <w:rFonts w:ascii="Verdana" w:hAnsi="Verdana" w:cs="Arial"/>
          <w:sz w:val="22"/>
          <w:szCs w:val="22"/>
        </w:rPr>
        <w:t xml:space="preserve">; </w:t>
      </w:r>
      <w:hyperlink r:id="rId10" w:history="1">
        <w:r w:rsidRPr="004D1A09">
          <w:rPr>
            <w:rStyle w:val="Hipervnculo"/>
            <w:rFonts w:ascii="Verdana" w:hAnsi="Verdana" w:cs="Arial"/>
            <w:sz w:val="22"/>
            <w:szCs w:val="22"/>
          </w:rPr>
          <w:t>regads@supervigilancia.gov.co</w:t>
        </w:r>
      </w:hyperlink>
      <w:r w:rsidRPr="004D1A09">
        <w:rPr>
          <w:rStyle w:val="Hipervnculo"/>
          <w:rFonts w:ascii="Verdana" w:hAnsi="Verdana" w:cs="Arial"/>
          <w:color w:val="auto"/>
          <w:sz w:val="22"/>
          <w:szCs w:val="22"/>
          <w:u w:val="none"/>
        </w:rPr>
        <w:t xml:space="preserve">;  según corresponda, </w:t>
      </w:r>
      <w:r w:rsidRPr="004D1A09">
        <w:rPr>
          <w:rFonts w:ascii="Verdana" w:hAnsi="Verdana" w:cs="Arial"/>
          <w:sz w:val="22"/>
          <w:szCs w:val="22"/>
        </w:rPr>
        <w:t>estaremos</w:t>
      </w:r>
      <w:r w:rsidRPr="004D1A09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atentos, a fin de brindarle apoyo y acompañamiento para realizar el trámite.</w:t>
      </w:r>
    </w:p>
    <w:p w14:paraId="6C83B1B4" w14:textId="77777777" w:rsidR="004D1A09" w:rsidRPr="004D1A09" w:rsidRDefault="004D1A09" w:rsidP="004D1A0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Arial"/>
          <w:sz w:val="22"/>
          <w:szCs w:val="22"/>
          <w:lang w:val="es-MX"/>
        </w:rPr>
      </w:pPr>
    </w:p>
    <w:p w14:paraId="13453AD5" w14:textId="77777777" w:rsidR="004D1A09" w:rsidRPr="004D1A09" w:rsidRDefault="004D1A09" w:rsidP="004D1A0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D1A09">
        <w:rPr>
          <w:rStyle w:val="normaltextrun"/>
          <w:rFonts w:ascii="Verdana" w:hAnsi="Verdana" w:cs="Arial"/>
          <w:sz w:val="22"/>
          <w:szCs w:val="22"/>
          <w:lang w:val="es-MX"/>
        </w:rPr>
        <w:t>Los trámites y solicitudes que se realicen en los canales de atención no tienen ningún costo.</w:t>
      </w:r>
      <w:r w:rsidRPr="004D1A09">
        <w:rPr>
          <w:rStyle w:val="eop"/>
          <w:rFonts w:ascii="Verdana" w:hAnsi="Verdana" w:cs="Arial"/>
          <w:sz w:val="22"/>
          <w:szCs w:val="22"/>
        </w:rPr>
        <w:t> </w:t>
      </w:r>
    </w:p>
    <w:p w14:paraId="61EEBB58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</w:rPr>
      </w:pPr>
    </w:p>
    <w:p w14:paraId="1E960121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</w:rPr>
      </w:pPr>
      <w:r w:rsidRPr="004D1A09">
        <w:rPr>
          <w:rFonts w:ascii="Verdana" w:hAnsi="Verdana" w:cs="Arial"/>
          <w:sz w:val="22"/>
          <w:szCs w:val="22"/>
        </w:rPr>
        <w:t xml:space="preserve">Atentamente, </w:t>
      </w:r>
    </w:p>
    <w:p w14:paraId="7BB60083" w14:textId="77777777" w:rsidR="004D1A09" w:rsidRPr="004D1A09" w:rsidRDefault="004D1A09" w:rsidP="004D1A09">
      <w:pPr>
        <w:jc w:val="both"/>
        <w:rPr>
          <w:rFonts w:ascii="Verdana" w:hAnsi="Verdana" w:cs="Arial"/>
          <w:sz w:val="22"/>
          <w:szCs w:val="22"/>
        </w:rPr>
      </w:pPr>
    </w:p>
    <w:p w14:paraId="103EA445" w14:textId="77777777" w:rsidR="004D1A09" w:rsidRPr="004D1A09" w:rsidRDefault="004D1A09" w:rsidP="004D1A09">
      <w:pPr>
        <w:jc w:val="both"/>
        <w:rPr>
          <w:rFonts w:ascii="Verdana" w:hAnsi="Verdana" w:cs="Arial"/>
          <w:b/>
          <w:bCs/>
          <w:sz w:val="22"/>
          <w:szCs w:val="22"/>
        </w:rPr>
      </w:pPr>
      <w:bookmarkStart w:id="0" w:name="_Hlk118714138"/>
    </w:p>
    <w:bookmarkEnd w:id="0"/>
    <w:p w14:paraId="4E309626" w14:textId="77777777" w:rsidR="004D1A09" w:rsidRPr="004D1A09" w:rsidRDefault="004D1A09" w:rsidP="004D1A09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4D1A09">
        <w:rPr>
          <w:rFonts w:ascii="Verdana" w:hAnsi="Verdana" w:cs="Arial"/>
          <w:b/>
          <w:bCs/>
          <w:sz w:val="22"/>
          <w:szCs w:val="22"/>
        </w:rPr>
        <w:t>&lt;&lt;NOMBRE JEFE OAJ&gt;&gt;</w:t>
      </w:r>
    </w:p>
    <w:p w14:paraId="38FD1AA7" w14:textId="77777777" w:rsidR="004D1A09" w:rsidRPr="004D1A09" w:rsidRDefault="004D1A09" w:rsidP="004D1A09">
      <w:pPr>
        <w:jc w:val="center"/>
        <w:rPr>
          <w:rFonts w:ascii="Verdana" w:hAnsi="Verdana" w:cs="Arial"/>
          <w:bCs/>
          <w:sz w:val="22"/>
          <w:szCs w:val="22"/>
        </w:rPr>
      </w:pPr>
      <w:r w:rsidRPr="004D1A09">
        <w:rPr>
          <w:rFonts w:ascii="Verdana" w:hAnsi="Verdana" w:cs="Arial"/>
          <w:bCs/>
          <w:sz w:val="22"/>
          <w:szCs w:val="22"/>
        </w:rPr>
        <w:t>Jefe Oficina Asesora Jurídica</w:t>
      </w:r>
    </w:p>
    <w:p w14:paraId="60F45341" w14:textId="77777777" w:rsidR="004D1A09" w:rsidRPr="004D1A09" w:rsidRDefault="004D1A09" w:rsidP="004D1A09">
      <w:pPr>
        <w:jc w:val="center"/>
        <w:rPr>
          <w:rFonts w:ascii="Verdana" w:hAnsi="Verdana"/>
          <w:sz w:val="22"/>
          <w:szCs w:val="22"/>
        </w:rPr>
      </w:pPr>
      <w:r w:rsidRPr="004D1A09">
        <w:rPr>
          <w:rFonts w:ascii="Verdana" w:hAnsi="Verdana" w:cs="Arial"/>
          <w:sz w:val="22"/>
          <w:szCs w:val="22"/>
        </w:rPr>
        <w:t>Superintendencia de Vigilancia y Seguridad Privada</w:t>
      </w:r>
    </w:p>
    <w:p w14:paraId="5F768CD2" w14:textId="0CED9B6A" w:rsidR="001359AE" w:rsidRPr="005D712D" w:rsidRDefault="001359AE" w:rsidP="005D712D"/>
    <w:sectPr w:rsidR="001359AE" w:rsidRPr="005D712D" w:rsidSect="00137E8A">
      <w:headerReference w:type="default" r:id="rId11"/>
      <w:footerReference w:type="default" r:id="rId12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4EF2" w14:textId="77777777" w:rsidR="00912F35" w:rsidRDefault="00912F35" w:rsidP="008B51F5">
      <w:r>
        <w:separator/>
      </w:r>
    </w:p>
  </w:endnote>
  <w:endnote w:type="continuationSeparator" w:id="0">
    <w:p w14:paraId="68F2D04F" w14:textId="77777777" w:rsidR="00912F35" w:rsidRDefault="00912F35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4D9C570C">
              <wp:simplePos x="0" y="0"/>
              <wp:positionH relativeFrom="margin">
                <wp:posOffset>4396741</wp:posOffset>
              </wp:positionH>
              <wp:positionV relativeFrom="paragraph">
                <wp:posOffset>6985</wp:posOffset>
              </wp:positionV>
              <wp:extent cx="169545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049723A8" w:rsidR="00392618" w:rsidRPr="00564357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56435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4D1A09" w:rsidRPr="0056435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FOR- GJU-130-051</w:t>
                          </w:r>
                        </w:p>
                        <w:p w14:paraId="0A6EE982" w14:textId="2CC9BFE5" w:rsidR="00392618" w:rsidRPr="00564357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56435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8853F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04</w:t>
                          </w:r>
                          <w:r w:rsidR="005D712D" w:rsidRPr="0056435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8853F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10</w:t>
                          </w:r>
                          <w:r w:rsidR="005D712D" w:rsidRPr="0056435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4D1A09" w:rsidRPr="0056435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13AB02B5" w:rsidR="00392618" w:rsidRPr="00564357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56435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Versión: </w:t>
                          </w:r>
                          <w:r w:rsidR="004D1A09" w:rsidRPr="0056435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03</w:t>
                          </w:r>
                        </w:p>
                        <w:p w14:paraId="248A6BCD" w14:textId="77777777" w:rsidR="00392618" w:rsidRPr="00564357" w:rsidRDefault="00392618" w:rsidP="00392618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6.2pt;margin-top:.55pt;width:133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" stroked="f">
              <v:textbox>
                <w:txbxContent>
                  <w:p w14:paraId="460A0BAE" w14:textId="049723A8" w:rsidR="00392618" w:rsidRPr="00564357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56435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4D1A09" w:rsidRPr="0056435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FOR- GJU-130-051</w:t>
                    </w:r>
                  </w:p>
                  <w:p w14:paraId="0A6EE982" w14:textId="2CC9BFE5" w:rsidR="00392618" w:rsidRPr="00564357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56435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8853F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04</w:t>
                    </w:r>
                    <w:r w:rsidR="005D712D" w:rsidRPr="0056435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8853F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10</w:t>
                    </w:r>
                    <w:r w:rsidR="005D712D" w:rsidRPr="0056435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4D1A09" w:rsidRPr="0056435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13AB02B5" w:rsidR="00392618" w:rsidRPr="00564357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56435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Versión: </w:t>
                    </w:r>
                    <w:r w:rsidR="004D1A09" w:rsidRPr="0056435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03</w:t>
                    </w:r>
                  </w:p>
                  <w:p w14:paraId="248A6BCD" w14:textId="77777777" w:rsidR="00392618" w:rsidRPr="00564357" w:rsidRDefault="00392618" w:rsidP="00392618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63A1" w14:textId="77777777" w:rsidR="00912F35" w:rsidRDefault="00912F35" w:rsidP="008B51F5">
      <w:r>
        <w:separator/>
      </w:r>
    </w:p>
  </w:footnote>
  <w:footnote w:type="continuationSeparator" w:id="0">
    <w:p w14:paraId="5062B5E8" w14:textId="77777777" w:rsidR="00912F35" w:rsidRDefault="00912F35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7729ED3F" w:rsidR="006D1FE4" w:rsidRDefault="004D1A09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531C374">
              <wp:simplePos x="0" y="0"/>
              <wp:positionH relativeFrom="margin">
                <wp:posOffset>1186815</wp:posOffset>
              </wp:positionH>
              <wp:positionV relativeFrom="paragraph">
                <wp:posOffset>43814</wp:posOffset>
              </wp:positionV>
              <wp:extent cx="3324225" cy="61912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4772" w14:textId="77777777" w:rsidR="004D1A09" w:rsidRPr="00564357" w:rsidRDefault="004D1A09" w:rsidP="004D1A09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56435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Oficio Requerimiento Procedimiento Administrativo Sancionatorio Contribución</w:t>
                          </w:r>
                        </w:p>
                        <w:p w14:paraId="7F1FEAC5" w14:textId="21BA6AF7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93.45pt;margin-top:3.45pt;width:261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" fillcolor="white [3201]" stroked="f" strokeweight=".5pt">
              <v:textbox>
                <w:txbxContent>
                  <w:p w14:paraId="07A64772" w14:textId="77777777" w:rsidR="004D1A09" w:rsidRPr="00564357" w:rsidRDefault="004D1A09" w:rsidP="004D1A09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56435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Oficio Requerimiento Procedimiento Administrativo Sancionatorio Contribución</w:t>
                    </w:r>
                  </w:p>
                  <w:p w14:paraId="7F1FEAC5" w14:textId="21BA6AF7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31788242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4D1A09"/>
    <w:rsid w:val="00502E6B"/>
    <w:rsid w:val="005352B6"/>
    <w:rsid w:val="00544409"/>
    <w:rsid w:val="00553562"/>
    <w:rsid w:val="00560AFA"/>
    <w:rsid w:val="00564357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81697"/>
    <w:rsid w:val="008853F6"/>
    <w:rsid w:val="008A795A"/>
    <w:rsid w:val="008B3812"/>
    <w:rsid w:val="008B51F5"/>
    <w:rsid w:val="008D0C22"/>
    <w:rsid w:val="00901B26"/>
    <w:rsid w:val="00912F35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44099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12FE1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uiPriority w:val="99"/>
    <w:semiHidden/>
    <w:unhideWhenUsed/>
    <w:rsid w:val="004D1A09"/>
    <w:rPr>
      <w:color w:val="0000FF"/>
      <w:u w:val="single"/>
    </w:rPr>
  </w:style>
  <w:style w:type="paragraph" w:customStyle="1" w:styleId="paragraph">
    <w:name w:val="paragraph"/>
    <w:basedOn w:val="Normal"/>
    <w:uiPriority w:val="99"/>
    <w:rsid w:val="004D1A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4D1A09"/>
  </w:style>
  <w:style w:type="character" w:customStyle="1" w:styleId="eop">
    <w:name w:val="eop"/>
    <w:basedOn w:val="Fuentedeprrafopredeter"/>
    <w:rsid w:val="004D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efinanciero.supervigilancia.gov.co/SelfServicesSEVEN/(S(ozopsxhbtnms40zvtw21hiks))/DwSelfServices/gn_login/pgn_wgnlogin.aspx?ReturnUrl=%2fSelfServicesSEVEN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gads@supervigilanci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finc@supervigilancia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2024-10-04T19:32:00Z</dcterms:created>
  <dcterms:modified xsi:type="dcterms:W3CDTF">2024-10-04T19:32:00Z</dcterms:modified>
</cp:coreProperties>
</file>