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C050" w14:textId="77777777" w:rsidR="00DA2BB4" w:rsidRPr="00054EFF" w:rsidRDefault="00DA2BB4" w:rsidP="00054EFF">
      <w:pPr>
        <w:spacing w:after="240"/>
        <w:ind w:left="708" w:hanging="708"/>
        <w:jc w:val="both"/>
        <w:rPr>
          <w:rFonts w:ascii="Verdana" w:hAnsi="Verdana" w:cs="Arial"/>
          <w:b/>
          <w:sz w:val="22"/>
          <w:szCs w:val="22"/>
          <w:lang w:val="es" w:eastAsia="es-ES"/>
        </w:rPr>
      </w:pPr>
      <w:r w:rsidRPr="00054EFF">
        <w:rPr>
          <w:rFonts w:ascii="Verdana" w:hAnsi="Verdana" w:cs="Arial"/>
          <w:b/>
          <w:sz w:val="22"/>
          <w:szCs w:val="22"/>
          <w:lang w:val="es" w:eastAsia="es-ES"/>
        </w:rPr>
        <w:t>TABLA DE CONTENIDO</w:t>
      </w:r>
    </w:p>
    <w:sdt>
      <w:sdtPr>
        <w:rPr>
          <w:rFonts w:ascii="Verdana" w:eastAsiaTheme="minorHAnsi" w:hAnsi="Verdana" w:cstheme="minorBidi"/>
          <w:color w:val="auto"/>
          <w:sz w:val="22"/>
          <w:szCs w:val="22"/>
          <w:lang w:val="es-ES" w:eastAsia="en-US"/>
        </w:rPr>
        <w:id w:val="-763694369"/>
        <w:docPartObj>
          <w:docPartGallery w:val="Table of Contents"/>
          <w:docPartUnique/>
        </w:docPartObj>
      </w:sdtPr>
      <w:sdtEndPr>
        <w:rPr>
          <w:b/>
          <w:bCs/>
        </w:rPr>
      </w:sdtEndPr>
      <w:sdtContent>
        <w:p w14:paraId="4A4F81D9" w14:textId="6118D2C3" w:rsidR="00C647C4" w:rsidRPr="00054EFF" w:rsidRDefault="00C647C4" w:rsidP="00054EFF">
          <w:pPr>
            <w:pStyle w:val="TtuloTDC"/>
            <w:spacing w:line="240" w:lineRule="auto"/>
            <w:jc w:val="both"/>
            <w:rPr>
              <w:rFonts w:ascii="Verdana" w:hAnsi="Verdana"/>
              <w:sz w:val="22"/>
              <w:szCs w:val="22"/>
            </w:rPr>
          </w:pPr>
        </w:p>
        <w:p w14:paraId="79DF496D" w14:textId="2F52804E" w:rsidR="003E0D44" w:rsidRPr="00054EFF" w:rsidRDefault="00C647C4" w:rsidP="00054EFF">
          <w:pPr>
            <w:pStyle w:val="TDC1"/>
            <w:spacing w:line="240" w:lineRule="auto"/>
            <w:jc w:val="both"/>
            <w:rPr>
              <w:rFonts w:ascii="Verdana" w:eastAsiaTheme="minorEastAsia" w:hAnsi="Verdana" w:cstheme="minorBidi"/>
              <w:noProof/>
              <w:kern w:val="2"/>
              <w14:ligatures w14:val="standardContextual"/>
            </w:rPr>
          </w:pPr>
          <w:r w:rsidRPr="00054EFF">
            <w:rPr>
              <w:rFonts w:ascii="Verdana" w:hAnsi="Verdana"/>
            </w:rPr>
            <w:fldChar w:fldCharType="begin"/>
          </w:r>
          <w:r w:rsidRPr="00054EFF">
            <w:rPr>
              <w:rFonts w:ascii="Verdana" w:hAnsi="Verdana"/>
            </w:rPr>
            <w:instrText xml:space="preserve"> TOC \o "1-3" \h \z \u </w:instrText>
          </w:r>
          <w:r w:rsidRPr="00054EFF">
            <w:rPr>
              <w:rFonts w:ascii="Verdana" w:hAnsi="Verdana"/>
            </w:rPr>
            <w:fldChar w:fldCharType="separate"/>
          </w:r>
          <w:hyperlink w:anchor="_Toc210987141" w:history="1">
            <w:r w:rsidR="003E0D44" w:rsidRPr="00054EFF">
              <w:rPr>
                <w:rStyle w:val="Hipervnculo"/>
                <w:rFonts w:ascii="Verdana" w:hAnsi="Verdana"/>
                <w:b/>
                <w:bCs/>
                <w:noProof/>
              </w:rPr>
              <w:t>1.</w:t>
            </w:r>
            <w:r w:rsidR="003E0D44" w:rsidRPr="00054EFF">
              <w:rPr>
                <w:rFonts w:ascii="Verdana" w:eastAsiaTheme="minorEastAsia" w:hAnsi="Verdana" w:cstheme="minorBidi"/>
                <w:noProof/>
                <w:kern w:val="2"/>
                <w14:ligatures w14:val="standardContextual"/>
              </w:rPr>
              <w:tab/>
            </w:r>
            <w:r w:rsidR="003E0D44" w:rsidRPr="00054EFF">
              <w:rPr>
                <w:rStyle w:val="Hipervnculo"/>
                <w:rFonts w:ascii="Verdana" w:hAnsi="Verdana"/>
                <w:b/>
                <w:bCs/>
                <w:noProof/>
              </w:rPr>
              <w:t>OBJETIVO</w:t>
            </w:r>
            <w:r w:rsidR="003E0D44" w:rsidRPr="00054EFF">
              <w:rPr>
                <w:rFonts w:ascii="Verdana" w:hAnsi="Verdana"/>
                <w:noProof/>
                <w:webHidden/>
              </w:rPr>
              <w:tab/>
            </w:r>
            <w:r w:rsidR="003E0D44" w:rsidRPr="00054EFF">
              <w:rPr>
                <w:rFonts w:ascii="Verdana" w:hAnsi="Verdana"/>
                <w:noProof/>
                <w:webHidden/>
              </w:rPr>
              <w:fldChar w:fldCharType="begin"/>
            </w:r>
            <w:r w:rsidR="003E0D44" w:rsidRPr="00054EFF">
              <w:rPr>
                <w:rFonts w:ascii="Verdana" w:hAnsi="Verdana"/>
                <w:noProof/>
                <w:webHidden/>
              </w:rPr>
              <w:instrText xml:space="preserve"> PAGEREF _Toc210987141 \h </w:instrText>
            </w:r>
            <w:r w:rsidR="003E0D44" w:rsidRPr="00054EFF">
              <w:rPr>
                <w:rFonts w:ascii="Verdana" w:hAnsi="Verdana"/>
                <w:noProof/>
                <w:webHidden/>
              </w:rPr>
            </w:r>
            <w:r w:rsidR="003E0D44" w:rsidRPr="00054EFF">
              <w:rPr>
                <w:rFonts w:ascii="Verdana" w:hAnsi="Verdana"/>
                <w:noProof/>
                <w:webHidden/>
              </w:rPr>
              <w:fldChar w:fldCharType="separate"/>
            </w:r>
            <w:r w:rsidR="003E0D44" w:rsidRPr="00054EFF">
              <w:rPr>
                <w:rFonts w:ascii="Verdana" w:hAnsi="Verdana"/>
                <w:noProof/>
                <w:webHidden/>
              </w:rPr>
              <w:t>2</w:t>
            </w:r>
            <w:r w:rsidR="003E0D44" w:rsidRPr="00054EFF">
              <w:rPr>
                <w:rFonts w:ascii="Verdana" w:hAnsi="Verdana"/>
                <w:noProof/>
                <w:webHidden/>
              </w:rPr>
              <w:fldChar w:fldCharType="end"/>
            </w:r>
          </w:hyperlink>
        </w:p>
        <w:p w14:paraId="0610D93B" w14:textId="247E9787" w:rsidR="003E0D44" w:rsidRPr="00054EFF" w:rsidRDefault="003E0D44" w:rsidP="00054EFF">
          <w:pPr>
            <w:pStyle w:val="TDC1"/>
            <w:spacing w:line="240" w:lineRule="auto"/>
            <w:jc w:val="both"/>
            <w:rPr>
              <w:rFonts w:ascii="Verdana" w:eastAsiaTheme="minorEastAsia" w:hAnsi="Verdana" w:cstheme="minorBidi"/>
              <w:noProof/>
              <w:kern w:val="2"/>
              <w14:ligatures w14:val="standardContextual"/>
            </w:rPr>
          </w:pPr>
          <w:hyperlink w:anchor="_Toc210987142" w:history="1">
            <w:r w:rsidRPr="00054EFF">
              <w:rPr>
                <w:rStyle w:val="Hipervnculo"/>
                <w:rFonts w:ascii="Verdana" w:hAnsi="Verdana"/>
                <w:b/>
                <w:bCs/>
                <w:noProof/>
              </w:rPr>
              <w:t>2.</w:t>
            </w:r>
            <w:r w:rsidRPr="00054EFF">
              <w:rPr>
                <w:rFonts w:ascii="Verdana" w:eastAsiaTheme="minorEastAsia" w:hAnsi="Verdana" w:cstheme="minorBidi"/>
                <w:noProof/>
                <w:kern w:val="2"/>
                <w14:ligatures w14:val="standardContextual"/>
              </w:rPr>
              <w:tab/>
            </w:r>
            <w:r w:rsidRPr="00054EFF">
              <w:rPr>
                <w:rStyle w:val="Hipervnculo"/>
                <w:rFonts w:ascii="Verdana" w:hAnsi="Verdana"/>
                <w:b/>
                <w:bCs/>
                <w:noProof/>
              </w:rPr>
              <w:t>ALCANCE</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_Toc210987142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2</w:t>
            </w:r>
            <w:r w:rsidRPr="00054EFF">
              <w:rPr>
                <w:rFonts w:ascii="Verdana" w:hAnsi="Verdana"/>
                <w:noProof/>
                <w:webHidden/>
              </w:rPr>
              <w:fldChar w:fldCharType="end"/>
            </w:r>
          </w:hyperlink>
        </w:p>
        <w:p w14:paraId="4F6A5F02" w14:textId="2019BBAE" w:rsidR="003E0D44" w:rsidRPr="00054EFF" w:rsidRDefault="003E0D44" w:rsidP="00054EFF">
          <w:pPr>
            <w:pStyle w:val="TDC1"/>
            <w:spacing w:line="240" w:lineRule="auto"/>
            <w:jc w:val="both"/>
            <w:rPr>
              <w:rFonts w:ascii="Verdana" w:eastAsiaTheme="minorEastAsia" w:hAnsi="Verdana" w:cstheme="minorBidi"/>
              <w:noProof/>
              <w:kern w:val="2"/>
              <w14:ligatures w14:val="standardContextual"/>
            </w:rPr>
          </w:pPr>
          <w:hyperlink w:anchor="_Toc210987143" w:history="1">
            <w:r w:rsidRPr="00054EFF">
              <w:rPr>
                <w:rStyle w:val="Hipervnculo"/>
                <w:rFonts w:ascii="Verdana" w:hAnsi="Verdana"/>
                <w:b/>
                <w:bCs/>
                <w:noProof/>
              </w:rPr>
              <w:t>3.</w:t>
            </w:r>
            <w:r w:rsidRPr="00054EFF">
              <w:rPr>
                <w:rFonts w:ascii="Verdana" w:eastAsiaTheme="minorEastAsia" w:hAnsi="Verdana" w:cstheme="minorBidi"/>
                <w:noProof/>
                <w:kern w:val="2"/>
                <w14:ligatures w14:val="standardContextual"/>
              </w:rPr>
              <w:tab/>
            </w:r>
            <w:r w:rsidRPr="00054EFF">
              <w:rPr>
                <w:rStyle w:val="Hipervnculo"/>
                <w:rFonts w:ascii="Verdana" w:hAnsi="Verdana"/>
                <w:b/>
                <w:bCs/>
                <w:noProof/>
              </w:rPr>
              <w:t>GLOSARIO</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_Toc210987143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2</w:t>
            </w:r>
            <w:r w:rsidRPr="00054EFF">
              <w:rPr>
                <w:rFonts w:ascii="Verdana" w:hAnsi="Verdana"/>
                <w:noProof/>
                <w:webHidden/>
              </w:rPr>
              <w:fldChar w:fldCharType="end"/>
            </w:r>
          </w:hyperlink>
        </w:p>
        <w:p w14:paraId="3ECBC0DE" w14:textId="7359A1CB" w:rsidR="003E0D44" w:rsidRPr="00054EFF" w:rsidRDefault="003E0D44" w:rsidP="00054EFF">
          <w:pPr>
            <w:pStyle w:val="TDC1"/>
            <w:spacing w:line="240" w:lineRule="auto"/>
            <w:jc w:val="both"/>
            <w:rPr>
              <w:rFonts w:ascii="Verdana" w:eastAsiaTheme="minorEastAsia" w:hAnsi="Verdana" w:cstheme="minorBidi"/>
              <w:noProof/>
              <w:kern w:val="2"/>
              <w14:ligatures w14:val="standardContextual"/>
            </w:rPr>
          </w:pPr>
          <w:hyperlink w:anchor="_Toc210987144" w:history="1">
            <w:r w:rsidRPr="00054EFF">
              <w:rPr>
                <w:rStyle w:val="Hipervnculo"/>
                <w:rFonts w:ascii="Verdana" w:hAnsi="Verdana"/>
                <w:b/>
                <w:bCs/>
                <w:noProof/>
              </w:rPr>
              <w:t>4.</w:t>
            </w:r>
            <w:r w:rsidRPr="00054EFF">
              <w:rPr>
                <w:rFonts w:ascii="Verdana" w:eastAsiaTheme="minorEastAsia" w:hAnsi="Verdana" w:cstheme="minorBidi"/>
                <w:noProof/>
                <w:kern w:val="2"/>
                <w14:ligatures w14:val="standardContextual"/>
              </w:rPr>
              <w:tab/>
            </w:r>
            <w:r w:rsidRPr="00054EFF">
              <w:rPr>
                <w:rStyle w:val="Hipervnculo"/>
                <w:rFonts w:ascii="Verdana" w:hAnsi="Verdana"/>
                <w:b/>
                <w:bCs/>
                <w:noProof/>
              </w:rPr>
              <w:t>RESPONSABILIDAD</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_Toc210987144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2</w:t>
            </w:r>
            <w:r w:rsidRPr="00054EFF">
              <w:rPr>
                <w:rFonts w:ascii="Verdana" w:hAnsi="Verdana"/>
                <w:noProof/>
                <w:webHidden/>
              </w:rPr>
              <w:fldChar w:fldCharType="end"/>
            </w:r>
          </w:hyperlink>
        </w:p>
        <w:p w14:paraId="29B2E921" w14:textId="48380279" w:rsidR="003E0D44" w:rsidRPr="00054EFF" w:rsidRDefault="003E0D44" w:rsidP="00054EFF">
          <w:pPr>
            <w:pStyle w:val="TDC1"/>
            <w:spacing w:line="240" w:lineRule="auto"/>
            <w:jc w:val="both"/>
            <w:rPr>
              <w:rFonts w:ascii="Verdana" w:eastAsiaTheme="minorEastAsia" w:hAnsi="Verdana" w:cstheme="minorBidi"/>
              <w:noProof/>
              <w:kern w:val="2"/>
              <w14:ligatures w14:val="standardContextual"/>
            </w:rPr>
          </w:pPr>
          <w:hyperlink w:anchor="_Toc210987145" w:history="1">
            <w:r w:rsidRPr="00054EFF">
              <w:rPr>
                <w:rStyle w:val="Hipervnculo"/>
                <w:rFonts w:ascii="Verdana" w:hAnsi="Verdana"/>
                <w:b/>
                <w:bCs/>
                <w:noProof/>
              </w:rPr>
              <w:t>5.</w:t>
            </w:r>
            <w:r w:rsidRPr="00054EFF">
              <w:rPr>
                <w:rFonts w:ascii="Verdana" w:eastAsiaTheme="minorEastAsia" w:hAnsi="Verdana" w:cstheme="minorBidi"/>
                <w:noProof/>
                <w:kern w:val="2"/>
                <w14:ligatures w14:val="standardContextual"/>
              </w:rPr>
              <w:tab/>
            </w:r>
            <w:r w:rsidRPr="00054EFF">
              <w:rPr>
                <w:rStyle w:val="Hipervnculo"/>
                <w:rFonts w:ascii="Verdana" w:hAnsi="Verdana"/>
                <w:b/>
                <w:bCs/>
                <w:noProof/>
              </w:rPr>
              <w:t>MESA DE SERVICIOS JIRA SERVICE DESK</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_Toc210987145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3</w:t>
            </w:r>
            <w:r w:rsidRPr="00054EFF">
              <w:rPr>
                <w:rFonts w:ascii="Verdana" w:hAnsi="Verdana"/>
                <w:noProof/>
                <w:webHidden/>
              </w:rPr>
              <w:fldChar w:fldCharType="end"/>
            </w:r>
          </w:hyperlink>
        </w:p>
        <w:p w14:paraId="4FA660B8" w14:textId="1972CCAC" w:rsidR="003E0D44" w:rsidRPr="00054EFF" w:rsidRDefault="003E0D44" w:rsidP="00054EFF">
          <w:pPr>
            <w:pStyle w:val="TDC2"/>
            <w:jc w:val="both"/>
            <w:rPr>
              <w:rFonts w:ascii="Verdana" w:eastAsiaTheme="minorEastAsia" w:hAnsi="Verdana" w:cstheme="minorBidi"/>
              <w:noProof/>
              <w:kern w:val="2"/>
              <w14:ligatures w14:val="standardContextual"/>
            </w:rPr>
          </w:pPr>
          <w:hyperlink w:anchor="_Toc210987146" w:history="1">
            <w:r w:rsidRPr="00054EFF">
              <w:rPr>
                <w:rStyle w:val="Hipervnculo"/>
                <w:rFonts w:ascii="Verdana" w:hAnsi="Verdana"/>
                <w:b/>
                <w:bCs/>
                <w:noProof/>
              </w:rPr>
              <w:t>5.1.</w:t>
            </w:r>
            <w:r w:rsidRPr="00054EFF">
              <w:rPr>
                <w:rStyle w:val="Hipervnculo"/>
                <w:rFonts w:ascii="Verdana" w:hAnsi="Verdana"/>
                <w:noProof/>
              </w:rPr>
              <w:t xml:space="preserve"> </w:t>
            </w:r>
            <w:r w:rsidRPr="00054EFF">
              <w:rPr>
                <w:rStyle w:val="Hipervnculo"/>
                <w:rFonts w:ascii="Verdana" w:hAnsi="Verdana"/>
                <w:b/>
                <w:bCs/>
                <w:noProof/>
              </w:rPr>
              <w:t>Panel Principal y Generación del ANS Mesa de Servicios</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_Toc210987146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4</w:t>
            </w:r>
            <w:r w:rsidRPr="00054EFF">
              <w:rPr>
                <w:rFonts w:ascii="Verdana" w:hAnsi="Verdana"/>
                <w:noProof/>
                <w:webHidden/>
              </w:rPr>
              <w:fldChar w:fldCharType="end"/>
            </w:r>
          </w:hyperlink>
        </w:p>
        <w:p w14:paraId="3CD9427E" w14:textId="20FC0C38" w:rsidR="003E0D44" w:rsidRPr="00054EFF" w:rsidRDefault="003E0D44" w:rsidP="00054EFF">
          <w:pPr>
            <w:pStyle w:val="TDC2"/>
            <w:jc w:val="both"/>
            <w:rPr>
              <w:rFonts w:ascii="Verdana" w:eastAsiaTheme="minorEastAsia" w:hAnsi="Verdana" w:cstheme="minorBidi"/>
              <w:noProof/>
              <w:kern w:val="2"/>
              <w14:ligatures w14:val="standardContextual"/>
            </w:rPr>
          </w:pPr>
          <w:hyperlink w:anchor="_Toc210987147" w:history="1">
            <w:r w:rsidRPr="00054EFF">
              <w:rPr>
                <w:rStyle w:val="Hipervnculo"/>
                <w:rFonts w:ascii="Verdana" w:hAnsi="Verdana"/>
                <w:b/>
                <w:bCs/>
                <w:noProof/>
              </w:rPr>
              <w:t>5.2. Reporte de los Acuerdos de Niveles de Servicio ANS</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_Toc210987147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4</w:t>
            </w:r>
            <w:r w:rsidRPr="00054EFF">
              <w:rPr>
                <w:rFonts w:ascii="Verdana" w:hAnsi="Verdana"/>
                <w:noProof/>
                <w:webHidden/>
              </w:rPr>
              <w:fldChar w:fldCharType="end"/>
            </w:r>
          </w:hyperlink>
        </w:p>
        <w:p w14:paraId="75D8B8D5" w14:textId="03572193" w:rsidR="003E0D44" w:rsidRPr="00054EFF" w:rsidRDefault="003E0D44" w:rsidP="00054EFF">
          <w:pPr>
            <w:pStyle w:val="TDC3"/>
            <w:tabs>
              <w:tab w:val="right" w:leader="dot" w:pos="9062"/>
            </w:tabs>
            <w:jc w:val="both"/>
            <w:rPr>
              <w:rFonts w:ascii="Verdana" w:eastAsiaTheme="minorEastAsia" w:hAnsi="Verdana"/>
              <w:noProof/>
              <w:kern w:val="2"/>
              <w:sz w:val="22"/>
              <w:szCs w:val="22"/>
              <w:lang w:eastAsia="es-CO"/>
              <w14:ligatures w14:val="standardContextual"/>
            </w:rPr>
          </w:pPr>
          <w:hyperlink w:anchor="_Toc210987148" w:history="1">
            <w:r w:rsidRPr="00054EFF">
              <w:rPr>
                <w:rStyle w:val="Hipervnculo"/>
                <w:rFonts w:ascii="Verdana" w:hAnsi="Verdana"/>
                <w:b/>
                <w:bCs/>
                <w:noProof/>
                <w:sz w:val="22"/>
                <w:szCs w:val="22"/>
              </w:rPr>
              <w:t>5.2.1 Indicadores de Gestión</w:t>
            </w:r>
            <w:r w:rsidRPr="00054EFF">
              <w:rPr>
                <w:rFonts w:ascii="Verdana" w:hAnsi="Verdana"/>
                <w:noProof/>
                <w:webHidden/>
                <w:sz w:val="22"/>
                <w:szCs w:val="22"/>
              </w:rPr>
              <w:tab/>
            </w:r>
            <w:r w:rsidRPr="00054EFF">
              <w:rPr>
                <w:rFonts w:ascii="Verdana" w:hAnsi="Verdana"/>
                <w:noProof/>
                <w:webHidden/>
                <w:sz w:val="22"/>
                <w:szCs w:val="22"/>
              </w:rPr>
              <w:fldChar w:fldCharType="begin"/>
            </w:r>
            <w:r w:rsidRPr="00054EFF">
              <w:rPr>
                <w:rFonts w:ascii="Verdana" w:hAnsi="Verdana"/>
                <w:noProof/>
                <w:webHidden/>
                <w:sz w:val="22"/>
                <w:szCs w:val="22"/>
              </w:rPr>
              <w:instrText xml:space="preserve"> PAGEREF _Toc210987148 \h </w:instrText>
            </w:r>
            <w:r w:rsidRPr="00054EFF">
              <w:rPr>
                <w:rFonts w:ascii="Verdana" w:hAnsi="Verdana"/>
                <w:noProof/>
                <w:webHidden/>
                <w:sz w:val="22"/>
                <w:szCs w:val="22"/>
              </w:rPr>
            </w:r>
            <w:r w:rsidRPr="00054EFF">
              <w:rPr>
                <w:rFonts w:ascii="Verdana" w:hAnsi="Verdana"/>
                <w:noProof/>
                <w:webHidden/>
                <w:sz w:val="22"/>
                <w:szCs w:val="22"/>
              </w:rPr>
              <w:fldChar w:fldCharType="separate"/>
            </w:r>
            <w:r w:rsidRPr="00054EFF">
              <w:rPr>
                <w:rFonts w:ascii="Verdana" w:hAnsi="Verdana"/>
                <w:noProof/>
                <w:webHidden/>
                <w:sz w:val="22"/>
                <w:szCs w:val="22"/>
              </w:rPr>
              <w:t>5</w:t>
            </w:r>
            <w:r w:rsidRPr="00054EFF">
              <w:rPr>
                <w:rFonts w:ascii="Verdana" w:hAnsi="Verdana"/>
                <w:noProof/>
                <w:webHidden/>
                <w:sz w:val="22"/>
                <w:szCs w:val="22"/>
              </w:rPr>
              <w:fldChar w:fldCharType="end"/>
            </w:r>
          </w:hyperlink>
        </w:p>
        <w:p w14:paraId="1637B426" w14:textId="315BE254" w:rsidR="003E0D44" w:rsidRPr="00054EFF" w:rsidRDefault="003E0D44" w:rsidP="00054EFF">
          <w:pPr>
            <w:pStyle w:val="TDC3"/>
            <w:tabs>
              <w:tab w:val="right" w:leader="dot" w:pos="9062"/>
            </w:tabs>
            <w:jc w:val="both"/>
            <w:rPr>
              <w:rFonts w:ascii="Verdana" w:eastAsiaTheme="minorEastAsia" w:hAnsi="Verdana"/>
              <w:noProof/>
              <w:kern w:val="2"/>
              <w:sz w:val="22"/>
              <w:szCs w:val="22"/>
              <w:lang w:eastAsia="es-CO"/>
              <w14:ligatures w14:val="standardContextual"/>
            </w:rPr>
          </w:pPr>
          <w:hyperlink w:anchor="_Toc210987149" w:history="1">
            <w:r w:rsidRPr="00054EFF">
              <w:rPr>
                <w:rStyle w:val="Hipervnculo"/>
                <w:rFonts w:ascii="Verdana" w:hAnsi="Verdana"/>
                <w:b/>
                <w:bCs/>
                <w:noProof/>
                <w:sz w:val="22"/>
                <w:szCs w:val="22"/>
              </w:rPr>
              <w:t>5.2.2 Procedimiento para la extracción de información de los ANS desde la Mesa de Servicios</w:t>
            </w:r>
            <w:r w:rsidRPr="00054EFF">
              <w:rPr>
                <w:rFonts w:ascii="Verdana" w:hAnsi="Verdana"/>
                <w:noProof/>
                <w:webHidden/>
                <w:sz w:val="22"/>
                <w:szCs w:val="22"/>
              </w:rPr>
              <w:tab/>
            </w:r>
            <w:r w:rsidRPr="00054EFF">
              <w:rPr>
                <w:rFonts w:ascii="Verdana" w:hAnsi="Verdana"/>
                <w:noProof/>
                <w:webHidden/>
                <w:sz w:val="22"/>
                <w:szCs w:val="22"/>
              </w:rPr>
              <w:fldChar w:fldCharType="begin"/>
            </w:r>
            <w:r w:rsidRPr="00054EFF">
              <w:rPr>
                <w:rFonts w:ascii="Verdana" w:hAnsi="Verdana"/>
                <w:noProof/>
                <w:webHidden/>
                <w:sz w:val="22"/>
                <w:szCs w:val="22"/>
              </w:rPr>
              <w:instrText xml:space="preserve"> PAGEREF _Toc210987149 \h </w:instrText>
            </w:r>
            <w:r w:rsidRPr="00054EFF">
              <w:rPr>
                <w:rFonts w:ascii="Verdana" w:hAnsi="Verdana"/>
                <w:noProof/>
                <w:webHidden/>
                <w:sz w:val="22"/>
                <w:szCs w:val="22"/>
              </w:rPr>
            </w:r>
            <w:r w:rsidRPr="00054EFF">
              <w:rPr>
                <w:rFonts w:ascii="Verdana" w:hAnsi="Verdana"/>
                <w:noProof/>
                <w:webHidden/>
                <w:sz w:val="22"/>
                <w:szCs w:val="22"/>
              </w:rPr>
              <w:fldChar w:fldCharType="separate"/>
            </w:r>
            <w:r w:rsidRPr="00054EFF">
              <w:rPr>
                <w:rFonts w:ascii="Verdana" w:hAnsi="Verdana"/>
                <w:noProof/>
                <w:webHidden/>
                <w:sz w:val="22"/>
                <w:szCs w:val="22"/>
              </w:rPr>
              <w:t>5</w:t>
            </w:r>
            <w:r w:rsidRPr="00054EFF">
              <w:rPr>
                <w:rFonts w:ascii="Verdana" w:hAnsi="Verdana"/>
                <w:noProof/>
                <w:webHidden/>
                <w:sz w:val="22"/>
                <w:szCs w:val="22"/>
              </w:rPr>
              <w:fldChar w:fldCharType="end"/>
            </w:r>
          </w:hyperlink>
        </w:p>
        <w:p w14:paraId="7206D784" w14:textId="6E587DD7" w:rsidR="003E0D44" w:rsidRPr="00054EFF" w:rsidRDefault="003E0D44" w:rsidP="00054EFF">
          <w:pPr>
            <w:pStyle w:val="TDC3"/>
            <w:tabs>
              <w:tab w:val="right" w:leader="dot" w:pos="9062"/>
            </w:tabs>
            <w:jc w:val="both"/>
            <w:rPr>
              <w:rFonts w:ascii="Verdana" w:eastAsiaTheme="minorEastAsia" w:hAnsi="Verdana"/>
              <w:noProof/>
              <w:kern w:val="2"/>
              <w:sz w:val="22"/>
              <w:szCs w:val="22"/>
              <w:lang w:eastAsia="es-CO"/>
              <w14:ligatures w14:val="standardContextual"/>
            </w:rPr>
          </w:pPr>
          <w:hyperlink w:anchor="_Toc210987150" w:history="1">
            <w:r w:rsidRPr="00054EFF">
              <w:rPr>
                <w:rStyle w:val="Hipervnculo"/>
                <w:rFonts w:ascii="Verdana" w:hAnsi="Verdana"/>
                <w:b/>
                <w:bCs/>
                <w:noProof/>
                <w:sz w:val="22"/>
                <w:szCs w:val="22"/>
              </w:rPr>
              <w:t>5.2.3 Interpretación de Resultados</w:t>
            </w:r>
            <w:r w:rsidRPr="00054EFF">
              <w:rPr>
                <w:rFonts w:ascii="Verdana" w:hAnsi="Verdana"/>
                <w:noProof/>
                <w:webHidden/>
                <w:sz w:val="22"/>
                <w:szCs w:val="22"/>
              </w:rPr>
              <w:tab/>
            </w:r>
            <w:r w:rsidRPr="00054EFF">
              <w:rPr>
                <w:rFonts w:ascii="Verdana" w:hAnsi="Verdana"/>
                <w:noProof/>
                <w:webHidden/>
                <w:sz w:val="22"/>
                <w:szCs w:val="22"/>
              </w:rPr>
              <w:fldChar w:fldCharType="begin"/>
            </w:r>
            <w:r w:rsidRPr="00054EFF">
              <w:rPr>
                <w:rFonts w:ascii="Verdana" w:hAnsi="Verdana"/>
                <w:noProof/>
                <w:webHidden/>
                <w:sz w:val="22"/>
                <w:szCs w:val="22"/>
              </w:rPr>
              <w:instrText xml:space="preserve"> PAGEREF _Toc210987150 \h </w:instrText>
            </w:r>
            <w:r w:rsidRPr="00054EFF">
              <w:rPr>
                <w:rFonts w:ascii="Verdana" w:hAnsi="Verdana"/>
                <w:noProof/>
                <w:webHidden/>
                <w:sz w:val="22"/>
                <w:szCs w:val="22"/>
              </w:rPr>
            </w:r>
            <w:r w:rsidRPr="00054EFF">
              <w:rPr>
                <w:rFonts w:ascii="Verdana" w:hAnsi="Verdana"/>
                <w:noProof/>
                <w:webHidden/>
                <w:sz w:val="22"/>
                <w:szCs w:val="22"/>
              </w:rPr>
              <w:fldChar w:fldCharType="separate"/>
            </w:r>
            <w:r w:rsidRPr="00054EFF">
              <w:rPr>
                <w:rFonts w:ascii="Verdana" w:hAnsi="Verdana"/>
                <w:noProof/>
                <w:webHidden/>
                <w:sz w:val="22"/>
                <w:szCs w:val="22"/>
              </w:rPr>
              <w:t>9</w:t>
            </w:r>
            <w:r w:rsidRPr="00054EFF">
              <w:rPr>
                <w:rFonts w:ascii="Verdana" w:hAnsi="Verdana"/>
                <w:noProof/>
                <w:webHidden/>
                <w:sz w:val="22"/>
                <w:szCs w:val="22"/>
              </w:rPr>
              <w:fldChar w:fldCharType="end"/>
            </w:r>
          </w:hyperlink>
        </w:p>
        <w:p w14:paraId="0B86C842" w14:textId="6B00CC5F" w:rsidR="003E0D44" w:rsidRPr="00054EFF" w:rsidRDefault="003E0D44" w:rsidP="00054EFF">
          <w:pPr>
            <w:pStyle w:val="TDC1"/>
            <w:spacing w:line="240" w:lineRule="auto"/>
            <w:jc w:val="both"/>
            <w:rPr>
              <w:rFonts w:ascii="Verdana" w:eastAsiaTheme="minorEastAsia" w:hAnsi="Verdana" w:cstheme="minorBidi"/>
              <w:noProof/>
              <w:kern w:val="2"/>
              <w14:ligatures w14:val="standardContextual"/>
            </w:rPr>
          </w:pPr>
          <w:hyperlink w:anchor="_Toc210987151" w:history="1">
            <w:r w:rsidRPr="00054EFF">
              <w:rPr>
                <w:rStyle w:val="Hipervnculo"/>
                <w:rFonts w:ascii="Verdana" w:hAnsi="Verdana"/>
                <w:b/>
                <w:bCs/>
                <w:noProof/>
              </w:rPr>
              <w:t>6.</w:t>
            </w:r>
            <w:r w:rsidRPr="00054EFF">
              <w:rPr>
                <w:rFonts w:ascii="Verdana" w:eastAsiaTheme="minorEastAsia" w:hAnsi="Verdana" w:cstheme="minorBidi"/>
                <w:noProof/>
                <w:kern w:val="2"/>
                <w14:ligatures w14:val="standardContextual"/>
              </w:rPr>
              <w:tab/>
            </w:r>
            <w:r w:rsidRPr="00054EFF">
              <w:rPr>
                <w:rStyle w:val="Hipervnculo"/>
                <w:rFonts w:ascii="Verdana" w:hAnsi="Verdana"/>
                <w:b/>
                <w:bCs/>
                <w:noProof/>
              </w:rPr>
              <w:t>INGRESO A LA PLATAFORMA SUITE VISIÓN EMPRESARIAL</w:t>
            </w:r>
            <w:r w:rsidRPr="00054EFF">
              <w:rPr>
                <w:rFonts w:ascii="Verdana" w:hAnsi="Verdana"/>
                <w:noProof/>
                <w:webHidden/>
              </w:rPr>
              <w:tab/>
            </w:r>
            <w:r w:rsidRPr="00054EFF">
              <w:rPr>
                <w:rFonts w:ascii="Verdana" w:hAnsi="Verdana"/>
                <w:noProof/>
                <w:webHidden/>
              </w:rPr>
              <w:fldChar w:fldCharType="begin"/>
            </w:r>
            <w:r w:rsidRPr="00054EFF">
              <w:rPr>
                <w:rFonts w:ascii="Verdana" w:hAnsi="Verdana"/>
                <w:noProof/>
                <w:webHidden/>
              </w:rPr>
              <w:instrText xml:space="preserve"> PAGEREF _Toc210987151 \h </w:instrText>
            </w:r>
            <w:r w:rsidRPr="00054EFF">
              <w:rPr>
                <w:rFonts w:ascii="Verdana" w:hAnsi="Verdana"/>
                <w:noProof/>
                <w:webHidden/>
              </w:rPr>
            </w:r>
            <w:r w:rsidRPr="00054EFF">
              <w:rPr>
                <w:rFonts w:ascii="Verdana" w:hAnsi="Verdana"/>
                <w:noProof/>
                <w:webHidden/>
              </w:rPr>
              <w:fldChar w:fldCharType="separate"/>
            </w:r>
            <w:r w:rsidRPr="00054EFF">
              <w:rPr>
                <w:rFonts w:ascii="Verdana" w:hAnsi="Verdana"/>
                <w:noProof/>
                <w:webHidden/>
              </w:rPr>
              <w:t>13</w:t>
            </w:r>
            <w:r w:rsidRPr="00054EFF">
              <w:rPr>
                <w:rFonts w:ascii="Verdana" w:hAnsi="Verdana"/>
                <w:noProof/>
                <w:webHidden/>
              </w:rPr>
              <w:fldChar w:fldCharType="end"/>
            </w:r>
          </w:hyperlink>
        </w:p>
        <w:p w14:paraId="67353D05" w14:textId="4CBD55A1" w:rsidR="00C647C4" w:rsidRPr="00054EFF" w:rsidRDefault="00C647C4" w:rsidP="00054EFF">
          <w:pPr>
            <w:jc w:val="both"/>
            <w:rPr>
              <w:rFonts w:ascii="Verdana" w:hAnsi="Verdana"/>
              <w:sz w:val="22"/>
              <w:szCs w:val="22"/>
            </w:rPr>
          </w:pPr>
          <w:r w:rsidRPr="00054EFF">
            <w:rPr>
              <w:rFonts w:ascii="Verdana" w:hAnsi="Verdana"/>
              <w:b/>
              <w:bCs/>
              <w:sz w:val="22"/>
              <w:szCs w:val="22"/>
              <w:lang w:val="es-ES"/>
            </w:rPr>
            <w:fldChar w:fldCharType="end"/>
          </w:r>
        </w:p>
      </w:sdtContent>
    </w:sdt>
    <w:p w14:paraId="590C3BBD" w14:textId="16E5AC57" w:rsidR="00DA2BB4" w:rsidRPr="00054EFF" w:rsidRDefault="00DA2BB4" w:rsidP="00054EFF">
      <w:pPr>
        <w:pStyle w:val="Ttulo1"/>
        <w:numPr>
          <w:ilvl w:val="0"/>
          <w:numId w:val="70"/>
        </w:numPr>
        <w:ind w:right="283"/>
        <w:jc w:val="both"/>
        <w:rPr>
          <w:rFonts w:ascii="Verdana" w:hAnsi="Verdana"/>
          <w:b/>
          <w:bCs/>
          <w:sz w:val="22"/>
          <w:szCs w:val="22"/>
        </w:rPr>
      </w:pPr>
      <w:r w:rsidRPr="00054EFF">
        <w:rPr>
          <w:rFonts w:ascii="Verdana" w:hAnsi="Verdana"/>
          <w:bCs/>
          <w:sz w:val="22"/>
          <w:szCs w:val="22"/>
        </w:rPr>
        <w:br w:type="page"/>
      </w:r>
      <w:bookmarkStart w:id="0" w:name="_Toc210918809"/>
      <w:bookmarkStart w:id="1" w:name="_Toc210987141"/>
      <w:r w:rsidRPr="00054EFF">
        <w:rPr>
          <w:rFonts w:ascii="Verdana" w:hAnsi="Verdana"/>
          <w:b/>
          <w:bCs/>
          <w:color w:val="auto"/>
          <w:sz w:val="22"/>
          <w:szCs w:val="22"/>
        </w:rPr>
        <w:lastRenderedPageBreak/>
        <w:t>OBJETIVO</w:t>
      </w:r>
      <w:bookmarkEnd w:id="0"/>
      <w:bookmarkEnd w:id="1"/>
    </w:p>
    <w:p w14:paraId="455CB726" w14:textId="5EDAF566" w:rsidR="00DA2BB4" w:rsidRPr="00054EFF" w:rsidRDefault="00F32218" w:rsidP="00054EFF">
      <w:pPr>
        <w:spacing w:after="240"/>
        <w:jc w:val="both"/>
        <w:rPr>
          <w:rFonts w:ascii="Verdana" w:hAnsi="Verdana" w:cs="Arial"/>
          <w:b/>
          <w:bCs/>
          <w:sz w:val="22"/>
          <w:szCs w:val="22"/>
        </w:rPr>
      </w:pPr>
      <w:r w:rsidRPr="00054EFF">
        <w:rPr>
          <w:rFonts w:ascii="Verdana" w:hAnsi="Verdana" w:cs="Arial"/>
          <w:sz w:val="22"/>
          <w:szCs w:val="22"/>
        </w:rPr>
        <w:t xml:space="preserve">Establecer la presentación, publicación y socialización de los Acuerdos de Niveles de Servicio (ANS) de la Mesa de Ayuda </w:t>
      </w:r>
      <w:proofErr w:type="spellStart"/>
      <w:r w:rsidRPr="00054EFF">
        <w:rPr>
          <w:rFonts w:ascii="Verdana" w:hAnsi="Verdana" w:cs="Arial"/>
          <w:sz w:val="22"/>
          <w:szCs w:val="22"/>
        </w:rPr>
        <w:t>Service</w:t>
      </w:r>
      <w:proofErr w:type="spellEnd"/>
      <w:r w:rsidRPr="00054EFF">
        <w:rPr>
          <w:rFonts w:ascii="Verdana" w:hAnsi="Verdana" w:cs="Arial"/>
          <w:sz w:val="22"/>
          <w:szCs w:val="22"/>
        </w:rPr>
        <w:t xml:space="preserve"> </w:t>
      </w:r>
      <w:proofErr w:type="spellStart"/>
      <w:r w:rsidRPr="00054EFF">
        <w:rPr>
          <w:rFonts w:ascii="Verdana" w:hAnsi="Verdana" w:cs="Arial"/>
          <w:sz w:val="22"/>
          <w:szCs w:val="22"/>
        </w:rPr>
        <w:t>Desk</w:t>
      </w:r>
      <w:proofErr w:type="spellEnd"/>
      <w:r w:rsidRPr="00054EFF">
        <w:rPr>
          <w:rFonts w:ascii="Verdana" w:hAnsi="Verdana" w:cs="Arial"/>
          <w:sz w:val="22"/>
          <w:szCs w:val="22"/>
        </w:rPr>
        <w:t xml:space="preserve"> en el Sistema de Gestión de la Calidad, garantizando su adecuada administración, seguimiento y control. Lo anterior, con el fin de asegurar la gestión eficiente y trazable de la información documentada del proceso de Gestión de Sistemas e Información.</w:t>
      </w:r>
    </w:p>
    <w:p w14:paraId="10EAFF74" w14:textId="5A4DD65E" w:rsidR="00DA2BB4" w:rsidRPr="00054EFF" w:rsidRDefault="00DA2BB4" w:rsidP="00054EFF">
      <w:pPr>
        <w:pStyle w:val="Ttulo1"/>
        <w:numPr>
          <w:ilvl w:val="0"/>
          <w:numId w:val="70"/>
        </w:numPr>
        <w:jc w:val="both"/>
        <w:rPr>
          <w:rFonts w:ascii="Verdana" w:hAnsi="Verdana"/>
          <w:b/>
          <w:bCs/>
          <w:color w:val="auto"/>
          <w:sz w:val="22"/>
          <w:szCs w:val="22"/>
        </w:rPr>
      </w:pPr>
      <w:bookmarkStart w:id="2" w:name="_Toc210918810"/>
      <w:bookmarkStart w:id="3" w:name="_Toc210987142"/>
      <w:r w:rsidRPr="00054EFF">
        <w:rPr>
          <w:rFonts w:ascii="Verdana" w:hAnsi="Verdana"/>
          <w:b/>
          <w:bCs/>
          <w:color w:val="auto"/>
          <w:sz w:val="22"/>
          <w:szCs w:val="22"/>
        </w:rPr>
        <w:t>ALCANCE</w:t>
      </w:r>
      <w:bookmarkEnd w:id="2"/>
      <w:bookmarkEnd w:id="3"/>
    </w:p>
    <w:p w14:paraId="2256C608" w14:textId="3C0E1C4C" w:rsidR="00DA2BB4" w:rsidRPr="00054EFF" w:rsidRDefault="00106C5F" w:rsidP="00054EFF">
      <w:pPr>
        <w:tabs>
          <w:tab w:val="left" w:pos="7939"/>
        </w:tabs>
        <w:spacing w:after="240"/>
        <w:jc w:val="both"/>
        <w:rPr>
          <w:rFonts w:ascii="Verdana" w:hAnsi="Verdana" w:cs="Arial"/>
          <w:sz w:val="22"/>
          <w:szCs w:val="22"/>
        </w:rPr>
      </w:pPr>
      <w:r w:rsidRPr="00054EFF">
        <w:rPr>
          <w:rFonts w:ascii="Verdana" w:hAnsi="Verdana" w:cs="Arial"/>
          <w:sz w:val="22"/>
          <w:szCs w:val="22"/>
        </w:rPr>
        <w:t xml:space="preserve">El presente documento tiene como propósito establecer una guía técnica y metodológica que permita uniformar la presentación, análisis y control de los indicadores de gestión administrados en la plataforma </w:t>
      </w:r>
      <w:r w:rsidRPr="00054EFF">
        <w:rPr>
          <w:rFonts w:ascii="Verdana" w:hAnsi="Verdana" w:cs="Arial"/>
          <w:i/>
          <w:iCs/>
          <w:sz w:val="22"/>
          <w:szCs w:val="22"/>
        </w:rPr>
        <w:t>Suite Visión Empresarial</w:t>
      </w:r>
      <w:r w:rsidRPr="00054EFF">
        <w:rPr>
          <w:rFonts w:ascii="Verdana" w:hAnsi="Verdana" w:cs="Arial"/>
          <w:sz w:val="22"/>
          <w:szCs w:val="22"/>
        </w:rPr>
        <w:t>.</w:t>
      </w:r>
      <w:r w:rsidRPr="00054EFF">
        <w:rPr>
          <w:rFonts w:ascii="Verdana" w:hAnsi="Verdana" w:cs="Arial"/>
          <w:sz w:val="22"/>
          <w:szCs w:val="22"/>
        </w:rPr>
        <w:br/>
        <w:t>Asimismo, busca fortalecer la trazabilidad, transparencia y consistencia de la información, facilitando la toma de decisiones basada en datos y contribuyendo al mejoramiento continuo de los procesos a cargo de la Oficina de Sistemas.</w:t>
      </w:r>
    </w:p>
    <w:p w14:paraId="4156315C" w14:textId="422C61DE" w:rsidR="00DA2BB4" w:rsidRPr="00054EFF" w:rsidRDefault="003E0D44" w:rsidP="00054EFF">
      <w:pPr>
        <w:pStyle w:val="Ttulo1"/>
        <w:numPr>
          <w:ilvl w:val="0"/>
          <w:numId w:val="70"/>
        </w:numPr>
        <w:jc w:val="both"/>
        <w:rPr>
          <w:rFonts w:ascii="Verdana" w:hAnsi="Verdana"/>
          <w:b/>
          <w:bCs/>
          <w:color w:val="auto"/>
          <w:sz w:val="22"/>
          <w:szCs w:val="22"/>
        </w:rPr>
      </w:pPr>
      <w:bookmarkStart w:id="4" w:name="_Toc210987143"/>
      <w:r w:rsidRPr="00054EFF">
        <w:rPr>
          <w:rFonts w:ascii="Verdana" w:hAnsi="Verdana"/>
          <w:b/>
          <w:bCs/>
          <w:color w:val="auto"/>
          <w:sz w:val="22"/>
          <w:szCs w:val="22"/>
        </w:rPr>
        <w:t>GLOSARIO</w:t>
      </w:r>
      <w:bookmarkEnd w:id="4"/>
    </w:p>
    <w:p w14:paraId="6F4F1215" w14:textId="77777777" w:rsidR="003E0D44" w:rsidRPr="00054EFF" w:rsidRDefault="003E0D44" w:rsidP="00054EFF">
      <w:pPr>
        <w:jc w:val="both"/>
        <w:rPr>
          <w:rFonts w:ascii="Verdana" w:hAnsi="Verdana" w:cs="Arial"/>
          <w:b/>
          <w:sz w:val="22"/>
          <w:szCs w:val="22"/>
        </w:rPr>
      </w:pPr>
    </w:p>
    <w:p w14:paraId="3C8FD023" w14:textId="7AC193C6" w:rsidR="008E5CC4" w:rsidRPr="00054EFF" w:rsidRDefault="008E5CC4" w:rsidP="00054EFF">
      <w:pPr>
        <w:jc w:val="both"/>
        <w:rPr>
          <w:rFonts w:ascii="Verdana" w:hAnsi="Verdana" w:cs="Arial"/>
          <w:bCs/>
          <w:sz w:val="22"/>
          <w:szCs w:val="22"/>
        </w:rPr>
      </w:pPr>
      <w:r w:rsidRPr="00054EFF">
        <w:rPr>
          <w:rFonts w:ascii="Verdana" w:hAnsi="Verdana" w:cs="Arial"/>
          <w:b/>
          <w:sz w:val="22"/>
          <w:szCs w:val="22"/>
        </w:rPr>
        <w:t>ANS:</w:t>
      </w:r>
      <w:r w:rsidRPr="00054EFF">
        <w:rPr>
          <w:rFonts w:ascii="Verdana" w:hAnsi="Verdana" w:cs="Arial"/>
          <w:bCs/>
          <w:sz w:val="22"/>
          <w:szCs w:val="22"/>
        </w:rPr>
        <w:t xml:space="preserve"> Describe </w:t>
      </w:r>
      <w:r w:rsidR="005020F4" w:rsidRPr="00054EFF">
        <w:rPr>
          <w:rFonts w:ascii="Verdana" w:hAnsi="Verdana" w:cs="Arial"/>
          <w:bCs/>
          <w:sz w:val="22"/>
          <w:szCs w:val="22"/>
        </w:rPr>
        <w:t>los</w:t>
      </w:r>
      <w:r w:rsidRPr="00054EFF">
        <w:rPr>
          <w:rFonts w:ascii="Verdana" w:hAnsi="Verdana" w:cs="Arial"/>
          <w:bCs/>
          <w:sz w:val="22"/>
          <w:szCs w:val="22"/>
        </w:rPr>
        <w:t xml:space="preserve"> parámetros, tiempos y requisitos establecidos para la entrega de productos o servicios de un proceso a los usuarios internos y externos, con los cuales se medirá la oportunidad de este</w:t>
      </w:r>
      <w:r w:rsidR="00F32218" w:rsidRPr="00054EFF">
        <w:rPr>
          <w:rFonts w:ascii="Verdana" w:hAnsi="Verdana" w:cs="Arial"/>
          <w:bCs/>
          <w:sz w:val="22"/>
          <w:szCs w:val="22"/>
        </w:rPr>
        <w:t>, así;</w:t>
      </w:r>
    </w:p>
    <w:p w14:paraId="6F8BA31E" w14:textId="77777777" w:rsidR="005020F4" w:rsidRPr="00054EFF" w:rsidRDefault="005020F4" w:rsidP="00054EFF">
      <w:pPr>
        <w:pStyle w:val="Prrafodelista"/>
        <w:ind w:left="426"/>
        <w:jc w:val="both"/>
        <w:rPr>
          <w:rFonts w:ascii="Verdana" w:hAnsi="Verdana" w:cs="Arial"/>
          <w:b/>
        </w:rPr>
      </w:pPr>
    </w:p>
    <w:p w14:paraId="781F4022" w14:textId="60D47B10" w:rsidR="005020F4" w:rsidRPr="00054EFF" w:rsidRDefault="00F32218" w:rsidP="00054EFF">
      <w:pPr>
        <w:spacing w:after="240"/>
        <w:jc w:val="both"/>
        <w:rPr>
          <w:rFonts w:ascii="Verdana" w:hAnsi="Verdana" w:cs="Arial"/>
          <w:sz w:val="22"/>
          <w:szCs w:val="22"/>
        </w:rPr>
      </w:pPr>
      <w:r w:rsidRPr="00054EFF">
        <w:rPr>
          <w:rFonts w:ascii="Verdana" w:hAnsi="Verdana" w:cs="Arial"/>
          <w:b/>
          <w:bCs/>
          <w:sz w:val="22"/>
          <w:szCs w:val="22"/>
        </w:rPr>
        <w:t>T</w:t>
      </w:r>
      <w:r w:rsidR="005020F4" w:rsidRPr="00054EFF">
        <w:rPr>
          <w:rFonts w:ascii="Verdana" w:hAnsi="Verdana" w:cs="Arial"/>
          <w:b/>
          <w:bCs/>
          <w:sz w:val="22"/>
          <w:szCs w:val="22"/>
        </w:rPr>
        <w:t>iempo hasta la primera respuesta</w:t>
      </w:r>
      <w:r w:rsidR="005020F4" w:rsidRPr="00054EFF">
        <w:rPr>
          <w:rFonts w:ascii="Verdana" w:hAnsi="Verdana" w:cs="Arial"/>
          <w:sz w:val="22"/>
          <w:szCs w:val="22"/>
        </w:rPr>
        <w:t xml:space="preserve"> es la métrica que mide cuánto tiempo tarda el equipo de soporte en reconocer y responder a una solicitud o </w:t>
      </w:r>
      <w:proofErr w:type="gramStart"/>
      <w:r w:rsidR="005020F4" w:rsidRPr="00054EFF">
        <w:rPr>
          <w:rFonts w:ascii="Verdana" w:hAnsi="Verdana" w:cs="Arial"/>
          <w:sz w:val="22"/>
          <w:szCs w:val="22"/>
        </w:rPr>
        <w:t>ticket</w:t>
      </w:r>
      <w:proofErr w:type="gramEnd"/>
      <w:r w:rsidR="005020F4" w:rsidRPr="00054EFF">
        <w:rPr>
          <w:rFonts w:ascii="Verdana" w:hAnsi="Verdana" w:cs="Arial"/>
          <w:sz w:val="22"/>
          <w:szCs w:val="22"/>
        </w:rPr>
        <w:t xml:space="preserve"> de un cliente después de haber sido abierto. Esta métrica es un componente clave de los </w:t>
      </w:r>
      <w:hyperlink r:id="rId8" w:history="1">
        <w:r w:rsidR="005020F4" w:rsidRPr="00054EFF">
          <w:rPr>
            <w:rFonts w:ascii="Verdana" w:hAnsi="Verdana" w:cs="Arial"/>
            <w:sz w:val="22"/>
            <w:szCs w:val="22"/>
          </w:rPr>
          <w:t>Acuerdos de Nivel de Servicio (SLA)</w:t>
        </w:r>
      </w:hyperlink>
      <w:r w:rsidR="005020F4" w:rsidRPr="00054EFF">
        <w:rPr>
          <w:rFonts w:ascii="Verdana" w:hAnsi="Verdana" w:cs="Arial"/>
          <w:sz w:val="22"/>
          <w:szCs w:val="22"/>
        </w:rPr>
        <w:t> (</w:t>
      </w:r>
      <w:proofErr w:type="spellStart"/>
      <w:r w:rsidR="005020F4" w:rsidRPr="00054EFF">
        <w:rPr>
          <w:rFonts w:ascii="Verdana" w:hAnsi="Verdana"/>
          <w:sz w:val="22"/>
          <w:szCs w:val="22"/>
        </w:rPr>
        <w:fldChar w:fldCharType="begin"/>
      </w:r>
      <w:r w:rsidR="005020F4" w:rsidRPr="00054EFF">
        <w:rPr>
          <w:rFonts w:ascii="Verdana" w:hAnsi="Verdana"/>
          <w:sz w:val="22"/>
          <w:szCs w:val="22"/>
        </w:rPr>
        <w:instrText>HYPERLINK "https://www.google.com/search?sca_esv=263a33c192532136&amp;cs=1&amp;sxsrf=AE3TifMlLAMx8zQ9bMOWaZG8TDXnTImlxg%3A1759780264803&amp;q=Service+Level+Agreement&amp;sa=X&amp;ved=2ahUKEwjh26OsrJCQAxXwKlkFHXLfEOEQxccNegQIBBAC&amp;mstk=AUtExfB61T-3YelMAE2d_CBJ9kMoS9oEBMqxgGdKAVR8taHQTveBl3Vg0FYgC4gewJrHt8Yw611w0Pc4iqe0KQVN-Z-2rf4GXJJNEpJIFFrj8rgna-FyiQqAMbGeLjy6wCRsUlAZA6pjCuDicbHZ-V2fPzlKE0l7w-1202cXOGziuKZt-vHWxfDXmyMz8rr2skrq4Zy8EovoM6DrQxLf8tygPllwKzOVL-EoMGo4gW0s12ZcnLLeFHczE4lCnWIH5NND13aCnbbhgBNzXPdiiZM8pIpH&amp;csui=3"</w:instrText>
      </w:r>
      <w:r w:rsidR="005020F4" w:rsidRPr="00054EFF">
        <w:rPr>
          <w:rFonts w:ascii="Verdana" w:hAnsi="Verdana"/>
          <w:sz w:val="22"/>
          <w:szCs w:val="22"/>
        </w:rPr>
      </w:r>
      <w:r w:rsidR="005020F4" w:rsidRPr="00054EFF">
        <w:rPr>
          <w:rFonts w:ascii="Verdana" w:hAnsi="Verdana"/>
          <w:sz w:val="22"/>
          <w:szCs w:val="22"/>
        </w:rPr>
        <w:fldChar w:fldCharType="separate"/>
      </w:r>
      <w:r w:rsidR="005020F4" w:rsidRPr="00054EFF">
        <w:rPr>
          <w:rFonts w:ascii="Verdana" w:hAnsi="Verdana" w:cs="Arial"/>
          <w:sz w:val="22"/>
          <w:szCs w:val="22"/>
        </w:rPr>
        <w:t>Service</w:t>
      </w:r>
      <w:proofErr w:type="spellEnd"/>
      <w:r w:rsidR="005020F4" w:rsidRPr="00054EFF">
        <w:rPr>
          <w:rFonts w:ascii="Verdana" w:hAnsi="Verdana" w:cs="Arial"/>
          <w:sz w:val="22"/>
          <w:szCs w:val="22"/>
        </w:rPr>
        <w:t xml:space="preserve"> </w:t>
      </w:r>
      <w:proofErr w:type="spellStart"/>
      <w:r w:rsidR="005020F4" w:rsidRPr="00054EFF">
        <w:rPr>
          <w:rFonts w:ascii="Verdana" w:hAnsi="Verdana" w:cs="Arial"/>
          <w:sz w:val="22"/>
          <w:szCs w:val="22"/>
        </w:rPr>
        <w:t>Level</w:t>
      </w:r>
      <w:proofErr w:type="spellEnd"/>
      <w:r w:rsidR="005020F4" w:rsidRPr="00054EFF">
        <w:rPr>
          <w:rFonts w:ascii="Verdana" w:hAnsi="Verdana" w:cs="Arial"/>
          <w:sz w:val="22"/>
          <w:szCs w:val="22"/>
        </w:rPr>
        <w:t xml:space="preserve"> </w:t>
      </w:r>
      <w:proofErr w:type="spellStart"/>
      <w:r w:rsidR="005020F4" w:rsidRPr="00054EFF">
        <w:rPr>
          <w:rFonts w:ascii="Verdana" w:hAnsi="Verdana" w:cs="Arial"/>
          <w:sz w:val="22"/>
          <w:szCs w:val="22"/>
        </w:rPr>
        <w:t>Agreement</w:t>
      </w:r>
      <w:proofErr w:type="spellEnd"/>
      <w:r w:rsidR="005020F4" w:rsidRPr="00054EFF">
        <w:rPr>
          <w:rFonts w:ascii="Verdana" w:hAnsi="Verdana"/>
          <w:sz w:val="22"/>
          <w:szCs w:val="22"/>
        </w:rPr>
        <w:fldChar w:fldCharType="end"/>
      </w:r>
      <w:r w:rsidR="005020F4" w:rsidRPr="00054EFF">
        <w:rPr>
          <w:rFonts w:ascii="Verdana" w:hAnsi="Verdana" w:cs="Arial"/>
          <w:sz w:val="22"/>
          <w:szCs w:val="22"/>
        </w:rPr>
        <w:t>), ya que ayuda a monitorear la eficiencia del equipo para dar una primera atención al usuario y asegura un compromiso de respuesta. </w:t>
      </w:r>
    </w:p>
    <w:p w14:paraId="72036758" w14:textId="558E82F4" w:rsidR="005020F4" w:rsidRPr="00054EFF" w:rsidRDefault="005020F4" w:rsidP="00054EFF">
      <w:pPr>
        <w:spacing w:after="240"/>
        <w:jc w:val="both"/>
        <w:rPr>
          <w:rFonts w:ascii="Verdana" w:hAnsi="Verdana" w:cs="Arial"/>
          <w:sz w:val="22"/>
          <w:szCs w:val="22"/>
        </w:rPr>
      </w:pPr>
      <w:r w:rsidRPr="00054EFF">
        <w:rPr>
          <w:rFonts w:ascii="Verdana" w:hAnsi="Verdana" w:cs="Arial"/>
          <w:b/>
          <w:bCs/>
          <w:sz w:val="22"/>
          <w:szCs w:val="22"/>
        </w:rPr>
        <w:t>Tiempo hasta resolución</w:t>
      </w:r>
      <w:r w:rsidRPr="00054EFF">
        <w:rPr>
          <w:rFonts w:ascii="Verdana" w:hAnsi="Verdana" w:cs="Arial"/>
          <w:sz w:val="22"/>
          <w:szCs w:val="22"/>
        </w:rPr>
        <w:t xml:space="preserve"> es la métrica que mide el tiempo total transcurrido desde que se crea una solicitud hasta que es marcada como resuelta por el equipo de soporte. Esta métrica, también conocida como Tiempo de resolución o Tiempo de manejo promedio, es crucial para evaluar la eficiencia del soporte y la satisfacción del cliente, y se calcula restando la fecha de creación de la fecha de resolución del </w:t>
      </w:r>
      <w:proofErr w:type="gramStart"/>
      <w:r w:rsidRPr="00054EFF">
        <w:rPr>
          <w:rFonts w:ascii="Verdana" w:hAnsi="Verdana" w:cs="Arial"/>
          <w:sz w:val="22"/>
          <w:szCs w:val="22"/>
        </w:rPr>
        <w:t>ticket</w:t>
      </w:r>
      <w:proofErr w:type="gramEnd"/>
      <w:r w:rsidRPr="00054EFF">
        <w:rPr>
          <w:rFonts w:ascii="Verdana" w:hAnsi="Verdana" w:cs="Arial"/>
          <w:sz w:val="22"/>
          <w:szCs w:val="22"/>
        </w:rPr>
        <w:t>. </w:t>
      </w:r>
    </w:p>
    <w:p w14:paraId="37063D63" w14:textId="2AEDBD15" w:rsidR="005020F4" w:rsidRPr="00054EFF" w:rsidRDefault="005020F4" w:rsidP="00054EFF">
      <w:pPr>
        <w:spacing w:after="240"/>
        <w:jc w:val="both"/>
        <w:rPr>
          <w:rFonts w:ascii="Verdana" w:hAnsi="Verdana" w:cs="Arial"/>
          <w:sz w:val="22"/>
          <w:szCs w:val="22"/>
        </w:rPr>
      </w:pPr>
      <w:r w:rsidRPr="00054EFF">
        <w:rPr>
          <w:rFonts w:ascii="Verdana" w:hAnsi="Verdana" w:cs="Arial"/>
          <w:b/>
          <w:bCs/>
          <w:sz w:val="22"/>
          <w:szCs w:val="22"/>
        </w:rPr>
        <w:t>Tiempo para cerrar después de la resolución</w:t>
      </w:r>
      <w:r w:rsidRPr="00054EFF">
        <w:rPr>
          <w:rFonts w:ascii="Verdana" w:hAnsi="Verdana" w:cs="Arial"/>
          <w:sz w:val="22"/>
          <w:szCs w:val="22"/>
        </w:rPr>
        <w:t xml:space="preserve"> es un SLA (Acuerdo de Nivel de Servicio) que inicia un cronómetro cuando el campo Resolución de un incidente se llena, y este se detiene si el agente borra dicho campo o el </w:t>
      </w:r>
      <w:proofErr w:type="gramStart"/>
      <w:r w:rsidRPr="00054EFF">
        <w:rPr>
          <w:rFonts w:ascii="Verdana" w:hAnsi="Verdana" w:cs="Arial"/>
          <w:sz w:val="22"/>
          <w:szCs w:val="22"/>
        </w:rPr>
        <w:t>ticket</w:t>
      </w:r>
      <w:proofErr w:type="gramEnd"/>
      <w:r w:rsidRPr="00054EFF">
        <w:rPr>
          <w:rFonts w:ascii="Verdana" w:hAnsi="Verdana" w:cs="Arial"/>
          <w:sz w:val="22"/>
          <w:szCs w:val="22"/>
        </w:rPr>
        <w:t xml:space="preserve"> pasa al estado "Cerrado". Su propósito es medir cuánto tiempo tarda tu equipo en cerrar un </w:t>
      </w:r>
      <w:proofErr w:type="gramStart"/>
      <w:r w:rsidRPr="00054EFF">
        <w:rPr>
          <w:rFonts w:ascii="Verdana" w:hAnsi="Verdana" w:cs="Arial"/>
          <w:sz w:val="22"/>
          <w:szCs w:val="22"/>
        </w:rPr>
        <w:t>ticket</w:t>
      </w:r>
      <w:proofErr w:type="gramEnd"/>
      <w:r w:rsidRPr="00054EFF">
        <w:rPr>
          <w:rFonts w:ascii="Verdana" w:hAnsi="Verdana" w:cs="Arial"/>
          <w:sz w:val="22"/>
          <w:szCs w:val="22"/>
        </w:rPr>
        <w:t xml:space="preserve"> después de haberlo marcado como resuelto, lo que ayuda a optimizar procesos y mejorar el servicio al cliente al identificar cuellos de botella. </w:t>
      </w:r>
    </w:p>
    <w:p w14:paraId="0A79F8DB" w14:textId="4F751B1B" w:rsidR="008E5CC4" w:rsidRPr="00054EFF" w:rsidRDefault="008E5CC4" w:rsidP="00054EFF">
      <w:pPr>
        <w:spacing w:after="240"/>
        <w:jc w:val="both"/>
        <w:rPr>
          <w:rFonts w:ascii="Verdana" w:hAnsi="Verdana" w:cs="Arial"/>
          <w:sz w:val="22"/>
          <w:szCs w:val="22"/>
        </w:rPr>
      </w:pPr>
      <w:r w:rsidRPr="00054EFF">
        <w:rPr>
          <w:rFonts w:ascii="Verdana" w:hAnsi="Verdana" w:cs="Arial"/>
          <w:b/>
          <w:bCs/>
          <w:sz w:val="22"/>
          <w:szCs w:val="22"/>
        </w:rPr>
        <w:t>NIVELES DE SERVICIO:</w:t>
      </w:r>
      <w:r w:rsidRPr="00054EFF">
        <w:rPr>
          <w:rFonts w:ascii="Verdana" w:hAnsi="Verdana" w:cs="Arial"/>
          <w:sz w:val="22"/>
          <w:szCs w:val="22"/>
        </w:rPr>
        <w:t xml:space="preserve"> </w:t>
      </w:r>
      <w:r w:rsidR="005E1A51" w:rsidRPr="00054EFF">
        <w:rPr>
          <w:rFonts w:ascii="Verdana" w:hAnsi="Verdana" w:cs="Arial"/>
          <w:sz w:val="22"/>
          <w:szCs w:val="22"/>
        </w:rPr>
        <w:t>Es la c</w:t>
      </w:r>
      <w:r w:rsidRPr="00054EFF">
        <w:rPr>
          <w:rFonts w:ascii="Verdana" w:hAnsi="Verdana" w:cs="Arial"/>
          <w:sz w:val="22"/>
          <w:szCs w:val="22"/>
        </w:rPr>
        <w:t>ategorización o clasificación en el servicio que presta una entidad, que atiende entre otros, a criterios de cobertura, de subsidio o de prioridad.</w:t>
      </w:r>
    </w:p>
    <w:p w14:paraId="0A3CB36D" w14:textId="77777777" w:rsidR="008E5CC4" w:rsidRPr="00054EFF" w:rsidRDefault="008E5CC4" w:rsidP="00054EFF">
      <w:pPr>
        <w:spacing w:after="240"/>
        <w:jc w:val="both"/>
        <w:rPr>
          <w:rFonts w:ascii="Verdana" w:hAnsi="Verdana" w:cs="Arial"/>
          <w:sz w:val="22"/>
          <w:szCs w:val="22"/>
        </w:rPr>
      </w:pPr>
      <w:r w:rsidRPr="00054EFF">
        <w:rPr>
          <w:rFonts w:ascii="Verdana" w:hAnsi="Verdana" w:cs="Arial"/>
          <w:b/>
          <w:bCs/>
          <w:sz w:val="22"/>
          <w:szCs w:val="22"/>
        </w:rPr>
        <w:t>SERVICIO:</w:t>
      </w:r>
      <w:r w:rsidRPr="00054EFF">
        <w:rPr>
          <w:rFonts w:ascii="Verdana" w:hAnsi="Verdana" w:cs="Arial"/>
          <w:sz w:val="22"/>
          <w:szCs w:val="22"/>
        </w:rPr>
        <w:t xml:space="preserve"> Es el conjunto de acciones o actividades de carácter misional diseñadas para incrementar la satisfacción del usuario, dándole valor agregado a las funciones de la entidad.</w:t>
      </w:r>
    </w:p>
    <w:p w14:paraId="2DF79597" w14:textId="563A9B65" w:rsidR="008E5CC4" w:rsidRPr="00054EFF" w:rsidRDefault="008E5CC4" w:rsidP="00054EFF">
      <w:pPr>
        <w:spacing w:after="240"/>
        <w:jc w:val="both"/>
        <w:rPr>
          <w:rFonts w:ascii="Verdana" w:hAnsi="Verdana" w:cs="Arial"/>
          <w:sz w:val="22"/>
          <w:szCs w:val="22"/>
        </w:rPr>
      </w:pPr>
      <w:r w:rsidRPr="00054EFF">
        <w:rPr>
          <w:rFonts w:ascii="Verdana" w:hAnsi="Verdana" w:cs="Arial"/>
          <w:b/>
          <w:bCs/>
          <w:sz w:val="22"/>
          <w:szCs w:val="22"/>
        </w:rPr>
        <w:t>INDICADOR:</w:t>
      </w:r>
      <w:r w:rsidRPr="00054EFF">
        <w:rPr>
          <w:rFonts w:ascii="Verdana" w:hAnsi="Verdana" w:cs="Arial"/>
          <w:sz w:val="22"/>
          <w:szCs w:val="22"/>
        </w:rPr>
        <w:t xml:space="preserve"> Es la representación cuantitativa (variable o relación entre variables) verificable objetivamente, que refleja la situación de un aspecto de la realidad y el estado de cumplimiento de un objetivo, actividad o producto deseado en un momento del tiempo para hacer su respectivo seguimiento y evaluación. Sirve para valorar el resultado medido y para medir el logro de objetivos de políticas, programas y proyectos.</w:t>
      </w:r>
    </w:p>
    <w:p w14:paraId="4252FDF6" w14:textId="0154747A" w:rsidR="008E5CC4" w:rsidRPr="00054EFF" w:rsidRDefault="008E5CC4" w:rsidP="00054EFF">
      <w:pPr>
        <w:spacing w:after="240"/>
        <w:jc w:val="both"/>
        <w:rPr>
          <w:rFonts w:ascii="Verdana" w:hAnsi="Verdana" w:cs="Arial"/>
          <w:sz w:val="22"/>
          <w:szCs w:val="22"/>
        </w:rPr>
      </w:pPr>
      <w:r w:rsidRPr="00054EFF">
        <w:rPr>
          <w:rFonts w:ascii="Verdana" w:hAnsi="Verdana" w:cs="Arial"/>
          <w:b/>
          <w:bCs/>
          <w:sz w:val="22"/>
          <w:szCs w:val="22"/>
        </w:rPr>
        <w:lastRenderedPageBreak/>
        <w:t>INDICADOR DE GESTIÓN:</w:t>
      </w:r>
      <w:r w:rsidRPr="00054EFF">
        <w:rPr>
          <w:rFonts w:ascii="Verdana" w:hAnsi="Verdana" w:cs="Arial"/>
          <w:sz w:val="22"/>
          <w:szCs w:val="22"/>
        </w:rPr>
        <w:t xml:space="preserve"> Representación cuantitativa de una variable en relación con otra, que permite medir los procesos, acciones y operaciones adelantados dentro de la etapa de implementación de una política, programa o proyecto. Ver Indicador</w:t>
      </w:r>
    </w:p>
    <w:p w14:paraId="46C22902" w14:textId="359264DF" w:rsidR="00DA2BB4" w:rsidRPr="00054EFF" w:rsidRDefault="008121C9" w:rsidP="00054EFF">
      <w:pPr>
        <w:pStyle w:val="Ttulo1"/>
        <w:numPr>
          <w:ilvl w:val="0"/>
          <w:numId w:val="70"/>
        </w:numPr>
        <w:jc w:val="both"/>
        <w:rPr>
          <w:rFonts w:ascii="Verdana" w:hAnsi="Verdana"/>
          <w:b/>
          <w:bCs/>
          <w:color w:val="auto"/>
          <w:sz w:val="22"/>
          <w:szCs w:val="22"/>
        </w:rPr>
      </w:pPr>
      <w:bookmarkStart w:id="5" w:name="_Toc210918812"/>
      <w:bookmarkStart w:id="6" w:name="_Toc210987144"/>
      <w:r w:rsidRPr="00054EFF">
        <w:rPr>
          <w:rFonts w:ascii="Verdana" w:hAnsi="Verdana"/>
          <w:b/>
          <w:bCs/>
          <w:color w:val="auto"/>
          <w:sz w:val="22"/>
          <w:szCs w:val="22"/>
        </w:rPr>
        <w:t>RESPONSABILIDAD</w:t>
      </w:r>
      <w:bookmarkEnd w:id="5"/>
      <w:bookmarkEnd w:id="6"/>
    </w:p>
    <w:p w14:paraId="202BA8EB" w14:textId="77777777" w:rsidR="008E795B" w:rsidRPr="00054EFF" w:rsidRDefault="008E795B" w:rsidP="00054EFF">
      <w:pPr>
        <w:pStyle w:val="Prrafodelista"/>
        <w:spacing w:before="100" w:beforeAutospacing="1" w:after="100" w:afterAutospacing="1"/>
        <w:ind w:left="0"/>
        <w:jc w:val="both"/>
        <w:rPr>
          <w:rFonts w:ascii="Verdana" w:eastAsiaTheme="minorHAnsi" w:hAnsi="Verdana" w:cs="Arial"/>
          <w:lang w:eastAsia="en-US"/>
        </w:rPr>
      </w:pPr>
      <w:r w:rsidRPr="00054EFF">
        <w:rPr>
          <w:rFonts w:ascii="Verdana" w:eastAsiaTheme="minorHAnsi" w:hAnsi="Verdana" w:cs="Arial"/>
          <w:lang w:eastAsia="en-US"/>
        </w:rPr>
        <w:t>De acuerdo con las funciones establecidas y en el marco del seguimiento a la gestión de la Oficina de Sistemas, se determina que el Administrador de la Mesa de Servicios es el responsable de consolidar, presentar y remitir la información al Gestor de Calidad o al funcionario designado para el cargue de los indicadores del proceso de gestión.</w:t>
      </w:r>
    </w:p>
    <w:p w14:paraId="45FC0534" w14:textId="77777777" w:rsidR="008E795B" w:rsidRPr="00054EFF" w:rsidRDefault="008E795B" w:rsidP="00054EFF">
      <w:pPr>
        <w:pStyle w:val="Prrafodelista"/>
        <w:spacing w:before="100" w:beforeAutospacing="1" w:after="100" w:afterAutospacing="1"/>
        <w:ind w:left="0"/>
        <w:jc w:val="both"/>
        <w:rPr>
          <w:rFonts w:ascii="Verdana" w:eastAsiaTheme="minorHAnsi" w:hAnsi="Verdana" w:cs="Arial"/>
          <w:lang w:eastAsia="en-US"/>
        </w:rPr>
      </w:pPr>
      <w:r w:rsidRPr="00054EFF">
        <w:rPr>
          <w:rFonts w:ascii="Verdana" w:eastAsiaTheme="minorHAnsi" w:hAnsi="Verdana" w:cs="Arial"/>
          <w:lang w:eastAsia="en-US"/>
        </w:rPr>
        <w:t>Esta labor deberá garantizar la veracidad, oportunidad y trazabilidad de los datos reportados, asegurando la consistencia de la información documentada dentro del Sistema de Gestión de la Calidad.</w:t>
      </w:r>
    </w:p>
    <w:p w14:paraId="04E43D19" w14:textId="726BFF49" w:rsidR="005020F4" w:rsidRPr="00054EFF" w:rsidRDefault="005020F4" w:rsidP="00054EFF">
      <w:pPr>
        <w:spacing w:after="240"/>
        <w:jc w:val="both"/>
        <w:rPr>
          <w:rFonts w:ascii="Verdana" w:hAnsi="Verdana" w:cs="Arial"/>
          <w:sz w:val="22"/>
          <w:szCs w:val="22"/>
        </w:rPr>
      </w:pPr>
      <w:r w:rsidRPr="00054EFF">
        <w:rPr>
          <w:rFonts w:ascii="Verdana" w:hAnsi="Verdana" w:cs="Arial"/>
          <w:sz w:val="22"/>
          <w:szCs w:val="22"/>
        </w:rPr>
        <w:t>Esta información sirve de base para el análisis del desempeño del área, la toma de decisiones y el cumplimiento de los objetivos institucionales definidos en el Plan Estratégico de Tecnología de la Información (PETI).</w:t>
      </w:r>
    </w:p>
    <w:p w14:paraId="7DF7DAE8" w14:textId="5281FFE2" w:rsidR="005020F4" w:rsidRPr="00054EFF" w:rsidRDefault="005020F4" w:rsidP="00054EFF">
      <w:pPr>
        <w:spacing w:after="240"/>
        <w:jc w:val="both"/>
        <w:rPr>
          <w:rFonts w:ascii="Verdana" w:hAnsi="Verdana" w:cs="Arial"/>
          <w:sz w:val="22"/>
          <w:szCs w:val="22"/>
        </w:rPr>
      </w:pPr>
      <w:r w:rsidRPr="00054EFF">
        <w:rPr>
          <w:rFonts w:ascii="Verdana" w:hAnsi="Verdana" w:cs="Arial"/>
          <w:sz w:val="22"/>
          <w:szCs w:val="22"/>
        </w:rPr>
        <w:t xml:space="preserve">El alcance de este reporte comprende todos los indicadores asociados a los servicios de soporte, disponibilidad de los sistemas de información, cumplimiento de los Acuerdos de Niveles de Servicio (ANS), avance de los proyectos del PETI. </w:t>
      </w:r>
    </w:p>
    <w:p w14:paraId="5144C820" w14:textId="07BF8770" w:rsidR="005020F4" w:rsidRPr="00054EFF" w:rsidRDefault="005020F4" w:rsidP="00054EFF">
      <w:pPr>
        <w:spacing w:after="240"/>
        <w:jc w:val="both"/>
        <w:rPr>
          <w:rFonts w:ascii="Verdana" w:hAnsi="Verdana" w:cs="Arial"/>
          <w:sz w:val="22"/>
          <w:szCs w:val="22"/>
        </w:rPr>
      </w:pPr>
      <w:r w:rsidRPr="00054EFF">
        <w:rPr>
          <w:rFonts w:ascii="Verdana" w:hAnsi="Verdana" w:cs="Arial"/>
          <w:sz w:val="22"/>
          <w:szCs w:val="22"/>
        </w:rPr>
        <w:t xml:space="preserve">La periodicidad del informe es mensual, debiendo ser presentado dentro de los </w:t>
      </w:r>
      <w:r w:rsidRPr="00054EFF">
        <w:rPr>
          <w:rFonts w:ascii="Verdana" w:hAnsi="Verdana" w:cs="Arial"/>
          <w:b/>
          <w:bCs/>
          <w:sz w:val="22"/>
          <w:szCs w:val="22"/>
        </w:rPr>
        <w:t>cinco (5) primeros días hábiles de cada mes</w:t>
      </w:r>
      <w:r w:rsidRPr="00054EFF">
        <w:rPr>
          <w:rFonts w:ascii="Verdana" w:hAnsi="Verdana" w:cs="Arial"/>
          <w:sz w:val="22"/>
          <w:szCs w:val="22"/>
        </w:rPr>
        <w:t xml:space="preserve"> ante la Jefatura de la Oficina de Sistemas para su revisión, consolidación y cargue en la Suite Visión Empresarial.</w:t>
      </w:r>
    </w:p>
    <w:p w14:paraId="1A9E1B18" w14:textId="36F99A6C" w:rsidR="00A41B85" w:rsidRPr="00054EFF" w:rsidRDefault="008121C9" w:rsidP="00054EFF">
      <w:pPr>
        <w:pStyle w:val="Ttulo1"/>
        <w:numPr>
          <w:ilvl w:val="0"/>
          <w:numId w:val="70"/>
        </w:numPr>
        <w:jc w:val="both"/>
        <w:rPr>
          <w:rFonts w:ascii="Verdana" w:hAnsi="Verdana"/>
          <w:b/>
          <w:bCs/>
          <w:color w:val="auto"/>
          <w:sz w:val="22"/>
          <w:szCs w:val="22"/>
        </w:rPr>
      </w:pPr>
      <w:bookmarkStart w:id="7" w:name="_Toc210918813"/>
      <w:bookmarkStart w:id="8" w:name="_Toc210987145"/>
      <w:r w:rsidRPr="00054EFF">
        <w:rPr>
          <w:rFonts w:ascii="Verdana" w:hAnsi="Verdana"/>
          <w:b/>
          <w:bCs/>
          <w:color w:val="auto"/>
          <w:sz w:val="22"/>
          <w:szCs w:val="22"/>
        </w:rPr>
        <w:t>MESA DE SERVICIOS JIRA SERVICE DESK</w:t>
      </w:r>
      <w:bookmarkEnd w:id="7"/>
      <w:bookmarkEnd w:id="8"/>
    </w:p>
    <w:p w14:paraId="110CEF9A" w14:textId="26A51028" w:rsidR="00B76367" w:rsidRPr="00054EFF" w:rsidRDefault="00B76367" w:rsidP="00054EFF">
      <w:pPr>
        <w:jc w:val="both"/>
        <w:rPr>
          <w:rFonts w:ascii="Verdana" w:hAnsi="Verdana" w:cs="Arial"/>
          <w:sz w:val="22"/>
          <w:szCs w:val="22"/>
        </w:rPr>
      </w:pPr>
      <w:r w:rsidRPr="00054EFF">
        <w:rPr>
          <w:rFonts w:ascii="Verdana" w:hAnsi="Verdana" w:cs="Arial"/>
          <w:sz w:val="22"/>
          <w:szCs w:val="22"/>
        </w:rPr>
        <w:t>El acceso al portal de la Mesa de Servicios se realiza a través del siguiente enlace:</w:t>
      </w:r>
      <w:r w:rsidRPr="00054EFF">
        <w:rPr>
          <w:rFonts w:ascii="Verdana" w:hAnsi="Verdana" w:cs="Arial"/>
          <w:sz w:val="22"/>
          <w:szCs w:val="22"/>
        </w:rPr>
        <w:br/>
      </w:r>
      <w:hyperlink r:id="rId9" w:history="1">
        <w:r w:rsidRPr="00054EFF">
          <w:rPr>
            <w:rStyle w:val="Hipervnculo"/>
            <w:rFonts w:ascii="Verdana" w:hAnsi="Verdana" w:cs="Arial"/>
            <w:sz w:val="22"/>
            <w:szCs w:val="22"/>
          </w:rPr>
          <w:t>Registrarse - Mesa de Servicio | Superintendencia de vigilancia y seguridad privada</w:t>
        </w:r>
      </w:hyperlink>
    </w:p>
    <w:p w14:paraId="7323A87F" w14:textId="77777777" w:rsidR="00B76367" w:rsidRPr="00054EFF" w:rsidRDefault="00B76367" w:rsidP="00054EFF">
      <w:pPr>
        <w:jc w:val="both"/>
        <w:rPr>
          <w:rFonts w:ascii="Verdana" w:hAnsi="Verdana" w:cs="Arial"/>
          <w:sz w:val="22"/>
          <w:szCs w:val="22"/>
        </w:rPr>
      </w:pPr>
    </w:p>
    <w:p w14:paraId="57D6FD6F" w14:textId="71D8875E" w:rsidR="00B76367" w:rsidRPr="00054EFF" w:rsidRDefault="00B76367" w:rsidP="00054EFF">
      <w:pPr>
        <w:jc w:val="both"/>
        <w:rPr>
          <w:rFonts w:ascii="Verdana" w:hAnsi="Verdana" w:cs="Arial"/>
          <w:sz w:val="22"/>
          <w:szCs w:val="22"/>
        </w:rPr>
      </w:pPr>
      <w:r w:rsidRPr="00054EFF">
        <w:rPr>
          <w:rFonts w:ascii="Verdana" w:hAnsi="Verdana" w:cs="Arial"/>
          <w:sz w:val="22"/>
          <w:szCs w:val="22"/>
        </w:rPr>
        <w:t>Los usuarios con rol de Administrador o Gestor</w:t>
      </w:r>
      <w:r w:rsidR="00834B4E" w:rsidRPr="00054EFF">
        <w:rPr>
          <w:rFonts w:ascii="Verdana" w:hAnsi="Verdana" w:cs="Arial"/>
          <w:sz w:val="22"/>
          <w:szCs w:val="22"/>
        </w:rPr>
        <w:t>es</w:t>
      </w:r>
      <w:r w:rsidRPr="00054EFF">
        <w:rPr>
          <w:rFonts w:ascii="Verdana" w:hAnsi="Verdana" w:cs="Arial"/>
          <w:sz w:val="22"/>
          <w:szCs w:val="22"/>
        </w:rPr>
        <w:t xml:space="preserve"> de la Mesa de Ayuda son quienes cuentan con los permisos necesarios para el ingreso y la</w:t>
      </w:r>
      <w:r w:rsidR="00834B4E" w:rsidRPr="00054EFF">
        <w:rPr>
          <w:rFonts w:ascii="Verdana" w:hAnsi="Verdana" w:cs="Arial"/>
          <w:sz w:val="22"/>
          <w:szCs w:val="22"/>
        </w:rPr>
        <w:t xml:space="preserve"> debida</w:t>
      </w:r>
      <w:r w:rsidRPr="00054EFF">
        <w:rPr>
          <w:rFonts w:ascii="Verdana" w:hAnsi="Verdana" w:cs="Arial"/>
          <w:sz w:val="22"/>
          <w:szCs w:val="22"/>
        </w:rPr>
        <w:t xml:space="preserve"> gestión de</w:t>
      </w:r>
      <w:r w:rsidR="00834B4E" w:rsidRPr="00054EFF">
        <w:rPr>
          <w:rFonts w:ascii="Verdana" w:hAnsi="Verdana" w:cs="Arial"/>
          <w:sz w:val="22"/>
          <w:szCs w:val="22"/>
        </w:rPr>
        <w:t xml:space="preserve"> las</w:t>
      </w:r>
      <w:r w:rsidRPr="00054EFF">
        <w:rPr>
          <w:rFonts w:ascii="Verdana" w:hAnsi="Verdana" w:cs="Arial"/>
          <w:sz w:val="22"/>
          <w:szCs w:val="22"/>
        </w:rPr>
        <w:t xml:space="preserve"> solicitudes dentro de la plataforma, de acuerdo con las funciones asignadas por la Oficina de Sistemas.</w:t>
      </w:r>
    </w:p>
    <w:p w14:paraId="578BF75E" w14:textId="31BBEEFB" w:rsidR="00886863" w:rsidRPr="00054EFF" w:rsidRDefault="00886863" w:rsidP="00054EFF">
      <w:pPr>
        <w:jc w:val="both"/>
        <w:rPr>
          <w:rFonts w:ascii="Verdana" w:hAnsi="Verdana"/>
          <w:sz w:val="22"/>
          <w:szCs w:val="22"/>
        </w:rPr>
      </w:pPr>
    </w:p>
    <w:p w14:paraId="29FEA2DA" w14:textId="77777777" w:rsidR="00886863" w:rsidRPr="00054EFF" w:rsidRDefault="00886863" w:rsidP="00054EFF">
      <w:pPr>
        <w:jc w:val="both"/>
        <w:rPr>
          <w:rFonts w:ascii="Verdana" w:hAnsi="Verdana"/>
          <w:sz w:val="22"/>
          <w:szCs w:val="22"/>
        </w:rPr>
      </w:pPr>
    </w:p>
    <w:p w14:paraId="10331593" w14:textId="2E99BBD0" w:rsidR="00886863" w:rsidRPr="00054EFF" w:rsidRDefault="00886863" w:rsidP="00054EFF">
      <w:pPr>
        <w:jc w:val="both"/>
        <w:rPr>
          <w:rFonts w:ascii="Verdana" w:hAnsi="Verdana"/>
          <w:sz w:val="22"/>
          <w:szCs w:val="22"/>
        </w:rPr>
      </w:pPr>
      <w:r w:rsidRPr="00054EFF">
        <w:rPr>
          <w:rFonts w:ascii="Verdana" w:hAnsi="Verdana"/>
          <w:noProof/>
          <w:sz w:val="22"/>
          <w:szCs w:val="22"/>
        </w:rPr>
        <w:drawing>
          <wp:inline distT="0" distB="0" distL="0" distR="0" wp14:anchorId="5AC6F1B4" wp14:editId="7E711AEC">
            <wp:extent cx="5760720" cy="2533650"/>
            <wp:effectExtent l="0" t="0" r="0" b="0"/>
            <wp:docPr id="1998413692" name="Imagen 1" descr="Interfaz de usuario gráfica, Aplicación, Team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13692" name="Imagen 1" descr="Interfaz de usuario gráfica, Aplicación, Teams&#10;&#10;El contenido generado por IA puede ser incorrecto."/>
                    <pic:cNvPicPr/>
                  </pic:nvPicPr>
                  <pic:blipFill>
                    <a:blip r:embed="rId10"/>
                    <a:stretch>
                      <a:fillRect/>
                    </a:stretch>
                  </pic:blipFill>
                  <pic:spPr>
                    <a:xfrm>
                      <a:off x="0" y="0"/>
                      <a:ext cx="5760720" cy="2533650"/>
                    </a:xfrm>
                    <a:prstGeom prst="rect">
                      <a:avLst/>
                    </a:prstGeom>
                  </pic:spPr>
                </pic:pic>
              </a:graphicData>
            </a:graphic>
          </wp:inline>
        </w:drawing>
      </w:r>
    </w:p>
    <w:p w14:paraId="14BF8578" w14:textId="77777777" w:rsidR="00A41B85" w:rsidRPr="00054EFF" w:rsidRDefault="00A41B85" w:rsidP="00054EFF">
      <w:pPr>
        <w:jc w:val="both"/>
        <w:rPr>
          <w:rFonts w:ascii="Verdana" w:hAnsi="Verdana"/>
          <w:sz w:val="22"/>
          <w:szCs w:val="22"/>
        </w:rPr>
      </w:pPr>
      <w:r w:rsidRPr="00054EFF">
        <w:rPr>
          <w:rFonts w:ascii="Verdana" w:hAnsi="Verdana"/>
          <w:noProof/>
          <w:sz w:val="22"/>
          <w:szCs w:val="22"/>
        </w:rPr>
        <w:lastRenderedPageBreak/>
        <w:drawing>
          <wp:inline distT="0" distB="0" distL="0" distR="0" wp14:anchorId="62AB25C4" wp14:editId="5AD4AD7D">
            <wp:extent cx="5486400" cy="3038475"/>
            <wp:effectExtent l="0" t="0" r="0" b="9525"/>
            <wp:docPr id="866712887" name="Imagen 1" descr="Una captura de pantalla de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69647" name="Imagen 1" descr="Una captura de pantalla de una computadora&#10;&#10;El contenido generado por IA puede ser incorrecto."/>
                    <pic:cNvPicPr/>
                  </pic:nvPicPr>
                  <pic:blipFill>
                    <a:blip r:embed="rId11"/>
                    <a:stretch>
                      <a:fillRect/>
                    </a:stretch>
                  </pic:blipFill>
                  <pic:spPr>
                    <a:xfrm>
                      <a:off x="0" y="0"/>
                      <a:ext cx="5486400" cy="3038475"/>
                    </a:xfrm>
                    <a:prstGeom prst="rect">
                      <a:avLst/>
                    </a:prstGeom>
                  </pic:spPr>
                </pic:pic>
              </a:graphicData>
            </a:graphic>
          </wp:inline>
        </w:drawing>
      </w:r>
    </w:p>
    <w:p w14:paraId="126FFCED" w14:textId="77777777" w:rsidR="00A41B85" w:rsidRPr="00054EFF" w:rsidRDefault="00A41B85" w:rsidP="00054EFF">
      <w:pPr>
        <w:spacing w:after="240"/>
        <w:jc w:val="both"/>
        <w:rPr>
          <w:rFonts w:ascii="Verdana" w:hAnsi="Verdana" w:cs="Arial"/>
          <w:sz w:val="22"/>
          <w:szCs w:val="22"/>
        </w:rPr>
      </w:pPr>
    </w:p>
    <w:p w14:paraId="6D46C9A4" w14:textId="37AAA8A9" w:rsidR="00A41B85" w:rsidRPr="00054EFF" w:rsidRDefault="00106C5F" w:rsidP="00054EFF">
      <w:pPr>
        <w:pStyle w:val="Ttulo2"/>
        <w:jc w:val="both"/>
        <w:rPr>
          <w:rFonts w:ascii="Verdana" w:hAnsi="Verdana"/>
          <w:color w:val="auto"/>
          <w:sz w:val="22"/>
          <w:szCs w:val="22"/>
        </w:rPr>
      </w:pPr>
      <w:bookmarkStart w:id="9" w:name="_Toc210918814"/>
      <w:bookmarkStart w:id="10" w:name="_Toc210987146"/>
      <w:r w:rsidRPr="00054EFF">
        <w:rPr>
          <w:rFonts w:ascii="Verdana" w:hAnsi="Verdana"/>
          <w:b/>
          <w:bCs/>
          <w:color w:val="auto"/>
          <w:sz w:val="22"/>
          <w:szCs w:val="22"/>
        </w:rPr>
        <w:t>5</w:t>
      </w:r>
      <w:r w:rsidR="00A41B85" w:rsidRPr="00054EFF">
        <w:rPr>
          <w:rFonts w:ascii="Verdana" w:hAnsi="Verdana"/>
          <w:b/>
          <w:bCs/>
          <w:color w:val="auto"/>
          <w:sz w:val="22"/>
          <w:szCs w:val="22"/>
        </w:rPr>
        <w:t>.1.</w:t>
      </w:r>
      <w:r w:rsidR="00A41B85" w:rsidRPr="00054EFF">
        <w:rPr>
          <w:rFonts w:ascii="Verdana" w:hAnsi="Verdana"/>
          <w:color w:val="auto"/>
          <w:sz w:val="22"/>
          <w:szCs w:val="22"/>
        </w:rPr>
        <w:t xml:space="preserve"> </w:t>
      </w:r>
      <w:r w:rsidR="00A41B85" w:rsidRPr="00054EFF">
        <w:rPr>
          <w:rFonts w:ascii="Verdana" w:hAnsi="Verdana"/>
          <w:b/>
          <w:bCs/>
          <w:color w:val="auto"/>
          <w:sz w:val="22"/>
          <w:szCs w:val="22"/>
        </w:rPr>
        <w:t>Panel Principal y Generación del ANS</w:t>
      </w:r>
      <w:r w:rsidRPr="00054EFF">
        <w:rPr>
          <w:rFonts w:ascii="Verdana" w:hAnsi="Verdana"/>
          <w:b/>
          <w:bCs/>
          <w:color w:val="auto"/>
          <w:sz w:val="22"/>
          <w:szCs w:val="22"/>
        </w:rPr>
        <w:t xml:space="preserve"> Mesa de Servicios</w:t>
      </w:r>
      <w:bookmarkEnd w:id="9"/>
      <w:bookmarkEnd w:id="10"/>
    </w:p>
    <w:p w14:paraId="18F3F6C9" w14:textId="570C2CD1" w:rsidR="00106C5F" w:rsidRPr="00054EFF" w:rsidRDefault="00106C5F" w:rsidP="00054EFF">
      <w:pPr>
        <w:jc w:val="both"/>
        <w:rPr>
          <w:rFonts w:ascii="Verdana" w:hAnsi="Verdana" w:cs="Arial"/>
          <w:sz w:val="22"/>
          <w:szCs w:val="22"/>
        </w:rPr>
      </w:pPr>
      <w:r w:rsidRPr="00054EFF">
        <w:rPr>
          <w:rFonts w:ascii="Verdana" w:hAnsi="Verdana" w:cs="Arial"/>
          <w:sz w:val="22"/>
          <w:szCs w:val="22"/>
        </w:rPr>
        <w:t>La herramienta permite generar reportes de cumplimiento de los Acuerdos de Niveles de Servicio (ANS) mediante el uso de filtros personalizados que facilitan la búsqueda y segmentación de la información.</w:t>
      </w:r>
    </w:p>
    <w:p w14:paraId="31EA38A5" w14:textId="77777777" w:rsidR="00106C5F" w:rsidRPr="00054EFF" w:rsidRDefault="00106C5F" w:rsidP="00054EFF">
      <w:pPr>
        <w:jc w:val="both"/>
        <w:rPr>
          <w:rFonts w:ascii="Verdana" w:hAnsi="Verdana" w:cs="Arial"/>
          <w:sz w:val="22"/>
          <w:szCs w:val="22"/>
        </w:rPr>
      </w:pPr>
    </w:p>
    <w:p w14:paraId="4FB28599" w14:textId="44876329" w:rsidR="00A41B85" w:rsidRPr="00054EFF" w:rsidRDefault="00106C5F" w:rsidP="00054EFF">
      <w:pPr>
        <w:jc w:val="both"/>
        <w:rPr>
          <w:rFonts w:ascii="Verdana" w:hAnsi="Verdana" w:cs="Arial"/>
          <w:sz w:val="22"/>
          <w:szCs w:val="22"/>
        </w:rPr>
      </w:pPr>
      <w:r w:rsidRPr="00054EFF">
        <w:rPr>
          <w:rFonts w:ascii="Verdana" w:hAnsi="Verdana" w:cs="Arial"/>
          <w:sz w:val="22"/>
          <w:szCs w:val="22"/>
        </w:rPr>
        <w:t>Adicionalmente, cuenta con la opción de exportación de datos, lo que permite consolidar los resultados en diferentes formatos para su análisis, seguimiento y presentación ante los responsables del proceso</w:t>
      </w:r>
      <w:r w:rsidR="00A41B85" w:rsidRPr="00054EFF">
        <w:rPr>
          <w:rFonts w:ascii="Verdana" w:hAnsi="Verdana" w:cs="Arial"/>
          <w:sz w:val="22"/>
          <w:szCs w:val="22"/>
        </w:rPr>
        <w:t>:</w:t>
      </w:r>
    </w:p>
    <w:p w14:paraId="2709F84D" w14:textId="77777777" w:rsidR="00106C5F" w:rsidRPr="00054EFF" w:rsidRDefault="00106C5F" w:rsidP="00054EFF">
      <w:pPr>
        <w:jc w:val="both"/>
        <w:rPr>
          <w:rFonts w:ascii="Verdana" w:hAnsi="Verdana" w:cs="Arial"/>
          <w:sz w:val="22"/>
          <w:szCs w:val="22"/>
        </w:rPr>
      </w:pPr>
    </w:p>
    <w:p w14:paraId="0EBC2384" w14:textId="77777777" w:rsidR="00A41B85" w:rsidRPr="00054EFF" w:rsidRDefault="00A41B85" w:rsidP="00054EFF">
      <w:pPr>
        <w:ind w:left="720" w:hanging="720"/>
        <w:jc w:val="both"/>
        <w:rPr>
          <w:rFonts w:ascii="Verdana" w:hAnsi="Verdana"/>
          <w:sz w:val="22"/>
          <w:szCs w:val="22"/>
          <w:lang w:val="en-US"/>
        </w:rPr>
      </w:pPr>
      <w:r w:rsidRPr="00054EFF">
        <w:rPr>
          <w:rFonts w:ascii="Verdana" w:hAnsi="Verdana"/>
          <w:noProof/>
          <w:sz w:val="22"/>
          <w:szCs w:val="22"/>
        </w:rPr>
        <w:drawing>
          <wp:inline distT="0" distB="0" distL="0" distR="0" wp14:anchorId="2C1073B8" wp14:editId="714B7AB0">
            <wp:extent cx="5485436" cy="3429000"/>
            <wp:effectExtent l="0" t="0" r="1270" b="0"/>
            <wp:docPr id="1764374062" name="Picture 4" descr="Una captura de pantalla de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28553" name="Picture 4" descr="Una captura de pantalla de una computadora&#10;&#10;El contenido generado por IA puede ser incorrecto."/>
                    <pic:cNvPicPr/>
                  </pic:nvPicPr>
                  <pic:blipFill>
                    <a:blip r:embed="rId12"/>
                    <a:stretch>
                      <a:fillRect/>
                    </a:stretch>
                  </pic:blipFill>
                  <pic:spPr>
                    <a:xfrm>
                      <a:off x="0" y="0"/>
                      <a:ext cx="5496645" cy="3436007"/>
                    </a:xfrm>
                    <a:prstGeom prst="rect">
                      <a:avLst/>
                    </a:prstGeom>
                  </pic:spPr>
                </pic:pic>
              </a:graphicData>
            </a:graphic>
          </wp:inline>
        </w:drawing>
      </w:r>
    </w:p>
    <w:p w14:paraId="04175F47" w14:textId="77777777" w:rsidR="00106C5F" w:rsidRPr="00054EFF" w:rsidRDefault="00106C5F" w:rsidP="00054EFF">
      <w:pPr>
        <w:ind w:left="720" w:hanging="720"/>
        <w:jc w:val="both"/>
        <w:rPr>
          <w:rFonts w:ascii="Verdana" w:hAnsi="Verdana"/>
          <w:sz w:val="22"/>
          <w:szCs w:val="22"/>
          <w:lang w:val="en-US"/>
        </w:rPr>
      </w:pPr>
    </w:p>
    <w:p w14:paraId="14DE1C9E" w14:textId="75337ABB" w:rsidR="00106C5F" w:rsidRPr="00054EFF" w:rsidRDefault="008121C9" w:rsidP="00054EFF">
      <w:pPr>
        <w:pStyle w:val="Ttulo2"/>
        <w:jc w:val="both"/>
        <w:rPr>
          <w:rFonts w:ascii="Verdana" w:hAnsi="Verdana"/>
          <w:b/>
          <w:bCs/>
          <w:color w:val="auto"/>
          <w:sz w:val="22"/>
          <w:szCs w:val="22"/>
        </w:rPr>
      </w:pPr>
      <w:bookmarkStart w:id="11" w:name="_Toc210918815"/>
      <w:bookmarkStart w:id="12" w:name="_Toc210987147"/>
      <w:r w:rsidRPr="00054EFF">
        <w:rPr>
          <w:rFonts w:ascii="Verdana" w:hAnsi="Verdana"/>
          <w:b/>
          <w:bCs/>
          <w:color w:val="auto"/>
          <w:sz w:val="22"/>
          <w:szCs w:val="22"/>
        </w:rPr>
        <w:t xml:space="preserve">5.2. </w:t>
      </w:r>
      <w:r w:rsidR="003774D9" w:rsidRPr="00054EFF">
        <w:rPr>
          <w:rFonts w:ascii="Verdana" w:hAnsi="Verdana"/>
          <w:b/>
          <w:bCs/>
          <w:color w:val="auto"/>
          <w:sz w:val="22"/>
          <w:szCs w:val="22"/>
        </w:rPr>
        <w:t>Reporte de los Acuerdos de Niveles de Servicio ANS</w:t>
      </w:r>
      <w:bookmarkEnd w:id="11"/>
      <w:bookmarkEnd w:id="12"/>
    </w:p>
    <w:p w14:paraId="759136D5" w14:textId="2E913D01" w:rsidR="00DA2BB4" w:rsidRPr="00054EFF" w:rsidRDefault="00C20284" w:rsidP="00054EFF">
      <w:pPr>
        <w:spacing w:after="240"/>
        <w:jc w:val="both"/>
        <w:rPr>
          <w:rFonts w:ascii="Verdana" w:hAnsi="Verdana" w:cs="Arial"/>
          <w:sz w:val="22"/>
          <w:szCs w:val="22"/>
        </w:rPr>
      </w:pPr>
      <w:r w:rsidRPr="00054EFF">
        <w:rPr>
          <w:rFonts w:ascii="Verdana" w:hAnsi="Verdana" w:cs="Arial"/>
          <w:sz w:val="22"/>
          <w:szCs w:val="22"/>
        </w:rPr>
        <w:t xml:space="preserve">Los documentos requeridos deberán ser cargados en la plataforma Suite Visión Empresarial, dentro del módulo de Indicadores, como parte del proceso de presentación de los indicadores asociados al Sistema de Gestión de la Calidad. Estos documentos corresponden al archivo en formato Excel extraído de la Mesa </w:t>
      </w:r>
      <w:r w:rsidRPr="00054EFF">
        <w:rPr>
          <w:rFonts w:ascii="Verdana" w:hAnsi="Verdana" w:cs="Arial"/>
          <w:sz w:val="22"/>
          <w:szCs w:val="22"/>
        </w:rPr>
        <w:lastRenderedPageBreak/>
        <w:t>de Servicios y al informe de análisis, el cual debe incluir la identificación de causas, efectos y soluciones frente a los resultados obtenidos.</w:t>
      </w:r>
    </w:p>
    <w:p w14:paraId="02A79282" w14:textId="542C0791" w:rsidR="003774D9" w:rsidRPr="00054EFF" w:rsidRDefault="003774D9" w:rsidP="00054EFF">
      <w:pPr>
        <w:pStyle w:val="Ttulo3"/>
        <w:jc w:val="both"/>
        <w:rPr>
          <w:rFonts w:ascii="Verdana" w:hAnsi="Verdana"/>
          <w:b/>
          <w:bCs/>
          <w:color w:val="auto"/>
          <w:sz w:val="22"/>
          <w:szCs w:val="22"/>
        </w:rPr>
      </w:pPr>
      <w:bookmarkStart w:id="13" w:name="_Toc210918816"/>
      <w:bookmarkStart w:id="14" w:name="_Toc210987148"/>
      <w:r w:rsidRPr="00054EFF">
        <w:rPr>
          <w:rFonts w:ascii="Verdana" w:hAnsi="Verdana"/>
          <w:b/>
          <w:bCs/>
          <w:color w:val="auto"/>
          <w:sz w:val="22"/>
          <w:szCs w:val="22"/>
        </w:rPr>
        <w:t>5.2.1 Indicador de Gestión</w:t>
      </w:r>
      <w:bookmarkEnd w:id="13"/>
      <w:bookmarkEnd w:id="14"/>
    </w:p>
    <w:p w14:paraId="195284B8" w14:textId="08B71535" w:rsidR="00EC018A" w:rsidRPr="00054EFF" w:rsidRDefault="00EC018A" w:rsidP="00054EFF">
      <w:pPr>
        <w:spacing w:before="240"/>
        <w:jc w:val="both"/>
        <w:rPr>
          <w:rFonts w:ascii="Verdana" w:hAnsi="Verdana" w:cs="Arial"/>
          <w:sz w:val="22"/>
          <w:szCs w:val="22"/>
        </w:rPr>
      </w:pPr>
      <w:r w:rsidRPr="00054EFF">
        <w:rPr>
          <w:rFonts w:ascii="Verdana" w:hAnsi="Verdana" w:cs="Arial"/>
          <w:sz w:val="22"/>
          <w:szCs w:val="22"/>
        </w:rPr>
        <w:t>Una vez</w:t>
      </w:r>
      <w:r w:rsidR="0090037A" w:rsidRPr="00054EFF">
        <w:rPr>
          <w:rFonts w:ascii="Verdana" w:hAnsi="Verdana" w:cs="Arial"/>
          <w:sz w:val="22"/>
          <w:szCs w:val="22"/>
        </w:rPr>
        <w:t xml:space="preserve"> ingresado a la plataforma</w:t>
      </w:r>
      <w:r w:rsidRPr="00054EFF">
        <w:rPr>
          <w:rFonts w:ascii="Verdana" w:hAnsi="Verdana" w:cs="Arial"/>
          <w:sz w:val="22"/>
          <w:szCs w:val="22"/>
        </w:rPr>
        <w:t xml:space="preserve">, se visualizarán las colas de atención según el área y la prioridad. </w:t>
      </w:r>
      <w:r w:rsidR="0090037A" w:rsidRPr="00054EFF">
        <w:rPr>
          <w:rFonts w:ascii="Verdana" w:hAnsi="Verdana" w:cs="Arial"/>
          <w:sz w:val="22"/>
          <w:szCs w:val="22"/>
        </w:rPr>
        <w:t xml:space="preserve"> </w:t>
      </w:r>
      <w:r w:rsidRPr="00054EFF">
        <w:rPr>
          <w:rFonts w:ascii="Verdana" w:hAnsi="Verdana" w:cs="Arial"/>
          <w:sz w:val="22"/>
          <w:szCs w:val="22"/>
        </w:rPr>
        <w:t xml:space="preserve">Las tareas se pueden evidenciar los históricos de los ANS, generados durante el mes, esta información es indispensable para la presentación de los indicadores de manera cuantitativo en la suite </w:t>
      </w:r>
      <w:r w:rsidR="00F47AAF" w:rsidRPr="00054EFF">
        <w:rPr>
          <w:rFonts w:ascii="Verdana" w:hAnsi="Verdana" w:cs="Arial"/>
          <w:sz w:val="22"/>
          <w:szCs w:val="22"/>
        </w:rPr>
        <w:t>visión</w:t>
      </w:r>
      <w:r w:rsidRPr="00054EFF">
        <w:rPr>
          <w:rFonts w:ascii="Verdana" w:hAnsi="Verdana" w:cs="Arial"/>
          <w:sz w:val="22"/>
          <w:szCs w:val="22"/>
        </w:rPr>
        <w:t xml:space="preserve"> empresarial, los cuales se relaciona a continuación</w:t>
      </w:r>
      <w:r w:rsidR="003774D9" w:rsidRPr="00054EFF">
        <w:rPr>
          <w:rFonts w:ascii="Verdana" w:hAnsi="Verdana" w:cs="Arial"/>
          <w:sz w:val="22"/>
          <w:szCs w:val="22"/>
        </w:rPr>
        <w:t>:</w:t>
      </w:r>
    </w:p>
    <w:p w14:paraId="3CACA9D7" w14:textId="60A408E2" w:rsidR="00EC018A" w:rsidRPr="00054EFF" w:rsidRDefault="00EC018A" w:rsidP="00054EFF">
      <w:pPr>
        <w:jc w:val="both"/>
        <w:rPr>
          <w:rFonts w:ascii="Verdana" w:hAnsi="Verdana" w:cs="Arial"/>
          <w:sz w:val="22"/>
          <w:szCs w:val="22"/>
        </w:rPr>
      </w:pPr>
    </w:p>
    <w:p w14:paraId="46FC7632" w14:textId="374B063B" w:rsidR="00EC018A" w:rsidRPr="00054EFF" w:rsidRDefault="00EC018A" w:rsidP="00054EFF">
      <w:pPr>
        <w:jc w:val="both"/>
        <w:rPr>
          <w:rFonts w:ascii="Verdana" w:hAnsi="Verdana" w:cs="Arial"/>
          <w:sz w:val="22"/>
          <w:szCs w:val="22"/>
        </w:rPr>
      </w:pPr>
      <w:r w:rsidRPr="00054EFF">
        <w:rPr>
          <w:rFonts w:ascii="Verdana" w:hAnsi="Verdana" w:cs="Arial"/>
          <w:b/>
          <w:bCs/>
          <w:sz w:val="22"/>
          <w:szCs w:val="22"/>
        </w:rPr>
        <w:t>Servicios de soporte</w:t>
      </w:r>
      <w:r w:rsidRPr="00054EFF">
        <w:rPr>
          <w:rFonts w:ascii="Verdana" w:hAnsi="Verdana" w:cs="Arial"/>
          <w:sz w:val="22"/>
          <w:szCs w:val="22"/>
        </w:rPr>
        <w:fldChar w:fldCharType="begin"/>
      </w:r>
      <w:r w:rsidRPr="00054EFF">
        <w:rPr>
          <w:rFonts w:ascii="Verdana" w:hAnsi="Verdana" w:cs="Arial"/>
          <w:sz w:val="22"/>
          <w:szCs w:val="22"/>
        </w:rPr>
        <w:instrText>HYPERLINK "https://suiteve.supervigilancia.gov.co/suiteve/ind/ind?soa=6&amp;float=t&amp;id=148"</w:instrText>
      </w:r>
      <w:r w:rsidRPr="00054EFF">
        <w:rPr>
          <w:rFonts w:ascii="Verdana" w:hAnsi="Verdana" w:cs="Arial"/>
          <w:sz w:val="22"/>
          <w:szCs w:val="22"/>
        </w:rPr>
      </w:r>
      <w:r w:rsidRPr="00054EFF">
        <w:rPr>
          <w:rFonts w:ascii="Verdana" w:hAnsi="Verdana" w:cs="Arial"/>
          <w:sz w:val="22"/>
          <w:szCs w:val="22"/>
        </w:rPr>
        <w:fldChar w:fldCharType="separate"/>
      </w:r>
    </w:p>
    <w:p w14:paraId="5E4F34E1" w14:textId="6673C5A9" w:rsidR="00EC018A" w:rsidRPr="00054EFF" w:rsidRDefault="004D5523" w:rsidP="00054EFF">
      <w:pPr>
        <w:pStyle w:val="Prrafodelista"/>
        <w:numPr>
          <w:ilvl w:val="0"/>
          <w:numId w:val="53"/>
        </w:numPr>
        <w:jc w:val="both"/>
        <w:rPr>
          <w:rFonts w:ascii="Verdana" w:hAnsi="Verdana" w:cs="Arial"/>
        </w:rPr>
      </w:pPr>
      <w:r w:rsidRPr="00054EFF">
        <w:rPr>
          <w:rFonts w:ascii="Verdana" w:hAnsi="Verdana" w:cs="Arial"/>
        </w:rPr>
        <w:t>No</w:t>
      </w:r>
      <w:r w:rsidR="00C70B9D" w:rsidRPr="00054EFF">
        <w:rPr>
          <w:rFonts w:ascii="Verdana" w:hAnsi="Verdana" w:cs="Arial"/>
        </w:rPr>
        <w:t>.</w:t>
      </w:r>
      <w:r w:rsidR="00EC018A" w:rsidRPr="00054EFF">
        <w:rPr>
          <w:rFonts w:ascii="Verdana" w:hAnsi="Verdana" w:cs="Arial"/>
        </w:rPr>
        <w:t xml:space="preserve"> de servicios de soporte atendidos en el mes </w:t>
      </w:r>
    </w:p>
    <w:p w14:paraId="1FAC77FA" w14:textId="3A021E80" w:rsidR="00EC018A" w:rsidRPr="00054EFF" w:rsidRDefault="00EC018A" w:rsidP="00054EFF">
      <w:pPr>
        <w:pStyle w:val="Prrafodelista"/>
        <w:numPr>
          <w:ilvl w:val="0"/>
          <w:numId w:val="53"/>
        </w:numPr>
        <w:jc w:val="both"/>
        <w:rPr>
          <w:rFonts w:ascii="Verdana" w:hAnsi="Verdana"/>
        </w:rPr>
      </w:pPr>
      <w:r w:rsidRPr="00054EFF">
        <w:rPr>
          <w:rFonts w:ascii="Verdana" w:hAnsi="Verdana"/>
        </w:rPr>
        <w:fldChar w:fldCharType="end"/>
      </w:r>
      <w:r w:rsidRPr="00054EFF">
        <w:rPr>
          <w:rFonts w:ascii="Verdana" w:hAnsi="Verdana"/>
        </w:rPr>
        <w:fldChar w:fldCharType="begin"/>
      </w:r>
      <w:r w:rsidRPr="00054EFF">
        <w:rPr>
          <w:rFonts w:ascii="Verdana" w:hAnsi="Verdana"/>
        </w:rPr>
        <w:instrText>HYPERLINK "https://suiteve.supervigilancia.gov.co/suiteve/ind/ind?soa=6&amp;float=t&amp;id=148"</w:instrText>
      </w:r>
      <w:r w:rsidRPr="00054EFF">
        <w:rPr>
          <w:rFonts w:ascii="Verdana" w:hAnsi="Verdana"/>
        </w:rPr>
      </w:r>
      <w:r w:rsidRPr="00054EFF">
        <w:rPr>
          <w:rFonts w:ascii="Verdana" w:hAnsi="Verdana"/>
        </w:rPr>
        <w:fldChar w:fldCharType="separate"/>
      </w:r>
      <w:r w:rsidR="004D5523" w:rsidRPr="00054EFF">
        <w:rPr>
          <w:rFonts w:ascii="Verdana" w:hAnsi="Verdana"/>
        </w:rPr>
        <w:t>No.</w:t>
      </w:r>
      <w:r w:rsidRPr="00054EFF">
        <w:rPr>
          <w:rFonts w:ascii="Verdana" w:hAnsi="Verdana"/>
        </w:rPr>
        <w:t xml:space="preserve"> </w:t>
      </w:r>
      <w:r w:rsidR="00C70B9D" w:rsidRPr="00054EFF">
        <w:rPr>
          <w:rFonts w:ascii="Verdana" w:hAnsi="Verdana"/>
        </w:rPr>
        <w:t xml:space="preserve">de </w:t>
      </w:r>
      <w:r w:rsidRPr="00054EFF">
        <w:rPr>
          <w:rFonts w:ascii="Verdana" w:hAnsi="Verdana"/>
        </w:rPr>
        <w:t>servicios soporte del mes anterior pendientes </w:t>
      </w:r>
    </w:p>
    <w:p w14:paraId="36837C4D" w14:textId="12E36E10" w:rsidR="00EC018A" w:rsidRPr="00054EFF" w:rsidRDefault="00EC018A" w:rsidP="00054EFF">
      <w:pPr>
        <w:pStyle w:val="Prrafodelista"/>
        <w:numPr>
          <w:ilvl w:val="0"/>
          <w:numId w:val="53"/>
        </w:numPr>
        <w:jc w:val="both"/>
        <w:rPr>
          <w:rFonts w:ascii="Verdana" w:hAnsi="Verdana"/>
        </w:rPr>
      </w:pPr>
      <w:r w:rsidRPr="00054EFF">
        <w:rPr>
          <w:rFonts w:ascii="Verdana" w:hAnsi="Verdana"/>
        </w:rPr>
        <w:fldChar w:fldCharType="end"/>
      </w:r>
      <w:r w:rsidRPr="00054EFF">
        <w:rPr>
          <w:rFonts w:ascii="Verdana" w:hAnsi="Verdana"/>
        </w:rPr>
        <w:fldChar w:fldCharType="begin"/>
      </w:r>
      <w:r w:rsidRPr="00054EFF">
        <w:rPr>
          <w:rFonts w:ascii="Verdana" w:hAnsi="Verdana"/>
        </w:rPr>
        <w:instrText>HYPERLINK "https://suiteve.supervigilancia.gov.co/suiteve/ind/ind?soa=6&amp;float=t&amp;id=148"</w:instrText>
      </w:r>
      <w:r w:rsidRPr="00054EFF">
        <w:rPr>
          <w:rFonts w:ascii="Verdana" w:hAnsi="Verdana"/>
        </w:rPr>
      </w:r>
      <w:r w:rsidRPr="00054EFF">
        <w:rPr>
          <w:rFonts w:ascii="Verdana" w:hAnsi="Verdana"/>
        </w:rPr>
        <w:fldChar w:fldCharType="separate"/>
      </w:r>
      <w:r w:rsidR="004D5523" w:rsidRPr="00054EFF">
        <w:rPr>
          <w:rFonts w:ascii="Verdana" w:hAnsi="Verdana"/>
        </w:rPr>
        <w:t>No.</w:t>
      </w:r>
      <w:r w:rsidRPr="00054EFF">
        <w:rPr>
          <w:rFonts w:ascii="Verdana" w:hAnsi="Verdana"/>
        </w:rPr>
        <w:t xml:space="preserve"> servicios soporte mes actual</w:t>
      </w:r>
    </w:p>
    <w:p w14:paraId="6D445E93" w14:textId="77777777" w:rsidR="00EC018A" w:rsidRPr="00054EFF" w:rsidRDefault="00EC018A" w:rsidP="00054EFF">
      <w:pPr>
        <w:jc w:val="both"/>
        <w:rPr>
          <w:rFonts w:ascii="Verdana" w:hAnsi="Verdana" w:cs="Arial"/>
          <w:sz w:val="22"/>
          <w:szCs w:val="22"/>
        </w:rPr>
      </w:pPr>
      <w:r w:rsidRPr="00054EFF">
        <w:rPr>
          <w:rFonts w:ascii="Verdana" w:hAnsi="Verdana" w:cs="Arial"/>
          <w:sz w:val="22"/>
          <w:szCs w:val="22"/>
        </w:rPr>
        <w:fldChar w:fldCharType="end"/>
      </w:r>
      <w:r w:rsidRPr="00054EFF">
        <w:rPr>
          <w:rFonts w:ascii="Verdana" w:hAnsi="Verdana" w:cs="Arial"/>
          <w:sz w:val="22"/>
          <w:szCs w:val="22"/>
        </w:rPr>
        <w:fldChar w:fldCharType="begin"/>
      </w:r>
      <w:r w:rsidRPr="00054EFF">
        <w:rPr>
          <w:rFonts w:ascii="Verdana" w:hAnsi="Verdana" w:cs="Arial"/>
          <w:sz w:val="22"/>
          <w:szCs w:val="22"/>
        </w:rPr>
        <w:instrText>HYPERLINK "https://suiteve.supervigilancia.gov.co/suiteve/ind/ind?soa=6&amp;float=t&amp;id=148"</w:instrText>
      </w:r>
      <w:r w:rsidRPr="00054EFF">
        <w:rPr>
          <w:rFonts w:ascii="Verdana" w:hAnsi="Verdana" w:cs="Arial"/>
          <w:sz w:val="22"/>
          <w:szCs w:val="22"/>
        </w:rPr>
      </w:r>
      <w:r w:rsidRPr="00054EFF">
        <w:rPr>
          <w:rFonts w:ascii="Verdana" w:hAnsi="Verdana" w:cs="Arial"/>
          <w:sz w:val="22"/>
          <w:szCs w:val="22"/>
        </w:rPr>
        <w:fldChar w:fldCharType="separate"/>
      </w:r>
    </w:p>
    <w:p w14:paraId="72ED2DFA" w14:textId="3F451CD2" w:rsidR="00EC018A" w:rsidRPr="00054EFF" w:rsidRDefault="00EC018A" w:rsidP="00054EFF">
      <w:pPr>
        <w:jc w:val="both"/>
        <w:rPr>
          <w:rFonts w:ascii="Verdana" w:hAnsi="Verdana" w:cs="Arial"/>
          <w:sz w:val="22"/>
          <w:szCs w:val="22"/>
        </w:rPr>
      </w:pPr>
      <w:r w:rsidRPr="00054EFF">
        <w:rPr>
          <w:rFonts w:ascii="Verdana" w:hAnsi="Verdana" w:cs="Arial"/>
          <w:b/>
          <w:bCs/>
          <w:sz w:val="22"/>
          <w:szCs w:val="22"/>
        </w:rPr>
        <w:t>Indicador de cumplimiento de los acuerdos de los niveles de servicio (ANS)</w:t>
      </w:r>
    </w:p>
    <w:p w14:paraId="1009C456" w14:textId="77777777" w:rsidR="00EC018A" w:rsidRPr="00054EFF" w:rsidRDefault="00EC018A" w:rsidP="00054EFF">
      <w:pPr>
        <w:jc w:val="both"/>
        <w:rPr>
          <w:rFonts w:ascii="Verdana" w:hAnsi="Verdana" w:cs="Arial"/>
          <w:sz w:val="22"/>
          <w:szCs w:val="22"/>
        </w:rPr>
      </w:pPr>
      <w:r w:rsidRPr="00054EFF">
        <w:rPr>
          <w:rFonts w:ascii="Verdana" w:hAnsi="Verdana" w:cs="Arial"/>
          <w:sz w:val="22"/>
          <w:szCs w:val="22"/>
        </w:rPr>
        <w:fldChar w:fldCharType="end"/>
      </w:r>
      <w:r w:rsidRPr="00054EFF">
        <w:rPr>
          <w:rFonts w:ascii="Verdana" w:hAnsi="Verdana" w:cs="Arial"/>
          <w:noProof/>
          <w:sz w:val="22"/>
          <w:szCs w:val="22"/>
        </w:rPr>
        <w:drawing>
          <wp:inline distT="0" distB="0" distL="0" distR="0" wp14:anchorId="35A366C8" wp14:editId="58AAE238">
            <wp:extent cx="9525" cy="9525"/>
            <wp:effectExtent l="0" t="0" r="0" b="0"/>
            <wp:docPr id="1706287631"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1BDDC19" w14:textId="572B0B33" w:rsidR="00EC018A" w:rsidRPr="00054EFF" w:rsidRDefault="00EC018A" w:rsidP="00054EFF">
      <w:pPr>
        <w:pStyle w:val="Prrafodelista"/>
        <w:numPr>
          <w:ilvl w:val="0"/>
          <w:numId w:val="54"/>
        </w:numPr>
        <w:ind w:left="0" w:firstLine="426"/>
        <w:jc w:val="both"/>
        <w:rPr>
          <w:rFonts w:ascii="Verdana" w:hAnsi="Verdana" w:cs="Arial"/>
        </w:rPr>
      </w:pPr>
      <w:r w:rsidRPr="00054EFF">
        <w:rPr>
          <w:rFonts w:ascii="Verdana" w:hAnsi="Verdana" w:cs="Arial"/>
        </w:rPr>
        <w:t xml:space="preserve">No. </w:t>
      </w:r>
      <w:proofErr w:type="gramStart"/>
      <w:r w:rsidRPr="00054EFF">
        <w:rPr>
          <w:rFonts w:ascii="Verdana" w:hAnsi="Verdana" w:cs="Arial"/>
        </w:rPr>
        <w:t>Total</w:t>
      </w:r>
      <w:proofErr w:type="gramEnd"/>
      <w:r w:rsidRPr="00054EFF">
        <w:rPr>
          <w:rFonts w:ascii="Verdana" w:hAnsi="Verdana" w:cs="Arial"/>
        </w:rPr>
        <w:t xml:space="preserve"> se solicitudes de servicio recibidas (Incidentes)</w:t>
      </w:r>
      <w:r w:rsidR="004D5523" w:rsidRPr="00054EFF">
        <w:rPr>
          <w:rFonts w:ascii="Verdana" w:hAnsi="Verdana" w:cs="Arial"/>
        </w:rPr>
        <w:t xml:space="preserve"> /</w:t>
      </w:r>
    </w:p>
    <w:p w14:paraId="4BB1A883" w14:textId="5B4D4A6A" w:rsidR="00EC018A" w:rsidRPr="00054EFF" w:rsidRDefault="00EC018A" w:rsidP="00054EFF">
      <w:pPr>
        <w:pStyle w:val="Prrafodelista"/>
        <w:numPr>
          <w:ilvl w:val="0"/>
          <w:numId w:val="54"/>
        </w:numPr>
        <w:ind w:left="0" w:firstLine="426"/>
        <w:jc w:val="both"/>
        <w:rPr>
          <w:rFonts w:ascii="Verdana" w:hAnsi="Verdana" w:cs="Arial"/>
        </w:rPr>
      </w:pPr>
      <w:r w:rsidRPr="00054EFF">
        <w:rPr>
          <w:rFonts w:ascii="Verdana" w:hAnsi="Verdana" w:cs="Arial"/>
        </w:rPr>
        <w:fldChar w:fldCharType="begin"/>
      </w:r>
      <w:r w:rsidRPr="00054EFF">
        <w:rPr>
          <w:rFonts w:ascii="Verdana" w:hAnsi="Verdana" w:cs="Arial"/>
        </w:rPr>
        <w:instrText>HYPERLINK "https://suiteve.supervigilancia.gov.co/suiteve/ind/ind?soa=6&amp;float=t&amp;id=148"</w:instrText>
      </w:r>
      <w:r w:rsidRPr="00054EFF">
        <w:rPr>
          <w:rFonts w:ascii="Verdana" w:hAnsi="Verdana" w:cs="Arial"/>
        </w:rPr>
      </w:r>
      <w:r w:rsidRPr="00054EFF">
        <w:rPr>
          <w:rFonts w:ascii="Verdana" w:hAnsi="Verdana" w:cs="Arial"/>
        </w:rPr>
        <w:fldChar w:fldCharType="separate"/>
      </w:r>
      <w:r w:rsidRPr="00054EFF">
        <w:rPr>
          <w:rFonts w:ascii="Verdana" w:hAnsi="Verdana" w:cs="Arial"/>
        </w:rPr>
        <w:t xml:space="preserve">No. </w:t>
      </w:r>
      <w:r w:rsidR="00F47AAF" w:rsidRPr="00054EFF">
        <w:rPr>
          <w:rFonts w:ascii="Verdana" w:hAnsi="Verdana" w:cs="Arial"/>
        </w:rPr>
        <w:t>S</w:t>
      </w:r>
      <w:r w:rsidRPr="00054EFF">
        <w:rPr>
          <w:rFonts w:ascii="Verdana" w:hAnsi="Verdana" w:cs="Arial"/>
        </w:rPr>
        <w:t>olicitudes de servicio (incidentes) atendidos en el tiempo acordado</w:t>
      </w:r>
    </w:p>
    <w:p w14:paraId="76FCA394" w14:textId="551C65B7" w:rsidR="003774D9" w:rsidRPr="00054EFF" w:rsidRDefault="00EC018A" w:rsidP="00054EFF">
      <w:pPr>
        <w:ind w:firstLine="426"/>
        <w:jc w:val="both"/>
        <w:rPr>
          <w:rFonts w:ascii="Verdana" w:hAnsi="Verdana" w:cs="Arial"/>
          <w:sz w:val="22"/>
          <w:szCs w:val="22"/>
        </w:rPr>
      </w:pPr>
      <w:r w:rsidRPr="00054EFF">
        <w:rPr>
          <w:rFonts w:ascii="Verdana" w:hAnsi="Verdana" w:cs="Arial"/>
          <w:sz w:val="22"/>
          <w:szCs w:val="22"/>
        </w:rPr>
        <w:fldChar w:fldCharType="end"/>
      </w:r>
    </w:p>
    <w:p w14:paraId="5CBE4CDB" w14:textId="304A7581" w:rsidR="003774D9" w:rsidRPr="00054EFF" w:rsidRDefault="003774D9" w:rsidP="00054EFF">
      <w:pPr>
        <w:pStyle w:val="Ttulo3"/>
        <w:jc w:val="both"/>
        <w:rPr>
          <w:rFonts w:ascii="Verdana" w:hAnsi="Verdana"/>
          <w:b/>
          <w:bCs/>
          <w:color w:val="auto"/>
          <w:sz w:val="22"/>
          <w:szCs w:val="22"/>
        </w:rPr>
      </w:pPr>
      <w:bookmarkStart w:id="15" w:name="_Toc210918817"/>
      <w:bookmarkStart w:id="16" w:name="_Toc210987149"/>
      <w:r w:rsidRPr="00054EFF">
        <w:rPr>
          <w:rFonts w:ascii="Verdana" w:hAnsi="Verdana"/>
          <w:b/>
          <w:bCs/>
          <w:color w:val="auto"/>
          <w:sz w:val="22"/>
          <w:szCs w:val="22"/>
        </w:rPr>
        <w:t>5.2.2 Procedimiento para la extracción de información de los ANS desde la Mesa de Servicios</w:t>
      </w:r>
      <w:bookmarkEnd w:id="15"/>
      <w:bookmarkEnd w:id="16"/>
    </w:p>
    <w:p w14:paraId="0B9744A1" w14:textId="2DEE71C4" w:rsidR="003774D9" w:rsidRPr="00054EFF" w:rsidRDefault="003774D9" w:rsidP="00054EFF">
      <w:pPr>
        <w:jc w:val="both"/>
        <w:rPr>
          <w:rFonts w:ascii="Verdana" w:hAnsi="Verdana" w:cs="Arial"/>
          <w:sz w:val="22"/>
          <w:szCs w:val="22"/>
        </w:rPr>
      </w:pPr>
      <w:r w:rsidRPr="00054EFF">
        <w:rPr>
          <w:rFonts w:ascii="Verdana" w:hAnsi="Verdana" w:cs="Arial"/>
          <w:sz w:val="22"/>
          <w:szCs w:val="22"/>
        </w:rPr>
        <w:t xml:space="preserve">A continuación, se detallan los pasos para extraer la información correspondiente a los Acuerdos de Niveles de Servicio (ANS) a través de la Mesa de Servicios Jira </w:t>
      </w:r>
      <w:proofErr w:type="spellStart"/>
      <w:r w:rsidRPr="00054EFF">
        <w:rPr>
          <w:rFonts w:ascii="Verdana" w:hAnsi="Verdana" w:cs="Arial"/>
          <w:sz w:val="22"/>
          <w:szCs w:val="22"/>
        </w:rPr>
        <w:t>Service</w:t>
      </w:r>
      <w:proofErr w:type="spellEnd"/>
      <w:r w:rsidRPr="00054EFF">
        <w:rPr>
          <w:rFonts w:ascii="Verdana" w:hAnsi="Verdana" w:cs="Arial"/>
          <w:sz w:val="22"/>
          <w:szCs w:val="22"/>
        </w:rPr>
        <w:t xml:space="preserve"> </w:t>
      </w:r>
      <w:proofErr w:type="spellStart"/>
      <w:r w:rsidRPr="00054EFF">
        <w:rPr>
          <w:rFonts w:ascii="Verdana" w:hAnsi="Verdana" w:cs="Arial"/>
          <w:sz w:val="22"/>
          <w:szCs w:val="22"/>
        </w:rPr>
        <w:t>Desk</w:t>
      </w:r>
      <w:proofErr w:type="spellEnd"/>
      <w:r w:rsidRPr="00054EFF">
        <w:rPr>
          <w:rFonts w:ascii="Verdana" w:hAnsi="Verdana" w:cs="Arial"/>
          <w:sz w:val="22"/>
          <w:szCs w:val="22"/>
        </w:rPr>
        <w:t>, así:</w:t>
      </w:r>
    </w:p>
    <w:p w14:paraId="0D4DFBDF" w14:textId="77777777" w:rsidR="003774D9" w:rsidRPr="00054EFF" w:rsidRDefault="003774D9" w:rsidP="00054EFF">
      <w:pPr>
        <w:jc w:val="both"/>
        <w:rPr>
          <w:rFonts w:ascii="Verdana" w:hAnsi="Verdana" w:cs="Arial"/>
          <w:sz w:val="22"/>
          <w:szCs w:val="22"/>
        </w:rPr>
      </w:pPr>
    </w:p>
    <w:p w14:paraId="28B86C01" w14:textId="2CCB1CD1" w:rsidR="00607258" w:rsidRPr="00054EFF" w:rsidRDefault="00607258" w:rsidP="00054EFF">
      <w:pPr>
        <w:pStyle w:val="Prrafodelista"/>
        <w:numPr>
          <w:ilvl w:val="0"/>
          <w:numId w:val="64"/>
        </w:numPr>
        <w:jc w:val="both"/>
        <w:rPr>
          <w:rFonts w:ascii="Verdana" w:hAnsi="Verdana" w:cs="Arial"/>
        </w:rPr>
      </w:pPr>
      <w:r w:rsidRPr="00054EFF">
        <w:rPr>
          <w:rFonts w:ascii="Verdana" w:hAnsi="Verdana" w:cs="Arial"/>
        </w:rPr>
        <w:t xml:space="preserve">Ingrese a la </w:t>
      </w:r>
      <w:r w:rsidRPr="00054EFF">
        <w:rPr>
          <w:rFonts w:ascii="Verdana" w:hAnsi="Verdana" w:cs="Arial"/>
          <w:b/>
          <w:bCs/>
        </w:rPr>
        <w:t>Mesa de Servicios</w:t>
      </w:r>
      <w:r w:rsidRPr="00054EFF">
        <w:rPr>
          <w:rFonts w:ascii="Verdana" w:hAnsi="Verdana" w:cs="Arial"/>
        </w:rPr>
        <w:t xml:space="preserve"> a través del siguiente enlace</w:t>
      </w:r>
      <w:r w:rsidR="00DE7154" w:rsidRPr="00054EFF">
        <w:rPr>
          <w:rFonts w:ascii="Verdana" w:hAnsi="Verdana" w:cs="Arial"/>
        </w:rPr>
        <w:t xml:space="preserve"> </w:t>
      </w:r>
      <w:proofErr w:type="spellStart"/>
      <w:r w:rsidRPr="00054EFF">
        <w:rPr>
          <w:rFonts w:ascii="Verdana" w:hAnsi="Verdana" w:cs="Arial"/>
          <w:i/>
          <w:iCs/>
        </w:rPr>
        <w:t>Service</w:t>
      </w:r>
      <w:proofErr w:type="spellEnd"/>
      <w:r w:rsidRPr="00054EFF">
        <w:rPr>
          <w:rFonts w:ascii="Verdana" w:hAnsi="Verdana" w:cs="Arial"/>
          <w:i/>
          <w:iCs/>
        </w:rPr>
        <w:t xml:space="preserve"> </w:t>
      </w:r>
      <w:proofErr w:type="spellStart"/>
      <w:r w:rsidRPr="00054EFF">
        <w:rPr>
          <w:rFonts w:ascii="Verdana" w:hAnsi="Verdana" w:cs="Arial"/>
          <w:i/>
          <w:iCs/>
        </w:rPr>
        <w:t>Desk</w:t>
      </w:r>
      <w:proofErr w:type="spellEnd"/>
      <w:r w:rsidRPr="00054EFF">
        <w:rPr>
          <w:rFonts w:ascii="Verdana" w:hAnsi="Verdana" w:cs="Arial"/>
        </w:rPr>
        <w:t xml:space="preserve"> </w:t>
      </w:r>
      <w:hyperlink r:id="rId14" w:history="1">
        <w:r w:rsidR="00DE7154" w:rsidRPr="00054EFF">
          <w:rPr>
            <w:rStyle w:val="Hipervnculo"/>
            <w:rFonts w:ascii="Verdana" w:hAnsi="Verdana" w:cs="Arial"/>
          </w:rPr>
          <w:t>Registrarse - Mesa de Servicio | Superintendencia de vigilancia y seguridad privada</w:t>
        </w:r>
      </w:hyperlink>
    </w:p>
    <w:p w14:paraId="5035296A" w14:textId="77777777" w:rsidR="00607258" w:rsidRPr="00054EFF" w:rsidRDefault="00607258" w:rsidP="00054EFF">
      <w:pPr>
        <w:pStyle w:val="Prrafodelista"/>
        <w:ind w:left="0" w:firstLine="426"/>
        <w:contextualSpacing/>
        <w:jc w:val="both"/>
        <w:rPr>
          <w:rFonts w:ascii="Verdana" w:hAnsi="Verdana" w:cs="Arial"/>
        </w:rPr>
      </w:pPr>
    </w:p>
    <w:p w14:paraId="4F795878" w14:textId="77777777" w:rsidR="00834B4E" w:rsidRPr="00054EFF" w:rsidRDefault="00607258" w:rsidP="00054EFF">
      <w:pPr>
        <w:pStyle w:val="Prrafodelista"/>
        <w:numPr>
          <w:ilvl w:val="0"/>
          <w:numId w:val="64"/>
        </w:numPr>
        <w:jc w:val="both"/>
        <w:rPr>
          <w:rFonts w:ascii="Verdana" w:hAnsi="Verdana" w:cs="Arial"/>
        </w:rPr>
      </w:pPr>
      <w:r w:rsidRPr="00054EFF">
        <w:rPr>
          <w:rFonts w:ascii="Verdana" w:hAnsi="Verdana" w:cs="Arial"/>
        </w:rPr>
        <w:t xml:space="preserve">Una vez dentro del portal, diríjase al </w:t>
      </w:r>
      <w:r w:rsidRPr="00054EFF">
        <w:rPr>
          <w:rFonts w:ascii="Verdana" w:hAnsi="Verdana" w:cs="Arial"/>
          <w:b/>
          <w:bCs/>
        </w:rPr>
        <w:t>panel de tareas</w:t>
      </w:r>
      <w:r w:rsidRPr="00054EFF">
        <w:rPr>
          <w:rFonts w:ascii="Verdana" w:hAnsi="Verdana" w:cs="Arial"/>
        </w:rPr>
        <w:t xml:space="preserve"> y seleccione la opción</w:t>
      </w:r>
    </w:p>
    <w:p w14:paraId="326CB85D" w14:textId="370E37B7" w:rsidR="00607258" w:rsidRPr="00054EFF" w:rsidRDefault="00607258" w:rsidP="00054EFF">
      <w:pPr>
        <w:pStyle w:val="Prrafodelista"/>
        <w:numPr>
          <w:ilvl w:val="1"/>
          <w:numId w:val="64"/>
        </w:numPr>
        <w:contextualSpacing/>
        <w:jc w:val="both"/>
        <w:rPr>
          <w:rFonts w:ascii="Verdana" w:hAnsi="Verdana" w:cs="Arial"/>
        </w:rPr>
      </w:pPr>
      <w:r w:rsidRPr="00054EFF">
        <w:rPr>
          <w:rFonts w:ascii="Verdana" w:hAnsi="Verdana" w:cs="Arial"/>
          <w:b/>
          <w:bCs/>
        </w:rPr>
        <w:t>“Filtros”</w:t>
      </w:r>
      <w:r w:rsidRPr="00054EFF">
        <w:rPr>
          <w:rFonts w:ascii="Verdana" w:hAnsi="Verdana" w:cs="Arial"/>
        </w:rPr>
        <w:t>.</w:t>
      </w:r>
      <w:r w:rsidRPr="00054EFF">
        <w:rPr>
          <w:rFonts w:ascii="Verdana" w:hAnsi="Verdana" w:cs="Arial"/>
        </w:rPr>
        <w:br/>
      </w:r>
    </w:p>
    <w:p w14:paraId="46141A56" w14:textId="7B28BD74" w:rsidR="00607258" w:rsidRPr="00054EFF" w:rsidRDefault="00607258" w:rsidP="00054EFF">
      <w:pPr>
        <w:ind w:left="426"/>
        <w:contextualSpacing/>
        <w:jc w:val="both"/>
        <w:rPr>
          <w:rFonts w:ascii="Verdana" w:hAnsi="Verdana" w:cs="Arial"/>
          <w:sz w:val="22"/>
          <w:szCs w:val="22"/>
        </w:rPr>
      </w:pPr>
      <w:r w:rsidRPr="00054EFF">
        <w:rPr>
          <w:rFonts w:ascii="Verdana" w:hAnsi="Verdana" w:cs="Arial"/>
          <w:sz w:val="22"/>
          <w:szCs w:val="22"/>
        </w:rPr>
        <w:t xml:space="preserve">Desde allí, ubique y seleccione el filtro denominado </w:t>
      </w:r>
      <w:r w:rsidRPr="00054EFF">
        <w:rPr>
          <w:rFonts w:ascii="Verdana" w:hAnsi="Verdana" w:cs="Arial"/>
          <w:b/>
          <w:bCs/>
          <w:sz w:val="22"/>
          <w:szCs w:val="22"/>
        </w:rPr>
        <w:t>“</w:t>
      </w:r>
      <w:proofErr w:type="spellStart"/>
      <w:r w:rsidRPr="00054EFF">
        <w:rPr>
          <w:rFonts w:ascii="Verdana" w:hAnsi="Verdana" w:cs="Arial"/>
          <w:b/>
          <w:bCs/>
          <w:sz w:val="22"/>
          <w:szCs w:val="22"/>
        </w:rPr>
        <w:t>Filtro_ANS_Formato</w:t>
      </w:r>
      <w:proofErr w:type="spellEnd"/>
      <w:r w:rsidRPr="00054EFF">
        <w:rPr>
          <w:rFonts w:ascii="Verdana" w:hAnsi="Verdana" w:cs="Arial"/>
          <w:b/>
          <w:bCs/>
          <w:sz w:val="22"/>
          <w:szCs w:val="22"/>
        </w:rPr>
        <w:t>”</w:t>
      </w:r>
      <w:r w:rsidRPr="00054EFF">
        <w:rPr>
          <w:rFonts w:ascii="Verdana" w:hAnsi="Verdana" w:cs="Arial"/>
          <w:sz w:val="22"/>
          <w:szCs w:val="22"/>
        </w:rPr>
        <w:t xml:space="preserve">, el cual </w:t>
      </w:r>
      <w:r w:rsidR="00834B4E" w:rsidRPr="00054EFF">
        <w:rPr>
          <w:rFonts w:ascii="Verdana" w:hAnsi="Verdana" w:cs="Arial"/>
          <w:sz w:val="22"/>
          <w:szCs w:val="22"/>
        </w:rPr>
        <w:t xml:space="preserve">   </w:t>
      </w:r>
      <w:r w:rsidRPr="00054EFF">
        <w:rPr>
          <w:rFonts w:ascii="Verdana" w:hAnsi="Verdana" w:cs="Arial"/>
          <w:sz w:val="22"/>
          <w:szCs w:val="22"/>
        </w:rPr>
        <w:t xml:space="preserve">contiene la información necesaria para generar el reporte de cumplimiento de los </w:t>
      </w:r>
      <w:r w:rsidRPr="00054EFF">
        <w:rPr>
          <w:rFonts w:ascii="Verdana" w:hAnsi="Verdana" w:cs="Arial"/>
          <w:b/>
          <w:bCs/>
          <w:sz w:val="22"/>
          <w:szCs w:val="22"/>
        </w:rPr>
        <w:t>Acuerdos de Niveles de Servicio (ANS)</w:t>
      </w:r>
      <w:r w:rsidRPr="00054EFF">
        <w:rPr>
          <w:rFonts w:ascii="Verdana" w:hAnsi="Verdana" w:cs="Arial"/>
          <w:sz w:val="22"/>
          <w:szCs w:val="22"/>
        </w:rPr>
        <w:t>.</w:t>
      </w:r>
    </w:p>
    <w:p w14:paraId="077329E9" w14:textId="77777777" w:rsidR="00B20B1E" w:rsidRPr="00054EFF" w:rsidRDefault="00B20B1E" w:rsidP="00054EFF">
      <w:pPr>
        <w:pStyle w:val="Prrafodelista"/>
        <w:suppressAutoHyphens w:val="0"/>
        <w:autoSpaceDN/>
        <w:spacing w:after="200"/>
        <w:ind w:left="0"/>
        <w:contextualSpacing/>
        <w:jc w:val="both"/>
        <w:textAlignment w:val="auto"/>
        <w:rPr>
          <w:rFonts w:ascii="Verdana" w:eastAsiaTheme="minorHAnsi" w:hAnsi="Verdana" w:cs="Arial"/>
          <w:lang w:eastAsia="en-US"/>
        </w:rPr>
      </w:pPr>
    </w:p>
    <w:p w14:paraId="4F40DED0" w14:textId="632DA625" w:rsidR="00EC018A" w:rsidRPr="00054EFF" w:rsidRDefault="00B20B1E" w:rsidP="00054EFF">
      <w:pPr>
        <w:pStyle w:val="Prrafodelista"/>
        <w:ind w:left="0"/>
        <w:jc w:val="both"/>
        <w:rPr>
          <w:rFonts w:ascii="Verdana" w:hAnsi="Verdana"/>
        </w:rPr>
      </w:pPr>
      <w:r w:rsidRPr="00054EFF">
        <w:rPr>
          <w:rFonts w:ascii="Verdana" w:hAnsi="Verdana"/>
          <w:noProof/>
        </w:rPr>
        <w:lastRenderedPageBreak/>
        <w:drawing>
          <wp:inline distT="0" distB="0" distL="0" distR="0" wp14:anchorId="694BC543" wp14:editId="649A6C27">
            <wp:extent cx="5334000" cy="3228975"/>
            <wp:effectExtent l="0" t="0" r="0" b="9525"/>
            <wp:docPr id="176214185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41858" name="Imagen 1" descr="Interfaz de usuario gráfica, Texto, Aplicación, Correo electrónico&#10;&#10;El contenido generado por IA puede ser incorrecto."/>
                    <pic:cNvPicPr/>
                  </pic:nvPicPr>
                  <pic:blipFill>
                    <a:blip r:embed="rId15"/>
                    <a:stretch>
                      <a:fillRect/>
                    </a:stretch>
                  </pic:blipFill>
                  <pic:spPr>
                    <a:xfrm>
                      <a:off x="0" y="0"/>
                      <a:ext cx="5334000" cy="3228975"/>
                    </a:xfrm>
                    <a:prstGeom prst="rect">
                      <a:avLst/>
                    </a:prstGeom>
                  </pic:spPr>
                </pic:pic>
              </a:graphicData>
            </a:graphic>
          </wp:inline>
        </w:drawing>
      </w:r>
    </w:p>
    <w:p w14:paraId="06B0C1BC" w14:textId="77777777" w:rsidR="00EC018A" w:rsidRPr="00054EFF" w:rsidRDefault="00EC018A" w:rsidP="00054EFF">
      <w:pPr>
        <w:pStyle w:val="Prrafodelista"/>
        <w:jc w:val="both"/>
        <w:rPr>
          <w:rFonts w:ascii="Verdana" w:hAnsi="Verdana"/>
        </w:rPr>
      </w:pPr>
    </w:p>
    <w:p w14:paraId="0D7A64B2" w14:textId="33F50E73" w:rsidR="00973753" w:rsidRPr="00054EFF" w:rsidRDefault="00973753" w:rsidP="00054EFF">
      <w:pPr>
        <w:spacing w:after="200"/>
        <w:contextualSpacing/>
        <w:jc w:val="both"/>
        <w:rPr>
          <w:rFonts w:ascii="Verdana" w:hAnsi="Verdana" w:cs="Arial"/>
          <w:sz w:val="22"/>
          <w:szCs w:val="22"/>
        </w:rPr>
      </w:pPr>
      <w:r w:rsidRPr="00054EFF">
        <w:rPr>
          <w:rFonts w:ascii="Verdana" w:hAnsi="Verdana" w:cs="Arial"/>
          <w:sz w:val="22"/>
          <w:szCs w:val="22"/>
        </w:rPr>
        <w:t xml:space="preserve">Al seleccionar la opción </w:t>
      </w:r>
      <w:r w:rsidRPr="00054EFF">
        <w:rPr>
          <w:rFonts w:ascii="Verdana" w:hAnsi="Verdana" w:cs="Arial"/>
          <w:b/>
          <w:bCs/>
          <w:sz w:val="22"/>
          <w:szCs w:val="22"/>
        </w:rPr>
        <w:t>“</w:t>
      </w:r>
      <w:proofErr w:type="spellStart"/>
      <w:r w:rsidRPr="00054EFF">
        <w:rPr>
          <w:rFonts w:ascii="Verdana" w:hAnsi="Verdana" w:cs="Arial"/>
          <w:b/>
          <w:bCs/>
          <w:sz w:val="22"/>
          <w:szCs w:val="22"/>
        </w:rPr>
        <w:t>Filtro_ANS_Formato</w:t>
      </w:r>
      <w:proofErr w:type="spellEnd"/>
      <w:r w:rsidRPr="00054EFF">
        <w:rPr>
          <w:rFonts w:ascii="Verdana" w:hAnsi="Verdana" w:cs="Arial"/>
          <w:b/>
          <w:bCs/>
          <w:sz w:val="22"/>
          <w:szCs w:val="22"/>
        </w:rPr>
        <w:t>”</w:t>
      </w:r>
      <w:r w:rsidRPr="00054EFF">
        <w:rPr>
          <w:rFonts w:ascii="Verdana" w:hAnsi="Verdana" w:cs="Arial"/>
          <w:sz w:val="22"/>
          <w:szCs w:val="22"/>
        </w:rPr>
        <w:t>, el sistema despliega los siguientes campos de configuración:</w:t>
      </w:r>
    </w:p>
    <w:p w14:paraId="2B75BEEE"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Oficina de Sistemas</w:t>
      </w:r>
    </w:p>
    <w:p w14:paraId="5F2A8820"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Tipo:</w:t>
      </w:r>
      <w:r w:rsidRPr="00054EFF">
        <w:rPr>
          <w:rFonts w:ascii="Verdana" w:hAnsi="Verdana" w:cs="Arial"/>
        </w:rPr>
        <w:t xml:space="preserve"> Todos los tipos</w:t>
      </w:r>
    </w:p>
    <w:p w14:paraId="7DB52164"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Estado:</w:t>
      </w:r>
      <w:r w:rsidRPr="00054EFF">
        <w:rPr>
          <w:rFonts w:ascii="Verdana" w:hAnsi="Verdana" w:cs="Arial"/>
        </w:rPr>
        <w:t xml:space="preserve"> Solicitud recibida</w:t>
      </w:r>
    </w:p>
    <w:p w14:paraId="28CEFD81"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Responsable</w:t>
      </w:r>
    </w:p>
    <w:p w14:paraId="27E0013A"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Prioridad:</w:t>
      </w:r>
      <w:r w:rsidRPr="00054EFF">
        <w:rPr>
          <w:rFonts w:ascii="Verdana" w:hAnsi="Verdana" w:cs="Arial"/>
        </w:rPr>
        <w:t xml:space="preserve"> Crítico, Alto, Medio</w:t>
      </w:r>
    </w:p>
    <w:p w14:paraId="579BCCDC" w14:textId="77777777"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Resolución</w:t>
      </w:r>
    </w:p>
    <w:p w14:paraId="0F0EF602" w14:textId="449E66EB" w:rsidR="00973753" w:rsidRPr="00054EFF" w:rsidRDefault="00973753" w:rsidP="00054EFF">
      <w:pPr>
        <w:pStyle w:val="Prrafodelista"/>
        <w:numPr>
          <w:ilvl w:val="0"/>
          <w:numId w:val="48"/>
        </w:numPr>
        <w:spacing w:after="200"/>
        <w:contextualSpacing/>
        <w:jc w:val="both"/>
        <w:rPr>
          <w:rFonts w:ascii="Verdana" w:hAnsi="Verdana" w:cs="Arial"/>
        </w:rPr>
      </w:pPr>
      <w:r w:rsidRPr="00054EFF">
        <w:rPr>
          <w:rFonts w:ascii="Verdana" w:hAnsi="Verdana" w:cs="Arial"/>
          <w:b/>
          <w:bCs/>
        </w:rPr>
        <w:t>Fecha de creación del informe.</w:t>
      </w:r>
    </w:p>
    <w:p w14:paraId="07CE67E1" w14:textId="77777777" w:rsidR="00973753" w:rsidRPr="00054EFF" w:rsidRDefault="00973753" w:rsidP="00054EFF">
      <w:pPr>
        <w:pStyle w:val="Prrafodelista"/>
        <w:suppressAutoHyphens w:val="0"/>
        <w:autoSpaceDN/>
        <w:spacing w:after="200"/>
        <w:contextualSpacing/>
        <w:jc w:val="both"/>
        <w:textAlignment w:val="auto"/>
        <w:rPr>
          <w:rFonts w:ascii="Verdana" w:eastAsiaTheme="minorHAnsi" w:hAnsi="Verdana" w:cs="Arial"/>
          <w:lang w:eastAsia="en-US"/>
        </w:rPr>
      </w:pPr>
    </w:p>
    <w:p w14:paraId="584E3F80" w14:textId="35E764CF" w:rsidR="00973753" w:rsidRDefault="00973753" w:rsidP="00054EFF">
      <w:pPr>
        <w:spacing w:before="240" w:after="200"/>
        <w:contextualSpacing/>
        <w:jc w:val="both"/>
        <w:rPr>
          <w:rFonts w:ascii="Verdana" w:hAnsi="Verdana" w:cs="Arial"/>
          <w:sz w:val="22"/>
          <w:szCs w:val="22"/>
        </w:rPr>
      </w:pPr>
      <w:r w:rsidRPr="00054EFF">
        <w:rPr>
          <w:rFonts w:ascii="Verdana" w:hAnsi="Verdana" w:cs="Arial"/>
          <w:sz w:val="22"/>
          <w:szCs w:val="22"/>
        </w:rPr>
        <w:t xml:space="preserve">En este caso, se debe seleccionar la opción </w:t>
      </w:r>
      <w:r w:rsidRPr="00054EFF">
        <w:rPr>
          <w:rFonts w:ascii="Verdana" w:hAnsi="Verdana" w:cs="Arial"/>
          <w:b/>
          <w:bCs/>
          <w:sz w:val="22"/>
          <w:szCs w:val="22"/>
        </w:rPr>
        <w:t>“Fecha de creación del informe”</w:t>
      </w:r>
      <w:r w:rsidRPr="00054EFF">
        <w:rPr>
          <w:rFonts w:ascii="Verdana" w:hAnsi="Verdana" w:cs="Arial"/>
          <w:sz w:val="22"/>
          <w:szCs w:val="22"/>
        </w:rPr>
        <w:t xml:space="preserve">. Posteriormente, el usuario debe elegir en el calendario la </w:t>
      </w:r>
      <w:r w:rsidRPr="00054EFF">
        <w:rPr>
          <w:rFonts w:ascii="Verdana" w:hAnsi="Verdana" w:cs="Arial"/>
          <w:b/>
          <w:bCs/>
          <w:sz w:val="22"/>
          <w:szCs w:val="22"/>
        </w:rPr>
        <w:t>fecha de inicio</w:t>
      </w:r>
      <w:r w:rsidRPr="00054EFF">
        <w:rPr>
          <w:rFonts w:ascii="Verdana" w:hAnsi="Verdana" w:cs="Arial"/>
          <w:sz w:val="22"/>
          <w:szCs w:val="22"/>
        </w:rPr>
        <w:t xml:space="preserve"> y la </w:t>
      </w:r>
      <w:r w:rsidRPr="00054EFF">
        <w:rPr>
          <w:rFonts w:ascii="Verdana" w:hAnsi="Verdana" w:cs="Arial"/>
          <w:b/>
          <w:bCs/>
          <w:sz w:val="22"/>
          <w:szCs w:val="22"/>
        </w:rPr>
        <w:t>fecha final</w:t>
      </w:r>
      <w:r w:rsidRPr="00054EFF">
        <w:rPr>
          <w:rFonts w:ascii="Verdana" w:hAnsi="Verdana" w:cs="Arial"/>
          <w:sz w:val="22"/>
          <w:szCs w:val="22"/>
        </w:rPr>
        <w:t xml:space="preserve"> del período que desea consultar, y luego hacer clic en </w:t>
      </w:r>
      <w:r w:rsidRPr="00054EFF">
        <w:rPr>
          <w:rFonts w:ascii="Verdana" w:hAnsi="Verdana" w:cs="Arial"/>
          <w:b/>
          <w:bCs/>
          <w:sz w:val="22"/>
          <w:szCs w:val="22"/>
        </w:rPr>
        <w:t>“Actualizar”</w:t>
      </w:r>
      <w:r w:rsidRPr="00054EFF">
        <w:rPr>
          <w:rFonts w:ascii="Verdana" w:hAnsi="Verdana" w:cs="Arial"/>
          <w:sz w:val="22"/>
          <w:szCs w:val="22"/>
        </w:rPr>
        <w:t>.</w:t>
      </w:r>
      <w:r w:rsidRPr="00054EFF">
        <w:rPr>
          <w:rFonts w:ascii="Verdana" w:hAnsi="Verdana" w:cs="Arial"/>
          <w:sz w:val="22"/>
          <w:szCs w:val="22"/>
        </w:rPr>
        <w:br/>
        <w:t xml:space="preserve">Este procedimiento permite generar el reporte correspondiente al </w:t>
      </w:r>
      <w:r w:rsidRPr="00054EFF">
        <w:rPr>
          <w:rFonts w:ascii="Verdana" w:hAnsi="Verdana" w:cs="Arial"/>
          <w:b/>
          <w:bCs/>
          <w:sz w:val="22"/>
          <w:szCs w:val="22"/>
        </w:rPr>
        <w:t>mes inmediatamente anterior</w:t>
      </w:r>
      <w:r w:rsidRPr="00054EFF">
        <w:rPr>
          <w:rFonts w:ascii="Verdana" w:hAnsi="Verdana" w:cs="Arial"/>
          <w:sz w:val="22"/>
          <w:szCs w:val="22"/>
        </w:rPr>
        <w:t xml:space="preserve">, el cual se utiliza para la </w:t>
      </w:r>
      <w:r w:rsidRPr="00054EFF">
        <w:rPr>
          <w:rFonts w:ascii="Verdana" w:hAnsi="Verdana" w:cs="Arial"/>
          <w:b/>
          <w:bCs/>
          <w:sz w:val="22"/>
          <w:szCs w:val="22"/>
        </w:rPr>
        <w:t>presentación de los indicadores de ANS</w:t>
      </w:r>
      <w:r w:rsidRPr="00054EFF">
        <w:rPr>
          <w:rFonts w:ascii="Verdana" w:hAnsi="Verdana" w:cs="Arial"/>
          <w:sz w:val="22"/>
          <w:szCs w:val="22"/>
        </w:rPr>
        <w:t>.</w:t>
      </w:r>
    </w:p>
    <w:p w14:paraId="7D6F3BBC" w14:textId="77777777" w:rsidR="00054EFF" w:rsidRPr="00054EFF" w:rsidRDefault="00054EFF" w:rsidP="00054EFF">
      <w:pPr>
        <w:spacing w:before="240" w:after="200"/>
        <w:contextualSpacing/>
        <w:jc w:val="both"/>
        <w:rPr>
          <w:rFonts w:ascii="Verdana" w:hAnsi="Verdana" w:cs="Arial"/>
          <w:sz w:val="22"/>
          <w:szCs w:val="22"/>
        </w:rPr>
      </w:pPr>
    </w:p>
    <w:p w14:paraId="0A94C298" w14:textId="5724324D" w:rsidR="00973753" w:rsidRPr="00054EFF" w:rsidRDefault="00FD50F2" w:rsidP="00054EFF">
      <w:pPr>
        <w:jc w:val="center"/>
        <w:rPr>
          <w:rFonts w:ascii="Verdana" w:hAnsi="Verdana" w:cs="Arial"/>
          <w:sz w:val="22"/>
          <w:szCs w:val="22"/>
        </w:rPr>
      </w:pPr>
      <w:r w:rsidRPr="00054EFF">
        <w:rPr>
          <w:rFonts w:ascii="Verdana" w:hAnsi="Verdana"/>
          <w:noProof/>
          <w:sz w:val="22"/>
          <w:szCs w:val="22"/>
        </w:rPr>
        <w:drawing>
          <wp:anchor distT="0" distB="0" distL="114300" distR="114300" simplePos="0" relativeHeight="251658240" behindDoc="0" locked="0" layoutInCell="1" allowOverlap="1" wp14:anchorId="7E1D5DCD" wp14:editId="3A2D6F50">
            <wp:simplePos x="0" y="0"/>
            <wp:positionH relativeFrom="column">
              <wp:posOffset>396240</wp:posOffset>
            </wp:positionH>
            <wp:positionV relativeFrom="paragraph">
              <wp:posOffset>3175</wp:posOffset>
            </wp:positionV>
            <wp:extent cx="4972050" cy="2908180"/>
            <wp:effectExtent l="0" t="0" r="0" b="6985"/>
            <wp:wrapTopAndBottom/>
            <wp:docPr id="511589670"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89670" name="Imagen 1" descr="Interfaz de usuario gráfica, Aplicación&#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4972050" cy="2908180"/>
                    </a:xfrm>
                    <a:prstGeom prst="rect">
                      <a:avLst/>
                    </a:prstGeom>
                  </pic:spPr>
                </pic:pic>
              </a:graphicData>
            </a:graphic>
          </wp:anchor>
        </w:drawing>
      </w:r>
    </w:p>
    <w:p w14:paraId="1AC886DD" w14:textId="77777777" w:rsidR="00973753" w:rsidRPr="00054EFF" w:rsidRDefault="00973753" w:rsidP="00054EFF">
      <w:pPr>
        <w:jc w:val="both"/>
        <w:rPr>
          <w:rFonts w:ascii="Verdana" w:hAnsi="Verdana" w:cs="Arial"/>
          <w:sz w:val="22"/>
          <w:szCs w:val="22"/>
        </w:rPr>
      </w:pPr>
    </w:p>
    <w:p w14:paraId="3D76CEF3" w14:textId="11B972C7" w:rsidR="005C4BF5" w:rsidRPr="00054EFF" w:rsidRDefault="005C4BF5" w:rsidP="00054EFF">
      <w:pPr>
        <w:spacing w:after="200"/>
        <w:contextualSpacing/>
        <w:jc w:val="both"/>
        <w:rPr>
          <w:rFonts w:ascii="Verdana" w:hAnsi="Verdana" w:cs="Arial"/>
          <w:sz w:val="22"/>
          <w:szCs w:val="22"/>
        </w:rPr>
      </w:pPr>
      <w:r w:rsidRPr="00054EFF">
        <w:rPr>
          <w:rFonts w:ascii="Verdana" w:hAnsi="Verdana" w:cs="Arial"/>
          <w:sz w:val="22"/>
          <w:szCs w:val="22"/>
        </w:rPr>
        <w:t>Al aplicar el filtro, el sistema despliega la información correspondiente al mes seleccionado. Este reporte debe ser guardado siguiendo la siguiente nomenclatura, con el fin de mantener un histórico ordenado de los registros:</w:t>
      </w:r>
    </w:p>
    <w:p w14:paraId="34E33649" w14:textId="77777777" w:rsidR="00054EFF" w:rsidRDefault="00054EFF" w:rsidP="00054EFF">
      <w:pPr>
        <w:spacing w:after="200"/>
        <w:ind w:firstLine="426"/>
        <w:contextualSpacing/>
        <w:jc w:val="both"/>
        <w:rPr>
          <w:rFonts w:ascii="Verdana" w:hAnsi="Verdana" w:cs="Arial"/>
          <w:b/>
          <w:bCs/>
          <w:sz w:val="22"/>
          <w:szCs w:val="22"/>
        </w:rPr>
      </w:pPr>
    </w:p>
    <w:p w14:paraId="73D4C071" w14:textId="2F539761" w:rsidR="005C4BF5" w:rsidRPr="00054EFF" w:rsidRDefault="005C4BF5" w:rsidP="00054EFF">
      <w:pPr>
        <w:spacing w:after="200"/>
        <w:ind w:firstLine="426"/>
        <w:contextualSpacing/>
        <w:jc w:val="both"/>
        <w:rPr>
          <w:rFonts w:ascii="Verdana" w:hAnsi="Verdana" w:cs="Arial"/>
          <w:sz w:val="22"/>
          <w:szCs w:val="22"/>
        </w:rPr>
      </w:pPr>
      <w:r w:rsidRPr="00054EFF">
        <w:rPr>
          <w:rFonts w:ascii="Verdana" w:hAnsi="Verdana" w:cs="Arial"/>
          <w:b/>
          <w:bCs/>
          <w:sz w:val="22"/>
          <w:szCs w:val="22"/>
        </w:rPr>
        <w:t>ANS_MES_</w:t>
      </w:r>
      <w:proofErr w:type="gramStart"/>
      <w:r w:rsidR="00DE7154" w:rsidRPr="00054EFF">
        <w:rPr>
          <w:rFonts w:ascii="Verdana" w:hAnsi="Verdana" w:cs="Arial"/>
          <w:b/>
          <w:bCs/>
          <w:sz w:val="22"/>
          <w:szCs w:val="22"/>
        </w:rPr>
        <w:t>AÑO</w:t>
      </w:r>
      <w:proofErr w:type="gramEnd"/>
      <w:r w:rsidR="00DE7154" w:rsidRPr="00054EFF">
        <w:rPr>
          <w:rFonts w:ascii="Verdana" w:hAnsi="Verdana" w:cs="Arial"/>
          <w:b/>
          <w:bCs/>
          <w:sz w:val="22"/>
          <w:szCs w:val="22"/>
        </w:rPr>
        <w:t xml:space="preserve"> </w:t>
      </w:r>
      <w:r w:rsidR="00DE7154" w:rsidRPr="00054EFF">
        <w:rPr>
          <w:rFonts w:ascii="Verdana" w:hAnsi="Verdana" w:cs="Arial"/>
          <w:sz w:val="22"/>
          <w:szCs w:val="22"/>
        </w:rPr>
        <w:t>Por</w:t>
      </w:r>
      <w:r w:rsidRPr="00054EFF">
        <w:rPr>
          <w:rFonts w:ascii="Verdana" w:hAnsi="Verdana" w:cs="Arial"/>
          <w:sz w:val="22"/>
          <w:szCs w:val="22"/>
        </w:rPr>
        <w:t xml:space="preserve"> ejemplo: </w:t>
      </w:r>
      <w:r w:rsidRPr="00054EFF">
        <w:rPr>
          <w:rFonts w:ascii="Verdana" w:hAnsi="Verdana" w:cs="Arial"/>
          <w:b/>
          <w:bCs/>
          <w:sz w:val="22"/>
          <w:szCs w:val="22"/>
        </w:rPr>
        <w:t>ANS_SEPTIEMBRE_2025</w:t>
      </w:r>
    </w:p>
    <w:p w14:paraId="6A155C0F" w14:textId="2F1D8BCD" w:rsidR="005C4BF5" w:rsidRPr="00054EFF" w:rsidRDefault="005C4BF5" w:rsidP="00054EFF">
      <w:pPr>
        <w:pStyle w:val="Prrafodelista"/>
        <w:suppressAutoHyphens w:val="0"/>
        <w:autoSpaceDN/>
        <w:spacing w:after="200"/>
        <w:ind w:left="0"/>
        <w:contextualSpacing/>
        <w:jc w:val="both"/>
        <w:textAlignment w:val="auto"/>
        <w:rPr>
          <w:rFonts w:ascii="Verdana" w:eastAsiaTheme="minorHAnsi" w:hAnsi="Verdana" w:cs="Arial"/>
          <w:lang w:eastAsia="en-US"/>
        </w:rPr>
      </w:pPr>
      <w:r w:rsidRPr="00054EFF">
        <w:rPr>
          <w:rFonts w:ascii="Verdana" w:hAnsi="Verdana"/>
          <w:noProof/>
        </w:rPr>
        <w:drawing>
          <wp:inline distT="0" distB="0" distL="0" distR="0" wp14:anchorId="1B890E64" wp14:editId="6E3E7EA2">
            <wp:extent cx="5760720" cy="2162175"/>
            <wp:effectExtent l="0" t="0" r="0" b="9525"/>
            <wp:docPr id="186762027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20274" name="Imagen 1" descr="Interfaz de usuario gráfica, Aplicación&#10;&#10;El contenido generado por IA puede ser incorrecto."/>
                    <pic:cNvPicPr/>
                  </pic:nvPicPr>
                  <pic:blipFill>
                    <a:blip r:embed="rId17"/>
                    <a:stretch>
                      <a:fillRect/>
                    </a:stretch>
                  </pic:blipFill>
                  <pic:spPr>
                    <a:xfrm>
                      <a:off x="0" y="0"/>
                      <a:ext cx="5760720" cy="2162175"/>
                    </a:xfrm>
                    <a:prstGeom prst="rect">
                      <a:avLst/>
                    </a:prstGeom>
                  </pic:spPr>
                </pic:pic>
              </a:graphicData>
            </a:graphic>
          </wp:inline>
        </w:drawing>
      </w:r>
    </w:p>
    <w:p w14:paraId="63681D9E" w14:textId="77777777" w:rsidR="005C4BF5" w:rsidRPr="00054EFF" w:rsidRDefault="005C4BF5" w:rsidP="00054EFF">
      <w:pPr>
        <w:pStyle w:val="Prrafodelista"/>
        <w:suppressAutoHyphens w:val="0"/>
        <w:autoSpaceDN/>
        <w:spacing w:after="200"/>
        <w:contextualSpacing/>
        <w:jc w:val="both"/>
        <w:textAlignment w:val="auto"/>
        <w:rPr>
          <w:rFonts w:ascii="Verdana" w:eastAsiaTheme="minorHAnsi" w:hAnsi="Verdana" w:cs="Arial"/>
          <w:lang w:eastAsia="en-US"/>
        </w:rPr>
      </w:pPr>
    </w:p>
    <w:p w14:paraId="1B8CBFD6" w14:textId="41FB9166" w:rsidR="005C4BF5" w:rsidRPr="00054EFF" w:rsidRDefault="005C4BF5" w:rsidP="00054EFF">
      <w:pPr>
        <w:spacing w:after="200"/>
        <w:contextualSpacing/>
        <w:jc w:val="both"/>
        <w:rPr>
          <w:rFonts w:ascii="Verdana" w:hAnsi="Verdana" w:cs="Arial"/>
          <w:sz w:val="22"/>
          <w:szCs w:val="22"/>
        </w:rPr>
      </w:pPr>
      <w:r w:rsidRPr="00054EFF">
        <w:rPr>
          <w:rFonts w:ascii="Verdana" w:hAnsi="Verdana" w:cs="Arial"/>
          <w:sz w:val="22"/>
          <w:szCs w:val="22"/>
        </w:rPr>
        <w:t xml:space="preserve">Una vez definida la nomenclatura, seleccione la opción </w:t>
      </w:r>
      <w:r w:rsidRPr="00054EFF">
        <w:rPr>
          <w:rFonts w:ascii="Verdana" w:hAnsi="Verdana" w:cs="Arial"/>
          <w:b/>
          <w:bCs/>
          <w:sz w:val="22"/>
          <w:szCs w:val="22"/>
        </w:rPr>
        <w:t>“Salvar”</w:t>
      </w:r>
      <w:r w:rsidRPr="00054EFF">
        <w:rPr>
          <w:rFonts w:ascii="Verdana" w:hAnsi="Verdana" w:cs="Arial"/>
          <w:sz w:val="22"/>
          <w:szCs w:val="22"/>
        </w:rPr>
        <w:t xml:space="preserve"> para guardar el archivo</w:t>
      </w:r>
      <w:r w:rsidR="004D5523" w:rsidRPr="00054EFF">
        <w:rPr>
          <w:rFonts w:ascii="Verdana" w:hAnsi="Verdana" w:cs="Arial"/>
          <w:sz w:val="22"/>
          <w:szCs w:val="22"/>
        </w:rPr>
        <w:t xml:space="preserve"> cargado</w:t>
      </w:r>
      <w:r w:rsidRPr="00054EFF">
        <w:rPr>
          <w:rFonts w:ascii="Verdana" w:hAnsi="Verdana" w:cs="Arial"/>
          <w:sz w:val="22"/>
          <w:szCs w:val="22"/>
        </w:rPr>
        <w:t>.</w:t>
      </w:r>
    </w:p>
    <w:p w14:paraId="664B1D7E" w14:textId="77777777" w:rsidR="005C4BF5" w:rsidRPr="00054EFF" w:rsidRDefault="005C4BF5" w:rsidP="00054EFF">
      <w:pPr>
        <w:pStyle w:val="Prrafodelista"/>
        <w:suppressAutoHyphens w:val="0"/>
        <w:autoSpaceDN/>
        <w:spacing w:after="200"/>
        <w:contextualSpacing/>
        <w:jc w:val="both"/>
        <w:textAlignment w:val="auto"/>
        <w:rPr>
          <w:rFonts w:ascii="Verdana" w:eastAsiaTheme="minorHAnsi" w:hAnsi="Verdana" w:cs="Arial"/>
          <w:lang w:eastAsia="en-US"/>
        </w:rPr>
      </w:pPr>
    </w:p>
    <w:p w14:paraId="4D2FE4B8" w14:textId="6DDFB288" w:rsidR="00B83C84" w:rsidRPr="00054EFF" w:rsidRDefault="005C4BF5" w:rsidP="00054EFF">
      <w:pPr>
        <w:pStyle w:val="Prrafodelista"/>
        <w:suppressAutoHyphens w:val="0"/>
        <w:autoSpaceDN/>
        <w:spacing w:after="200"/>
        <w:contextualSpacing/>
        <w:jc w:val="both"/>
        <w:textAlignment w:val="auto"/>
        <w:rPr>
          <w:rFonts w:ascii="Verdana" w:eastAsiaTheme="minorHAnsi" w:hAnsi="Verdana" w:cs="Arial"/>
          <w:lang w:eastAsia="en-US"/>
        </w:rPr>
      </w:pPr>
      <w:r w:rsidRPr="00054EFF">
        <w:rPr>
          <w:rFonts w:ascii="Verdana" w:hAnsi="Verdana"/>
          <w:noProof/>
        </w:rPr>
        <w:drawing>
          <wp:inline distT="0" distB="0" distL="0" distR="0" wp14:anchorId="5E94B2F0" wp14:editId="7A459D6D">
            <wp:extent cx="4381500" cy="1676400"/>
            <wp:effectExtent l="0" t="0" r="0" b="0"/>
            <wp:docPr id="91200049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00498" name="Imagen 1" descr="Interfaz de usuario gráfica, Aplicación&#10;&#10;El contenido generado por IA puede ser incorrecto."/>
                    <pic:cNvPicPr/>
                  </pic:nvPicPr>
                  <pic:blipFill>
                    <a:blip r:embed="rId18"/>
                    <a:stretch>
                      <a:fillRect/>
                    </a:stretch>
                  </pic:blipFill>
                  <pic:spPr>
                    <a:xfrm>
                      <a:off x="0" y="0"/>
                      <a:ext cx="4381500" cy="1676400"/>
                    </a:xfrm>
                    <a:prstGeom prst="rect">
                      <a:avLst/>
                    </a:prstGeom>
                  </pic:spPr>
                </pic:pic>
              </a:graphicData>
            </a:graphic>
          </wp:inline>
        </w:drawing>
      </w:r>
    </w:p>
    <w:p w14:paraId="0F6079A6" w14:textId="42334FB0" w:rsidR="00B83C84" w:rsidRPr="00054EFF" w:rsidRDefault="00B83C84" w:rsidP="00054EFF">
      <w:pPr>
        <w:jc w:val="both"/>
        <w:rPr>
          <w:rFonts w:ascii="Verdana" w:hAnsi="Verdana" w:cs="Arial"/>
          <w:sz w:val="22"/>
          <w:szCs w:val="22"/>
        </w:rPr>
      </w:pPr>
      <w:r w:rsidRPr="00054EFF">
        <w:rPr>
          <w:rFonts w:ascii="Verdana" w:hAnsi="Verdana" w:cs="Arial"/>
          <w:sz w:val="22"/>
          <w:szCs w:val="22"/>
        </w:rPr>
        <w:t>Una vez aplicado el filtro, el sistema genera la siguiente pantalla con los campos que conforman el reporte de ANS. Cada campo permite analizar y evaluar el cumplimiento de los acuerdos de nivel de servicio de la Mesa de Ayuda:</w:t>
      </w:r>
    </w:p>
    <w:p w14:paraId="5345AD8D" w14:textId="77777777" w:rsidR="00B83C84" w:rsidRPr="00054EFF" w:rsidRDefault="00B83C84" w:rsidP="00054EFF">
      <w:pPr>
        <w:pStyle w:val="Prrafodelista"/>
        <w:ind w:left="0"/>
        <w:jc w:val="both"/>
        <w:rPr>
          <w:rFonts w:ascii="Verdana" w:hAnsi="Verdana" w:cs="Arial"/>
        </w:rPr>
      </w:pPr>
    </w:p>
    <w:p w14:paraId="03277F45"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Clave de incidencia:</w:t>
      </w:r>
      <w:r w:rsidRPr="00054EFF">
        <w:rPr>
          <w:rFonts w:ascii="Verdana" w:hAnsi="Verdana" w:cs="Arial"/>
          <w:sz w:val="22"/>
          <w:szCs w:val="22"/>
        </w:rPr>
        <w:t xml:space="preserve"> Identificador único asignado automáticamente por el sistema a cada solicitud o requerimiento registrado en la Mesa de Servicios.</w:t>
      </w:r>
    </w:p>
    <w:p w14:paraId="1D4A22C1"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Resumen:</w:t>
      </w:r>
      <w:r w:rsidRPr="00054EFF">
        <w:rPr>
          <w:rFonts w:ascii="Verdana" w:hAnsi="Verdana" w:cs="Arial"/>
          <w:sz w:val="22"/>
          <w:szCs w:val="22"/>
        </w:rPr>
        <w:t xml:space="preserve"> Breve descripción o título del incidente o solicitud, que permite identificar de forma rápida el motivo del requerimiento.</w:t>
      </w:r>
    </w:p>
    <w:p w14:paraId="402411CB"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Tipo de incidencia:</w:t>
      </w:r>
      <w:r w:rsidRPr="00054EFF">
        <w:rPr>
          <w:rFonts w:ascii="Verdana" w:hAnsi="Verdana" w:cs="Arial"/>
          <w:sz w:val="22"/>
          <w:szCs w:val="22"/>
        </w:rPr>
        <w:t xml:space="preserve"> Clasificación del requerimiento según su naturaleza (incidente, solicitud de servicio, requerimiento de cambio, entre otros).</w:t>
      </w:r>
    </w:p>
    <w:p w14:paraId="42CB74C2"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Estado:</w:t>
      </w:r>
      <w:r w:rsidRPr="00054EFF">
        <w:rPr>
          <w:rFonts w:ascii="Verdana" w:hAnsi="Verdana" w:cs="Arial"/>
          <w:sz w:val="22"/>
          <w:szCs w:val="22"/>
        </w:rPr>
        <w:t xml:space="preserve"> Etapa actual en la que se encuentra la solicitud (Abierta, En progreso, Resuelta, Cerrada, etc.).</w:t>
      </w:r>
    </w:p>
    <w:p w14:paraId="124B126B"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Prioridad:</w:t>
      </w:r>
      <w:r w:rsidRPr="00054EFF">
        <w:rPr>
          <w:rFonts w:ascii="Verdana" w:hAnsi="Verdana" w:cs="Arial"/>
          <w:sz w:val="22"/>
          <w:szCs w:val="22"/>
        </w:rPr>
        <w:t xml:space="preserve"> Nivel de urgencia o impacto asignado al requerimiento (Crítico, Alto, Medio o Bajo), según los lineamientos de los acuerdos de nivel de servicio (ANS).</w:t>
      </w:r>
    </w:p>
    <w:p w14:paraId="650E4179"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Resolución:</w:t>
      </w:r>
      <w:r w:rsidRPr="00054EFF">
        <w:rPr>
          <w:rFonts w:ascii="Verdana" w:hAnsi="Verdana" w:cs="Arial"/>
          <w:sz w:val="22"/>
          <w:szCs w:val="22"/>
        </w:rPr>
        <w:t xml:space="preserve"> Descripción o resumen de la solución implementada para atender el requerimiento o incidente reportado.</w:t>
      </w:r>
    </w:p>
    <w:p w14:paraId="6EF2BE68"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Responsable:</w:t>
      </w:r>
      <w:r w:rsidRPr="00054EFF">
        <w:rPr>
          <w:rFonts w:ascii="Verdana" w:hAnsi="Verdana" w:cs="Arial"/>
          <w:sz w:val="22"/>
          <w:szCs w:val="22"/>
        </w:rPr>
        <w:t xml:space="preserve"> Usuario o funcionario asignado para la atención y resolución del requerimiento dentro de la Mesa de Servicios.</w:t>
      </w:r>
    </w:p>
    <w:p w14:paraId="717F9ADB"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Informador:</w:t>
      </w:r>
      <w:r w:rsidRPr="00054EFF">
        <w:rPr>
          <w:rFonts w:ascii="Verdana" w:hAnsi="Verdana" w:cs="Arial"/>
          <w:sz w:val="22"/>
          <w:szCs w:val="22"/>
        </w:rPr>
        <w:t xml:space="preserve"> Usuario que registra o reporta la solicitud o incidente inicial en la plataforma.</w:t>
      </w:r>
    </w:p>
    <w:p w14:paraId="4764C629"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lastRenderedPageBreak/>
        <w:t>Creada:</w:t>
      </w:r>
      <w:r w:rsidRPr="00054EFF">
        <w:rPr>
          <w:rFonts w:ascii="Verdana" w:hAnsi="Verdana" w:cs="Arial"/>
          <w:sz w:val="22"/>
          <w:szCs w:val="22"/>
        </w:rPr>
        <w:t xml:space="preserve"> Fecha y hora en que fue registrada la solicitud en el sistema.</w:t>
      </w:r>
    </w:p>
    <w:p w14:paraId="0012DD74"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Actualizada:</w:t>
      </w:r>
      <w:r w:rsidRPr="00054EFF">
        <w:rPr>
          <w:rFonts w:ascii="Verdana" w:hAnsi="Verdana" w:cs="Arial"/>
          <w:sz w:val="22"/>
          <w:szCs w:val="22"/>
        </w:rPr>
        <w:t xml:space="preserve"> Fecha y hora de la última modificación o actualización realizada sobre la solicitud.</w:t>
      </w:r>
    </w:p>
    <w:p w14:paraId="6EC65459"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Resuelta:</w:t>
      </w:r>
      <w:r w:rsidRPr="00054EFF">
        <w:rPr>
          <w:rFonts w:ascii="Verdana" w:hAnsi="Verdana" w:cs="Arial"/>
          <w:sz w:val="22"/>
          <w:szCs w:val="22"/>
        </w:rPr>
        <w:t xml:space="preserve"> Fecha y hora en que el requerimiento fue atendido y marcado como solucionado.</w:t>
      </w:r>
    </w:p>
    <w:p w14:paraId="499ED6CA"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Tiempo hasta primera respuesta:</w:t>
      </w:r>
      <w:r w:rsidRPr="00054EFF">
        <w:rPr>
          <w:rFonts w:ascii="Verdana" w:hAnsi="Verdana" w:cs="Arial"/>
          <w:sz w:val="22"/>
          <w:szCs w:val="22"/>
        </w:rPr>
        <w:t xml:space="preserve"> Tiempo transcurrido entre el registro de la solicitud y la primera atención por parte del equipo de soporte.</w:t>
      </w:r>
    </w:p>
    <w:p w14:paraId="6DA2DF9E" w14:textId="77777777"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Tiempo hasta primera respuesta simplificado:</w:t>
      </w:r>
      <w:r w:rsidRPr="00054EFF">
        <w:rPr>
          <w:rFonts w:ascii="Verdana" w:hAnsi="Verdana" w:cs="Arial"/>
          <w:sz w:val="22"/>
          <w:szCs w:val="22"/>
        </w:rPr>
        <w:t xml:space="preserve"> Cálculo abreviado del tiempo de respuesta inicial, expresado de manera resumida para fines de análisis o consolidación de indicadores.</w:t>
      </w:r>
    </w:p>
    <w:p w14:paraId="68D1E791" w14:textId="77777777" w:rsidR="00B83C84" w:rsidRPr="00054EFF" w:rsidRDefault="00B83C84" w:rsidP="00054EFF">
      <w:pPr>
        <w:pStyle w:val="Prrafodelista"/>
        <w:jc w:val="both"/>
        <w:rPr>
          <w:rFonts w:ascii="Verdana" w:hAnsi="Verdana" w:cs="Arial"/>
        </w:rPr>
      </w:pPr>
    </w:p>
    <w:p w14:paraId="1C69A13E" w14:textId="331FDF9A" w:rsidR="00B83C84" w:rsidRPr="00054EFF" w:rsidRDefault="00B83C84" w:rsidP="00054EFF">
      <w:pPr>
        <w:pStyle w:val="Prrafodelista"/>
        <w:ind w:left="0"/>
        <w:jc w:val="both"/>
        <w:rPr>
          <w:rFonts w:ascii="Verdana" w:hAnsi="Verdana" w:cs="Arial"/>
        </w:rPr>
      </w:pPr>
      <w:r w:rsidRPr="00054EFF">
        <w:rPr>
          <w:rFonts w:ascii="Verdana" w:hAnsi="Verdana" w:cs="Arial"/>
        </w:rPr>
        <w:t>Estos campos constituyen la base del reporte exportado desde la Mesa de Servicios y permiten realizar el análisis mensual de los indicadores de cumplimiento de los Acuerdos de Niveles de Servicio (ANS).</w:t>
      </w:r>
    </w:p>
    <w:p w14:paraId="54A5DAF0" w14:textId="55D88FC3" w:rsidR="005C4BF5" w:rsidRPr="00054EFF" w:rsidRDefault="005C4BF5" w:rsidP="00054EFF">
      <w:pPr>
        <w:pStyle w:val="Prrafodelista"/>
        <w:suppressAutoHyphens w:val="0"/>
        <w:autoSpaceDN/>
        <w:spacing w:after="200"/>
        <w:ind w:left="0"/>
        <w:contextualSpacing/>
        <w:jc w:val="both"/>
        <w:textAlignment w:val="auto"/>
        <w:rPr>
          <w:rFonts w:ascii="Verdana" w:eastAsiaTheme="minorHAnsi" w:hAnsi="Verdana" w:cs="Arial"/>
          <w:lang w:eastAsia="en-US"/>
        </w:rPr>
      </w:pPr>
    </w:p>
    <w:p w14:paraId="14532662" w14:textId="1A90B624" w:rsidR="005C4BF5" w:rsidRPr="00054EFF" w:rsidRDefault="005C4BF5" w:rsidP="00054EFF">
      <w:pPr>
        <w:pStyle w:val="Prrafodelista"/>
        <w:suppressAutoHyphens w:val="0"/>
        <w:autoSpaceDN/>
        <w:spacing w:after="200"/>
        <w:ind w:left="0"/>
        <w:contextualSpacing/>
        <w:jc w:val="both"/>
        <w:textAlignment w:val="auto"/>
        <w:rPr>
          <w:rFonts w:ascii="Verdana" w:eastAsiaTheme="minorHAnsi" w:hAnsi="Verdana" w:cs="Arial"/>
          <w:lang w:eastAsia="en-US"/>
        </w:rPr>
      </w:pPr>
      <w:r w:rsidRPr="00054EFF">
        <w:rPr>
          <w:rFonts w:ascii="Verdana" w:hAnsi="Verdana"/>
          <w:noProof/>
        </w:rPr>
        <w:drawing>
          <wp:inline distT="0" distB="0" distL="0" distR="0" wp14:anchorId="3CA84AB6" wp14:editId="03223848">
            <wp:extent cx="5760720" cy="3924300"/>
            <wp:effectExtent l="0" t="0" r="0" b="0"/>
            <wp:docPr id="1134856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56596" name=""/>
                    <pic:cNvPicPr/>
                  </pic:nvPicPr>
                  <pic:blipFill>
                    <a:blip r:embed="rId19"/>
                    <a:stretch>
                      <a:fillRect/>
                    </a:stretch>
                  </pic:blipFill>
                  <pic:spPr>
                    <a:xfrm>
                      <a:off x="0" y="0"/>
                      <a:ext cx="5760720" cy="3924300"/>
                    </a:xfrm>
                    <a:prstGeom prst="rect">
                      <a:avLst/>
                    </a:prstGeom>
                  </pic:spPr>
                </pic:pic>
              </a:graphicData>
            </a:graphic>
          </wp:inline>
        </w:drawing>
      </w:r>
    </w:p>
    <w:p w14:paraId="7EC89CB6" w14:textId="014FE1E2" w:rsidR="00FD50F2" w:rsidRPr="00054EFF" w:rsidRDefault="00FD50F2" w:rsidP="00054EFF">
      <w:pPr>
        <w:pStyle w:val="Prrafodelista"/>
        <w:suppressAutoHyphens w:val="0"/>
        <w:autoSpaceDN/>
        <w:spacing w:after="200"/>
        <w:contextualSpacing/>
        <w:jc w:val="both"/>
        <w:textAlignment w:val="auto"/>
        <w:rPr>
          <w:rFonts w:ascii="Verdana" w:eastAsiaTheme="minorHAnsi" w:hAnsi="Verdana" w:cs="Arial"/>
          <w:lang w:eastAsia="en-US"/>
        </w:rPr>
      </w:pPr>
    </w:p>
    <w:p w14:paraId="6FA13610" w14:textId="4BD7B81F" w:rsidR="00B83C84" w:rsidRPr="00054EFF" w:rsidRDefault="00B83C84" w:rsidP="00054EFF">
      <w:pPr>
        <w:jc w:val="both"/>
        <w:rPr>
          <w:rFonts w:ascii="Verdana" w:hAnsi="Verdana" w:cs="Arial"/>
          <w:sz w:val="22"/>
          <w:szCs w:val="22"/>
        </w:rPr>
      </w:pPr>
      <w:r w:rsidRPr="00054EFF">
        <w:rPr>
          <w:rFonts w:ascii="Verdana" w:hAnsi="Verdana" w:cs="Arial"/>
          <w:sz w:val="22"/>
          <w:szCs w:val="22"/>
        </w:rPr>
        <w:t>Posteriormente, nos ubicamos en la opción “</w:t>
      </w:r>
      <w:r w:rsidRPr="00054EFF">
        <w:rPr>
          <w:rFonts w:ascii="Verdana" w:hAnsi="Verdana" w:cs="Arial"/>
          <w:b/>
          <w:bCs/>
          <w:sz w:val="22"/>
          <w:szCs w:val="22"/>
        </w:rPr>
        <w:t>Exportar</w:t>
      </w:r>
      <w:r w:rsidRPr="00054EFF">
        <w:rPr>
          <w:rFonts w:ascii="Verdana" w:hAnsi="Verdana" w:cs="Arial"/>
          <w:sz w:val="22"/>
          <w:szCs w:val="22"/>
        </w:rPr>
        <w:t>”, donde el sistema despliega una lista de formatos disponibles según la necesidad del reporte. Cada opción permite visualizar o almacenar la información con diferentes propósitos, así:</w:t>
      </w:r>
    </w:p>
    <w:p w14:paraId="47C9D362" w14:textId="77777777" w:rsidR="00B83C84" w:rsidRPr="00054EFF" w:rsidRDefault="00B83C84" w:rsidP="00054EFF">
      <w:pPr>
        <w:pStyle w:val="Prrafodelista"/>
        <w:ind w:left="0"/>
        <w:jc w:val="both"/>
        <w:rPr>
          <w:rFonts w:ascii="Verdana" w:hAnsi="Verdana" w:cs="Arial"/>
        </w:rPr>
      </w:pPr>
    </w:p>
    <w:p w14:paraId="05A90AD6"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Imprimible:</w:t>
      </w:r>
      <w:r w:rsidRPr="00054EFF">
        <w:rPr>
          <w:rFonts w:ascii="Verdana" w:hAnsi="Verdana" w:cs="Arial"/>
          <w:sz w:val="22"/>
          <w:szCs w:val="22"/>
        </w:rPr>
        <w:t xml:space="preserve"> Genera una vista optimizada del reporte para su impresión en formato físico o PDF.</w:t>
      </w:r>
    </w:p>
    <w:p w14:paraId="251D0CE6"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Contenido completo:</w:t>
      </w:r>
      <w:r w:rsidRPr="00054EFF">
        <w:rPr>
          <w:rFonts w:ascii="Verdana" w:hAnsi="Verdana" w:cs="Arial"/>
          <w:sz w:val="22"/>
          <w:szCs w:val="22"/>
        </w:rPr>
        <w:t xml:space="preserve"> Exporta toda la información asociada al filtro aplicado, incluyendo comentarios y campos extendidos del </w:t>
      </w:r>
      <w:proofErr w:type="gramStart"/>
      <w:r w:rsidRPr="00054EFF">
        <w:rPr>
          <w:rFonts w:ascii="Verdana" w:hAnsi="Verdana" w:cs="Arial"/>
          <w:sz w:val="22"/>
          <w:szCs w:val="22"/>
        </w:rPr>
        <w:t>ticket</w:t>
      </w:r>
      <w:proofErr w:type="gramEnd"/>
      <w:r w:rsidRPr="00054EFF">
        <w:rPr>
          <w:rFonts w:ascii="Verdana" w:hAnsi="Verdana" w:cs="Arial"/>
          <w:sz w:val="22"/>
          <w:szCs w:val="22"/>
        </w:rPr>
        <w:t>.</w:t>
      </w:r>
    </w:p>
    <w:p w14:paraId="18402659"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RSS (Incidencias):</w:t>
      </w:r>
      <w:r w:rsidRPr="00054EFF">
        <w:rPr>
          <w:rFonts w:ascii="Verdana" w:hAnsi="Verdana" w:cs="Arial"/>
          <w:sz w:val="22"/>
          <w:szCs w:val="22"/>
        </w:rPr>
        <w:t xml:space="preserve"> Crea un canal RSS con las incidencias filtradas, útil para el seguimiento automatizado de </w:t>
      </w:r>
      <w:proofErr w:type="gramStart"/>
      <w:r w:rsidRPr="00054EFF">
        <w:rPr>
          <w:rFonts w:ascii="Verdana" w:hAnsi="Verdana" w:cs="Arial"/>
          <w:sz w:val="22"/>
          <w:szCs w:val="22"/>
        </w:rPr>
        <w:t>tickets</w:t>
      </w:r>
      <w:proofErr w:type="gramEnd"/>
      <w:r w:rsidRPr="00054EFF">
        <w:rPr>
          <w:rFonts w:ascii="Verdana" w:hAnsi="Verdana" w:cs="Arial"/>
          <w:sz w:val="22"/>
          <w:szCs w:val="22"/>
        </w:rPr>
        <w:t xml:space="preserve"> desde aplicaciones compatibles.</w:t>
      </w:r>
    </w:p>
    <w:p w14:paraId="73CB1161"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RSS (Comentarios):</w:t>
      </w:r>
      <w:r w:rsidRPr="00054EFF">
        <w:rPr>
          <w:rFonts w:ascii="Verdana" w:hAnsi="Verdana" w:cs="Arial"/>
          <w:sz w:val="22"/>
          <w:szCs w:val="22"/>
        </w:rPr>
        <w:t xml:space="preserve"> Exporta únicamente los comentarios registrados en las incidencias seleccionadas, ideal para auditoría o revisión de trazabilidad.</w:t>
      </w:r>
    </w:p>
    <w:p w14:paraId="4C40F214"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CSV (Todos los campos):</w:t>
      </w:r>
      <w:r w:rsidRPr="00054EFF">
        <w:rPr>
          <w:rFonts w:ascii="Verdana" w:hAnsi="Verdana" w:cs="Arial"/>
          <w:sz w:val="22"/>
          <w:szCs w:val="22"/>
        </w:rPr>
        <w:t xml:space="preserve"> Genera un archivo en formato CSV con todos los campos de cada incidencia, recomendado para análisis detallado en Excel o </w:t>
      </w:r>
      <w:proofErr w:type="spellStart"/>
      <w:r w:rsidRPr="00054EFF">
        <w:rPr>
          <w:rFonts w:ascii="Verdana" w:hAnsi="Verdana" w:cs="Arial"/>
          <w:sz w:val="22"/>
          <w:szCs w:val="22"/>
        </w:rPr>
        <w:t>Power</w:t>
      </w:r>
      <w:proofErr w:type="spellEnd"/>
      <w:r w:rsidRPr="00054EFF">
        <w:rPr>
          <w:rFonts w:ascii="Verdana" w:hAnsi="Verdana" w:cs="Arial"/>
          <w:sz w:val="22"/>
          <w:szCs w:val="22"/>
        </w:rPr>
        <w:t xml:space="preserve"> BI.</w:t>
      </w:r>
    </w:p>
    <w:p w14:paraId="279A0C89"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CSV</w:t>
      </w:r>
      <w:r w:rsidRPr="00054EFF">
        <w:rPr>
          <w:rFonts w:ascii="Verdana" w:hAnsi="Verdana" w:cs="Arial"/>
          <w:sz w:val="22"/>
          <w:szCs w:val="22"/>
        </w:rPr>
        <w:t xml:space="preserve"> </w:t>
      </w:r>
      <w:r w:rsidRPr="00054EFF">
        <w:rPr>
          <w:rFonts w:ascii="Verdana" w:hAnsi="Verdana" w:cs="Arial"/>
          <w:b/>
          <w:bCs/>
          <w:sz w:val="22"/>
          <w:szCs w:val="22"/>
        </w:rPr>
        <w:t>(Campos actuales):</w:t>
      </w:r>
      <w:r w:rsidRPr="00054EFF">
        <w:rPr>
          <w:rFonts w:ascii="Verdana" w:hAnsi="Verdana" w:cs="Arial"/>
          <w:sz w:val="22"/>
          <w:szCs w:val="22"/>
        </w:rPr>
        <w:t xml:space="preserve"> Exporta solo los campos visibles en la vista actual del reporte, permitiendo un análisis rápido y simplificado.</w:t>
      </w:r>
    </w:p>
    <w:p w14:paraId="4679FA1C"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lastRenderedPageBreak/>
        <w:t>HTML</w:t>
      </w:r>
      <w:r w:rsidRPr="00054EFF">
        <w:rPr>
          <w:rFonts w:ascii="Verdana" w:hAnsi="Verdana" w:cs="Arial"/>
          <w:sz w:val="22"/>
          <w:szCs w:val="22"/>
        </w:rPr>
        <w:t xml:space="preserve"> (Campos actuales): Crea una versión web del reporte con los campos visibles, útil para su publicación o envío por correo electrónico.</w:t>
      </w:r>
    </w:p>
    <w:p w14:paraId="3060DFED"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HTML</w:t>
      </w:r>
      <w:r w:rsidRPr="00054EFF">
        <w:rPr>
          <w:rFonts w:ascii="Verdana" w:hAnsi="Verdana" w:cs="Arial"/>
          <w:sz w:val="22"/>
          <w:szCs w:val="22"/>
        </w:rPr>
        <w:t xml:space="preserve"> (Todos los campos): Exporta el reporte en formato HTML incluyendo todos los campos disponibles, permitiendo su visualización completa en navegadores.</w:t>
      </w:r>
    </w:p>
    <w:p w14:paraId="472A46C5"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XML:</w:t>
      </w:r>
      <w:r w:rsidRPr="00054EFF">
        <w:rPr>
          <w:rFonts w:ascii="Verdana" w:hAnsi="Verdana" w:cs="Arial"/>
          <w:sz w:val="22"/>
          <w:szCs w:val="22"/>
        </w:rPr>
        <w:t xml:space="preserve"> Genera el archivo estructurado en formato XML, ideal para integraciones con otras herramientas o sistemas de información.</w:t>
      </w:r>
    </w:p>
    <w:p w14:paraId="16A8F9D3" w14:textId="77777777" w:rsidR="00834B4E"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Word:</w:t>
      </w:r>
      <w:r w:rsidRPr="00054EFF">
        <w:rPr>
          <w:rFonts w:ascii="Verdana" w:hAnsi="Verdana" w:cs="Arial"/>
          <w:sz w:val="22"/>
          <w:szCs w:val="22"/>
        </w:rPr>
        <w:t xml:space="preserve"> Exporta el reporte en formato editable (.docx), útil para la elaboración de informes de gestión o presentaciones institucionales.</w:t>
      </w:r>
    </w:p>
    <w:p w14:paraId="16A3FA94" w14:textId="6B84D06B" w:rsidR="00B83C84" w:rsidRPr="00054EFF" w:rsidRDefault="00B83C84" w:rsidP="00054EFF">
      <w:pPr>
        <w:ind w:left="360"/>
        <w:jc w:val="both"/>
        <w:rPr>
          <w:rFonts w:ascii="Verdana" w:hAnsi="Verdana" w:cs="Arial"/>
          <w:sz w:val="22"/>
          <w:szCs w:val="22"/>
        </w:rPr>
      </w:pPr>
      <w:r w:rsidRPr="00054EFF">
        <w:rPr>
          <w:rFonts w:ascii="Verdana" w:hAnsi="Verdana" w:cs="Arial"/>
          <w:b/>
          <w:bCs/>
          <w:sz w:val="22"/>
          <w:szCs w:val="22"/>
        </w:rPr>
        <w:t>Gráficos de los cuadros</w:t>
      </w:r>
      <w:r w:rsidRPr="00054EFF">
        <w:rPr>
          <w:rFonts w:ascii="Verdana" w:hAnsi="Verdana" w:cs="Arial"/>
          <w:sz w:val="22"/>
          <w:szCs w:val="22"/>
        </w:rPr>
        <w:t>: Permite visualizar o exportar las gráficas estadísticas asociadas al reporte, facilitando el análisis visual de los indicadores ANS.</w:t>
      </w:r>
    </w:p>
    <w:p w14:paraId="413EC67A" w14:textId="0CCB55A4" w:rsidR="00EC018A" w:rsidRPr="00054EFF" w:rsidRDefault="00EC018A" w:rsidP="00054EFF">
      <w:pPr>
        <w:spacing w:after="200"/>
        <w:contextualSpacing/>
        <w:jc w:val="both"/>
        <w:rPr>
          <w:rFonts w:ascii="Verdana" w:hAnsi="Verdana" w:cs="Arial"/>
          <w:sz w:val="22"/>
          <w:szCs w:val="22"/>
        </w:rPr>
      </w:pPr>
    </w:p>
    <w:p w14:paraId="20511EEC"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drawing>
          <wp:inline distT="0" distB="0" distL="0" distR="0" wp14:anchorId="3BB3FC87" wp14:editId="2D4CFBB3">
            <wp:extent cx="5486400" cy="2571750"/>
            <wp:effectExtent l="0" t="0" r="0" b="0"/>
            <wp:docPr id="515334830" name="Imagen 1" descr="Una captura de pantalla de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34830" name="Imagen 1" descr="Una captura de pantalla de una computadora&#10;&#10;El contenido generado por IA puede ser incorrecto."/>
                    <pic:cNvPicPr/>
                  </pic:nvPicPr>
                  <pic:blipFill>
                    <a:blip r:embed="rId20"/>
                    <a:stretch>
                      <a:fillRect/>
                    </a:stretch>
                  </pic:blipFill>
                  <pic:spPr>
                    <a:xfrm>
                      <a:off x="0" y="0"/>
                      <a:ext cx="5486400" cy="2571750"/>
                    </a:xfrm>
                    <a:prstGeom prst="rect">
                      <a:avLst/>
                    </a:prstGeom>
                  </pic:spPr>
                </pic:pic>
              </a:graphicData>
            </a:graphic>
          </wp:inline>
        </w:drawing>
      </w:r>
      <w:r w:rsidRPr="00054EFF">
        <w:rPr>
          <w:rFonts w:ascii="Verdana" w:hAnsi="Verdana"/>
          <w:sz w:val="22"/>
          <w:szCs w:val="22"/>
        </w:rPr>
        <w:t xml:space="preserve"> </w:t>
      </w:r>
    </w:p>
    <w:p w14:paraId="1791D0A8" w14:textId="77777777" w:rsidR="00023284" w:rsidRPr="00054EFF" w:rsidRDefault="00023284" w:rsidP="00054EFF">
      <w:pPr>
        <w:jc w:val="both"/>
        <w:rPr>
          <w:rFonts w:ascii="Verdana" w:hAnsi="Verdana"/>
          <w:sz w:val="22"/>
          <w:szCs w:val="22"/>
        </w:rPr>
      </w:pPr>
    </w:p>
    <w:p w14:paraId="631C0D16" w14:textId="6AF7BE7C" w:rsidR="00EC018A" w:rsidRPr="00054EFF" w:rsidRDefault="005B32E2" w:rsidP="00054EFF">
      <w:pPr>
        <w:pStyle w:val="Ttulo3"/>
        <w:jc w:val="both"/>
        <w:rPr>
          <w:rFonts w:ascii="Verdana" w:eastAsiaTheme="minorHAnsi" w:hAnsi="Verdana"/>
          <w:b/>
          <w:bCs/>
          <w:color w:val="auto"/>
          <w:sz w:val="22"/>
          <w:szCs w:val="22"/>
        </w:rPr>
      </w:pPr>
      <w:bookmarkStart w:id="17" w:name="_Toc210725783"/>
      <w:bookmarkStart w:id="18" w:name="_Toc210918818"/>
      <w:bookmarkStart w:id="19" w:name="_Toc210987150"/>
      <w:r w:rsidRPr="00054EFF">
        <w:rPr>
          <w:rFonts w:ascii="Verdana" w:hAnsi="Verdana"/>
          <w:b/>
          <w:bCs/>
          <w:color w:val="auto"/>
          <w:sz w:val="22"/>
          <w:szCs w:val="22"/>
        </w:rPr>
        <w:t xml:space="preserve">5.2.3 </w:t>
      </w:r>
      <w:r w:rsidRPr="00054EFF">
        <w:rPr>
          <w:rFonts w:ascii="Verdana" w:eastAsiaTheme="minorHAnsi" w:hAnsi="Verdana"/>
          <w:b/>
          <w:bCs/>
          <w:color w:val="auto"/>
          <w:sz w:val="22"/>
          <w:szCs w:val="22"/>
        </w:rPr>
        <w:t>Interpretación de Resultados</w:t>
      </w:r>
      <w:bookmarkEnd w:id="17"/>
      <w:bookmarkEnd w:id="18"/>
      <w:bookmarkEnd w:id="19"/>
    </w:p>
    <w:p w14:paraId="0977482E" w14:textId="77777777" w:rsidR="006F32A8" w:rsidRPr="00054EFF" w:rsidRDefault="006F32A8" w:rsidP="00054EFF">
      <w:pPr>
        <w:jc w:val="both"/>
        <w:rPr>
          <w:rFonts w:ascii="Verdana" w:hAnsi="Verdana" w:cs="Arial"/>
          <w:sz w:val="22"/>
          <w:szCs w:val="22"/>
        </w:rPr>
      </w:pPr>
    </w:p>
    <w:p w14:paraId="5DEDB9A1" w14:textId="65870FD5"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El reporte generado permite analizar el comportamiento del cumplimiento de los </w:t>
      </w:r>
      <w:r w:rsidRPr="00054EFF">
        <w:rPr>
          <w:rFonts w:ascii="Verdana" w:hAnsi="Verdana" w:cs="Arial"/>
          <w:b/>
          <w:bCs/>
          <w:sz w:val="22"/>
          <w:szCs w:val="22"/>
        </w:rPr>
        <w:t>Acuerdos de Niveles de Servicio (ANS)</w:t>
      </w:r>
      <w:r w:rsidRPr="00054EFF">
        <w:rPr>
          <w:rFonts w:ascii="Verdana" w:hAnsi="Verdana" w:cs="Arial"/>
          <w:sz w:val="22"/>
          <w:szCs w:val="22"/>
        </w:rPr>
        <w:t>, mostrando información detallada sobre los tiempos de respuesta y resolución de las incidencias registradas.</w:t>
      </w:r>
    </w:p>
    <w:p w14:paraId="134F238F" w14:textId="77777777" w:rsidR="006F32A8" w:rsidRPr="00054EFF" w:rsidRDefault="006F32A8" w:rsidP="00054EFF">
      <w:pPr>
        <w:jc w:val="both"/>
        <w:rPr>
          <w:rFonts w:ascii="Verdana" w:hAnsi="Verdana" w:cs="Arial"/>
          <w:sz w:val="22"/>
          <w:szCs w:val="22"/>
        </w:rPr>
      </w:pPr>
    </w:p>
    <w:p w14:paraId="03F74ECD" w14:textId="4018D278"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Se recomienda prestar especial atención a las columnas </w:t>
      </w:r>
      <w:r w:rsidRPr="00054EFF">
        <w:rPr>
          <w:rFonts w:ascii="Verdana" w:hAnsi="Verdana" w:cs="Arial"/>
          <w:b/>
          <w:bCs/>
          <w:sz w:val="22"/>
          <w:szCs w:val="22"/>
        </w:rPr>
        <w:t>“Tiempo hasta primera respuesta”</w:t>
      </w:r>
      <w:r w:rsidRPr="00054EFF">
        <w:rPr>
          <w:rFonts w:ascii="Verdana" w:hAnsi="Verdana" w:cs="Arial"/>
          <w:sz w:val="22"/>
          <w:szCs w:val="22"/>
        </w:rPr>
        <w:t xml:space="preserve"> y </w:t>
      </w:r>
      <w:r w:rsidRPr="00054EFF">
        <w:rPr>
          <w:rFonts w:ascii="Verdana" w:hAnsi="Verdana" w:cs="Arial"/>
          <w:b/>
          <w:bCs/>
          <w:sz w:val="22"/>
          <w:szCs w:val="22"/>
        </w:rPr>
        <w:t>“Tiempo hasta primera respuesta simplificado”</w:t>
      </w:r>
      <w:r w:rsidRPr="00054EFF">
        <w:rPr>
          <w:rFonts w:ascii="Verdana" w:hAnsi="Verdana" w:cs="Arial"/>
          <w:sz w:val="22"/>
          <w:szCs w:val="22"/>
        </w:rPr>
        <w:t>, ya que estas permiten identificar los casos de incumplimiento frente a los compromisos establecidos en los ANS.</w:t>
      </w:r>
    </w:p>
    <w:p w14:paraId="391AEE03" w14:textId="77777777" w:rsidR="006F32A8" w:rsidRPr="00054EFF" w:rsidRDefault="006F32A8" w:rsidP="00054EFF">
      <w:pPr>
        <w:jc w:val="both"/>
        <w:rPr>
          <w:rFonts w:ascii="Verdana" w:hAnsi="Verdana" w:cs="Arial"/>
          <w:sz w:val="22"/>
          <w:szCs w:val="22"/>
        </w:rPr>
      </w:pPr>
    </w:p>
    <w:p w14:paraId="4196C4DF" w14:textId="3703B352"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Para la interpretación y análisis de los datos, se selecciona la opción </w:t>
      </w:r>
      <w:r w:rsidRPr="00054EFF">
        <w:rPr>
          <w:rFonts w:ascii="Verdana" w:hAnsi="Verdana" w:cs="Arial"/>
          <w:b/>
          <w:bCs/>
          <w:sz w:val="22"/>
          <w:szCs w:val="22"/>
        </w:rPr>
        <w:t>CSV (Campos actuales)</w:t>
      </w:r>
      <w:r w:rsidRPr="00054EFF">
        <w:rPr>
          <w:rFonts w:ascii="Verdana" w:hAnsi="Verdana" w:cs="Arial"/>
          <w:sz w:val="22"/>
          <w:szCs w:val="22"/>
        </w:rPr>
        <w:t xml:space="preserve"> en el menú de exportación. Esta opción descarga el reporte en formato </w:t>
      </w:r>
      <w:r w:rsidRPr="00054EFF">
        <w:rPr>
          <w:rFonts w:ascii="Verdana" w:hAnsi="Verdana" w:cs="Arial"/>
          <w:b/>
          <w:bCs/>
          <w:sz w:val="22"/>
          <w:szCs w:val="22"/>
        </w:rPr>
        <w:t>Excel (.</w:t>
      </w:r>
      <w:proofErr w:type="spellStart"/>
      <w:r w:rsidRPr="00054EFF">
        <w:rPr>
          <w:rFonts w:ascii="Verdana" w:hAnsi="Verdana" w:cs="Arial"/>
          <w:b/>
          <w:bCs/>
          <w:sz w:val="22"/>
          <w:szCs w:val="22"/>
        </w:rPr>
        <w:t>csv</w:t>
      </w:r>
      <w:proofErr w:type="spellEnd"/>
      <w:r w:rsidRPr="00054EFF">
        <w:rPr>
          <w:rFonts w:ascii="Verdana" w:hAnsi="Verdana" w:cs="Arial"/>
          <w:b/>
          <w:bCs/>
          <w:sz w:val="22"/>
          <w:szCs w:val="22"/>
        </w:rPr>
        <w:t>)</w:t>
      </w:r>
      <w:r w:rsidRPr="00054EFF">
        <w:rPr>
          <w:rFonts w:ascii="Verdana" w:hAnsi="Verdana" w:cs="Arial"/>
          <w:sz w:val="22"/>
          <w:szCs w:val="22"/>
        </w:rPr>
        <w:t>, facilitando la manipulación, filtrado y consolidación de la información.</w:t>
      </w:r>
    </w:p>
    <w:p w14:paraId="500B73E8" w14:textId="77777777" w:rsidR="006F32A8" w:rsidRPr="00054EFF" w:rsidRDefault="006F32A8" w:rsidP="00054EFF">
      <w:pPr>
        <w:jc w:val="both"/>
        <w:rPr>
          <w:rFonts w:ascii="Verdana" w:hAnsi="Verdana" w:cs="Arial"/>
          <w:sz w:val="22"/>
          <w:szCs w:val="22"/>
        </w:rPr>
      </w:pPr>
      <w:r w:rsidRPr="00054EFF">
        <w:rPr>
          <w:rFonts w:ascii="Verdana" w:hAnsi="Verdana" w:cs="Arial"/>
          <w:sz w:val="22"/>
          <w:szCs w:val="22"/>
        </w:rPr>
        <w:t>Una vez descargado el archivo, se podrá realizar el análisis mensual de los tiempos de atención, comparando los resultados obtenidos con los parámetros definidos en los acuerdos de servicio, con el fin de medir la eficiencia y oportunidad de la Mesa de Ayuda en la atención de los requerimientos.</w:t>
      </w:r>
    </w:p>
    <w:p w14:paraId="3380E69D" w14:textId="77777777" w:rsidR="006F32A8" w:rsidRPr="00054EFF" w:rsidRDefault="006F32A8" w:rsidP="00054EFF">
      <w:pPr>
        <w:jc w:val="both"/>
        <w:rPr>
          <w:rFonts w:ascii="Verdana" w:hAnsi="Verdana" w:cs="Arial"/>
          <w:sz w:val="22"/>
          <w:szCs w:val="22"/>
        </w:rPr>
      </w:pPr>
    </w:p>
    <w:p w14:paraId="2B68BADD"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lastRenderedPageBreak/>
        <w:drawing>
          <wp:inline distT="0" distB="0" distL="0" distR="0" wp14:anchorId="261494EE" wp14:editId="7F721EAF">
            <wp:extent cx="5753100" cy="3476625"/>
            <wp:effectExtent l="0" t="0" r="0" b="9525"/>
            <wp:docPr id="433899615" name="Imagen 1" descr="Interfaz de usuario gráfica, Aplicación, Tabla, Exce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9615" name="Imagen 1" descr="Interfaz de usuario gráfica, Aplicación, Tabla, Excel&#10;&#10;El contenido generado por IA puede ser incorrecto."/>
                    <pic:cNvPicPr/>
                  </pic:nvPicPr>
                  <pic:blipFill>
                    <a:blip r:embed="rId21"/>
                    <a:stretch>
                      <a:fillRect/>
                    </a:stretch>
                  </pic:blipFill>
                  <pic:spPr>
                    <a:xfrm>
                      <a:off x="0" y="0"/>
                      <a:ext cx="5757192" cy="3479098"/>
                    </a:xfrm>
                    <a:prstGeom prst="rect">
                      <a:avLst/>
                    </a:prstGeom>
                  </pic:spPr>
                </pic:pic>
              </a:graphicData>
            </a:graphic>
          </wp:inline>
        </w:drawing>
      </w:r>
      <w:r w:rsidRPr="00054EFF">
        <w:rPr>
          <w:rFonts w:ascii="Verdana" w:hAnsi="Verdana"/>
          <w:sz w:val="22"/>
          <w:szCs w:val="22"/>
        </w:rPr>
        <w:t xml:space="preserve"> </w:t>
      </w:r>
    </w:p>
    <w:p w14:paraId="5BCDBE2D" w14:textId="77777777" w:rsidR="00EC018A" w:rsidRPr="00054EFF" w:rsidRDefault="00EC018A" w:rsidP="00054EFF">
      <w:pPr>
        <w:jc w:val="both"/>
        <w:rPr>
          <w:rFonts w:ascii="Verdana" w:hAnsi="Verdana"/>
          <w:sz w:val="22"/>
          <w:szCs w:val="22"/>
        </w:rPr>
      </w:pPr>
    </w:p>
    <w:p w14:paraId="4A3E84B0" w14:textId="7BAE7ABB"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Una vez descargado el archivo en formato </w:t>
      </w:r>
      <w:r w:rsidRPr="00054EFF">
        <w:rPr>
          <w:rFonts w:ascii="Verdana" w:hAnsi="Verdana" w:cs="Arial"/>
          <w:b/>
          <w:bCs/>
          <w:sz w:val="22"/>
          <w:szCs w:val="22"/>
        </w:rPr>
        <w:t>CSV (Campos actuales)</w:t>
      </w:r>
      <w:r w:rsidRPr="00054EFF">
        <w:rPr>
          <w:rFonts w:ascii="Verdana" w:hAnsi="Verdana" w:cs="Arial"/>
          <w:sz w:val="22"/>
          <w:szCs w:val="22"/>
        </w:rPr>
        <w:t xml:space="preserve">, se procede a realizar el análisis de la información en </w:t>
      </w:r>
      <w:r w:rsidRPr="00054EFF">
        <w:rPr>
          <w:rFonts w:ascii="Verdana" w:hAnsi="Verdana" w:cs="Arial"/>
          <w:b/>
          <w:bCs/>
          <w:sz w:val="22"/>
          <w:szCs w:val="22"/>
        </w:rPr>
        <w:t>Microsoft Excel</w:t>
      </w:r>
      <w:r w:rsidRPr="00054EFF">
        <w:rPr>
          <w:rFonts w:ascii="Verdana" w:hAnsi="Verdana" w:cs="Arial"/>
          <w:sz w:val="22"/>
          <w:szCs w:val="22"/>
        </w:rPr>
        <w:t xml:space="preserve"> siguiendo los pasos a continuación:</w:t>
      </w:r>
    </w:p>
    <w:p w14:paraId="5B751E57"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b/>
          <w:bCs/>
          <w:sz w:val="22"/>
          <w:szCs w:val="22"/>
        </w:rPr>
        <w:t>Abrir el archivo CSV</w:t>
      </w:r>
      <w:r w:rsidRPr="00054EFF">
        <w:rPr>
          <w:rFonts w:ascii="Verdana" w:hAnsi="Verdana" w:cs="Arial"/>
          <w:sz w:val="22"/>
          <w:szCs w:val="22"/>
        </w:rPr>
        <w:t xml:space="preserve"> en Excel.</w:t>
      </w:r>
    </w:p>
    <w:p w14:paraId="3719D79B"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sz w:val="22"/>
          <w:szCs w:val="22"/>
        </w:rPr>
        <w:t>Seleccionar toda la información contenida en la hoja.</w:t>
      </w:r>
    </w:p>
    <w:p w14:paraId="757133A4"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sz w:val="22"/>
          <w:szCs w:val="22"/>
        </w:rPr>
        <w:t xml:space="preserve">Ir a la pestaña </w:t>
      </w:r>
      <w:r w:rsidRPr="00054EFF">
        <w:rPr>
          <w:rFonts w:ascii="Verdana" w:hAnsi="Verdana" w:cs="Arial"/>
          <w:b/>
          <w:bCs/>
          <w:sz w:val="22"/>
          <w:szCs w:val="22"/>
        </w:rPr>
        <w:t>“Datos”</w:t>
      </w:r>
      <w:r w:rsidRPr="00054EFF">
        <w:rPr>
          <w:rFonts w:ascii="Verdana" w:hAnsi="Verdana" w:cs="Arial"/>
          <w:sz w:val="22"/>
          <w:szCs w:val="22"/>
        </w:rPr>
        <w:t xml:space="preserve"> y hacer clic en la opción </w:t>
      </w:r>
      <w:r w:rsidRPr="00054EFF">
        <w:rPr>
          <w:rFonts w:ascii="Verdana" w:hAnsi="Verdana" w:cs="Arial"/>
          <w:b/>
          <w:bCs/>
          <w:sz w:val="22"/>
          <w:szCs w:val="22"/>
        </w:rPr>
        <w:t>“Texto en columnas”</w:t>
      </w:r>
      <w:r w:rsidRPr="00054EFF">
        <w:rPr>
          <w:rFonts w:ascii="Verdana" w:hAnsi="Verdana" w:cs="Arial"/>
          <w:sz w:val="22"/>
          <w:szCs w:val="22"/>
        </w:rPr>
        <w:t>.</w:t>
      </w:r>
    </w:p>
    <w:p w14:paraId="12D70EB8"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sz w:val="22"/>
          <w:szCs w:val="22"/>
        </w:rPr>
        <w:t xml:space="preserve">En el asistente que se despliega, seleccionar la opción </w:t>
      </w:r>
      <w:r w:rsidRPr="00054EFF">
        <w:rPr>
          <w:rFonts w:ascii="Verdana" w:hAnsi="Verdana" w:cs="Arial"/>
          <w:b/>
          <w:bCs/>
          <w:sz w:val="22"/>
          <w:szCs w:val="22"/>
        </w:rPr>
        <w:t>“Delimitados”</w:t>
      </w:r>
      <w:r w:rsidRPr="00054EFF">
        <w:rPr>
          <w:rFonts w:ascii="Verdana" w:hAnsi="Verdana" w:cs="Arial"/>
          <w:sz w:val="22"/>
          <w:szCs w:val="22"/>
        </w:rPr>
        <w:t xml:space="preserve"> y hacer clic en </w:t>
      </w:r>
      <w:r w:rsidRPr="00054EFF">
        <w:rPr>
          <w:rFonts w:ascii="Verdana" w:hAnsi="Verdana" w:cs="Arial"/>
          <w:b/>
          <w:bCs/>
          <w:sz w:val="22"/>
          <w:szCs w:val="22"/>
        </w:rPr>
        <w:t>“Siguiente”</w:t>
      </w:r>
      <w:r w:rsidRPr="00054EFF">
        <w:rPr>
          <w:rFonts w:ascii="Verdana" w:hAnsi="Verdana" w:cs="Arial"/>
          <w:sz w:val="22"/>
          <w:szCs w:val="22"/>
        </w:rPr>
        <w:t>.</w:t>
      </w:r>
    </w:p>
    <w:p w14:paraId="5F5C714C"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sz w:val="22"/>
          <w:szCs w:val="22"/>
        </w:rPr>
        <w:t xml:space="preserve">Marcar el delimitador </w:t>
      </w:r>
      <w:r w:rsidRPr="00054EFF">
        <w:rPr>
          <w:rFonts w:ascii="Verdana" w:hAnsi="Verdana" w:cs="Arial"/>
          <w:b/>
          <w:bCs/>
          <w:sz w:val="22"/>
          <w:szCs w:val="22"/>
        </w:rPr>
        <w:t xml:space="preserve">“Coma” </w:t>
      </w:r>
      <w:proofErr w:type="gramStart"/>
      <w:r w:rsidRPr="00054EFF">
        <w:rPr>
          <w:rFonts w:ascii="Verdana" w:hAnsi="Verdana" w:cs="Arial"/>
          <w:b/>
          <w:bCs/>
          <w:sz w:val="22"/>
          <w:szCs w:val="22"/>
        </w:rPr>
        <w:t>( ,</w:t>
      </w:r>
      <w:proofErr w:type="gramEnd"/>
      <w:r w:rsidRPr="00054EFF">
        <w:rPr>
          <w:rFonts w:ascii="Verdana" w:hAnsi="Verdana" w:cs="Arial"/>
          <w:b/>
          <w:bCs/>
          <w:sz w:val="22"/>
          <w:szCs w:val="22"/>
        </w:rPr>
        <w:t xml:space="preserve"> )</w:t>
      </w:r>
      <w:r w:rsidRPr="00054EFF">
        <w:rPr>
          <w:rFonts w:ascii="Verdana" w:hAnsi="Verdana" w:cs="Arial"/>
          <w:sz w:val="22"/>
          <w:szCs w:val="22"/>
        </w:rPr>
        <w:t xml:space="preserve">, que es el separador estándar del formato CSV, y hacer clic en </w:t>
      </w:r>
      <w:r w:rsidRPr="00054EFF">
        <w:rPr>
          <w:rFonts w:ascii="Verdana" w:hAnsi="Verdana" w:cs="Arial"/>
          <w:b/>
          <w:bCs/>
          <w:sz w:val="22"/>
          <w:szCs w:val="22"/>
        </w:rPr>
        <w:t>“Siguiente”</w:t>
      </w:r>
      <w:r w:rsidRPr="00054EFF">
        <w:rPr>
          <w:rFonts w:ascii="Verdana" w:hAnsi="Verdana" w:cs="Arial"/>
          <w:sz w:val="22"/>
          <w:szCs w:val="22"/>
        </w:rPr>
        <w:t>.</w:t>
      </w:r>
    </w:p>
    <w:p w14:paraId="7873633F" w14:textId="77777777" w:rsidR="006F32A8" w:rsidRPr="00054EFF" w:rsidRDefault="006F32A8" w:rsidP="00054EFF">
      <w:pPr>
        <w:numPr>
          <w:ilvl w:val="0"/>
          <w:numId w:val="65"/>
        </w:numPr>
        <w:jc w:val="both"/>
        <w:rPr>
          <w:rFonts w:ascii="Verdana" w:hAnsi="Verdana" w:cs="Arial"/>
          <w:sz w:val="22"/>
          <w:szCs w:val="22"/>
        </w:rPr>
      </w:pPr>
      <w:r w:rsidRPr="00054EFF">
        <w:rPr>
          <w:rFonts w:ascii="Verdana" w:hAnsi="Verdana" w:cs="Arial"/>
          <w:sz w:val="22"/>
          <w:szCs w:val="22"/>
        </w:rPr>
        <w:t xml:space="preserve">Finalmente, presionar </w:t>
      </w:r>
      <w:r w:rsidRPr="00054EFF">
        <w:rPr>
          <w:rFonts w:ascii="Verdana" w:hAnsi="Verdana" w:cs="Arial"/>
          <w:b/>
          <w:bCs/>
          <w:sz w:val="22"/>
          <w:szCs w:val="22"/>
        </w:rPr>
        <w:t>“Finalizar”</w:t>
      </w:r>
      <w:r w:rsidRPr="00054EFF">
        <w:rPr>
          <w:rFonts w:ascii="Verdana" w:hAnsi="Verdana" w:cs="Arial"/>
          <w:sz w:val="22"/>
          <w:szCs w:val="22"/>
        </w:rPr>
        <w:t xml:space="preserve"> para que los datos queden correctamente organizados por columnas.</w:t>
      </w:r>
    </w:p>
    <w:p w14:paraId="1EDC3546" w14:textId="77777777" w:rsidR="005B32E2" w:rsidRPr="00054EFF" w:rsidRDefault="005B32E2" w:rsidP="00054EFF">
      <w:pPr>
        <w:jc w:val="both"/>
        <w:rPr>
          <w:rFonts w:ascii="Verdana" w:hAnsi="Verdana" w:cs="Arial"/>
          <w:sz w:val="22"/>
          <w:szCs w:val="22"/>
        </w:rPr>
      </w:pPr>
    </w:p>
    <w:p w14:paraId="7DB364A4" w14:textId="32781C86" w:rsidR="006F32A8" w:rsidRPr="00054EFF" w:rsidRDefault="006F32A8" w:rsidP="00054EFF">
      <w:pPr>
        <w:jc w:val="both"/>
        <w:rPr>
          <w:rFonts w:ascii="Verdana" w:hAnsi="Verdana" w:cs="Arial"/>
          <w:sz w:val="22"/>
          <w:szCs w:val="22"/>
        </w:rPr>
      </w:pPr>
      <w:r w:rsidRPr="00054EFF">
        <w:rPr>
          <w:rFonts w:ascii="Verdana" w:hAnsi="Verdana" w:cs="Arial"/>
          <w:sz w:val="22"/>
          <w:szCs w:val="22"/>
        </w:rPr>
        <w:t>De esta forma, la información se visualizará de manera estructurada y permitirá realizar los análisis correspondientes sobre los tiempos de respuesta, resolución y cumplimiento de los ANS.</w:t>
      </w:r>
    </w:p>
    <w:p w14:paraId="7923CAAD"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drawing>
          <wp:inline distT="0" distB="0" distL="0" distR="0" wp14:anchorId="32523F6F" wp14:editId="49972B24">
            <wp:extent cx="5181600" cy="3209925"/>
            <wp:effectExtent l="0" t="0" r="0" b="9525"/>
            <wp:docPr id="120913087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30879" name="Imagen 1" descr="Interfaz de usuario gráfica, Texto, Aplicación&#10;&#10;El contenido generado por IA puede ser incorrecto."/>
                    <pic:cNvPicPr/>
                  </pic:nvPicPr>
                  <pic:blipFill>
                    <a:blip r:embed="rId22"/>
                    <a:stretch>
                      <a:fillRect/>
                    </a:stretch>
                  </pic:blipFill>
                  <pic:spPr>
                    <a:xfrm>
                      <a:off x="0" y="0"/>
                      <a:ext cx="5181600" cy="3209925"/>
                    </a:xfrm>
                    <a:prstGeom prst="rect">
                      <a:avLst/>
                    </a:prstGeom>
                  </pic:spPr>
                </pic:pic>
              </a:graphicData>
            </a:graphic>
          </wp:inline>
        </w:drawing>
      </w:r>
      <w:r w:rsidRPr="00054EFF">
        <w:rPr>
          <w:rFonts w:ascii="Verdana" w:hAnsi="Verdana"/>
          <w:sz w:val="22"/>
          <w:szCs w:val="22"/>
        </w:rPr>
        <w:t xml:space="preserve"> </w:t>
      </w:r>
    </w:p>
    <w:p w14:paraId="2C5534A5" w14:textId="77777777" w:rsidR="006F32A8" w:rsidRPr="00054EFF" w:rsidRDefault="006F32A8" w:rsidP="00054EFF">
      <w:pPr>
        <w:jc w:val="both"/>
        <w:rPr>
          <w:rFonts w:ascii="Verdana" w:hAnsi="Verdana"/>
          <w:sz w:val="22"/>
          <w:szCs w:val="22"/>
        </w:rPr>
      </w:pPr>
    </w:p>
    <w:p w14:paraId="7B6C1C32"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drawing>
          <wp:inline distT="0" distB="0" distL="0" distR="0" wp14:anchorId="0FB5320A" wp14:editId="0B8144EE">
            <wp:extent cx="5124450" cy="3419475"/>
            <wp:effectExtent l="0" t="0" r="0" b="9525"/>
            <wp:docPr id="81766546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65463" name="Imagen 1" descr="Texto&#10;&#10;El contenido generado por IA puede ser incorrecto."/>
                    <pic:cNvPicPr/>
                  </pic:nvPicPr>
                  <pic:blipFill>
                    <a:blip r:embed="rId23"/>
                    <a:stretch>
                      <a:fillRect/>
                    </a:stretch>
                  </pic:blipFill>
                  <pic:spPr>
                    <a:xfrm>
                      <a:off x="0" y="0"/>
                      <a:ext cx="5124450" cy="3419475"/>
                    </a:xfrm>
                    <a:prstGeom prst="rect">
                      <a:avLst/>
                    </a:prstGeom>
                  </pic:spPr>
                </pic:pic>
              </a:graphicData>
            </a:graphic>
          </wp:inline>
        </w:drawing>
      </w:r>
      <w:r w:rsidRPr="00054EFF">
        <w:rPr>
          <w:rFonts w:ascii="Verdana" w:hAnsi="Verdana"/>
          <w:sz w:val="22"/>
          <w:szCs w:val="22"/>
        </w:rPr>
        <w:t xml:space="preserve"> </w:t>
      </w:r>
    </w:p>
    <w:p w14:paraId="61D88993" w14:textId="77777777" w:rsidR="00EC018A" w:rsidRPr="00054EFF" w:rsidRDefault="00EC018A" w:rsidP="00054EFF">
      <w:pPr>
        <w:jc w:val="both"/>
        <w:rPr>
          <w:rFonts w:ascii="Verdana" w:hAnsi="Verdana"/>
          <w:sz w:val="22"/>
          <w:szCs w:val="22"/>
        </w:rPr>
      </w:pPr>
    </w:p>
    <w:p w14:paraId="16F73F1C" w14:textId="6CD890F7" w:rsidR="00EC018A" w:rsidRPr="00054EFF" w:rsidRDefault="004E416B" w:rsidP="00054EFF">
      <w:pPr>
        <w:jc w:val="both"/>
        <w:rPr>
          <w:rFonts w:ascii="Verdana" w:hAnsi="Verdana"/>
          <w:sz w:val="22"/>
          <w:szCs w:val="22"/>
        </w:rPr>
      </w:pPr>
      <w:r w:rsidRPr="00054EFF">
        <w:rPr>
          <w:rFonts w:ascii="Verdana" w:hAnsi="Verdana"/>
          <w:noProof/>
          <w:sz w:val="22"/>
          <w:szCs w:val="22"/>
        </w:rPr>
        <w:drawing>
          <wp:inline distT="0" distB="0" distL="0" distR="0" wp14:anchorId="4B3E4C4A" wp14:editId="300196C3">
            <wp:extent cx="5076513" cy="3114675"/>
            <wp:effectExtent l="0" t="0" r="0" b="0"/>
            <wp:docPr id="41784347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43479" name="Imagen 1" descr="Interfaz de usuario gráfica, Texto, Aplicación&#10;&#10;El contenido generado por IA puede ser incorrecto."/>
                    <pic:cNvPicPr/>
                  </pic:nvPicPr>
                  <pic:blipFill>
                    <a:blip r:embed="rId24"/>
                    <a:stretch>
                      <a:fillRect/>
                    </a:stretch>
                  </pic:blipFill>
                  <pic:spPr>
                    <a:xfrm>
                      <a:off x="0" y="0"/>
                      <a:ext cx="5092347" cy="3124390"/>
                    </a:xfrm>
                    <a:prstGeom prst="rect">
                      <a:avLst/>
                    </a:prstGeom>
                  </pic:spPr>
                </pic:pic>
              </a:graphicData>
            </a:graphic>
          </wp:inline>
        </w:drawing>
      </w:r>
    </w:p>
    <w:p w14:paraId="1DCE13F3" w14:textId="25301DA8" w:rsidR="00EC018A" w:rsidRPr="00054EFF" w:rsidRDefault="00EC018A" w:rsidP="00054EFF">
      <w:pPr>
        <w:jc w:val="both"/>
        <w:rPr>
          <w:rFonts w:ascii="Verdana" w:hAnsi="Verdana"/>
          <w:sz w:val="22"/>
          <w:szCs w:val="22"/>
        </w:rPr>
      </w:pPr>
    </w:p>
    <w:p w14:paraId="263CC08F" w14:textId="28A41FBA" w:rsidR="00EC018A" w:rsidRPr="00054EFF" w:rsidRDefault="00EC018A" w:rsidP="00054EFF">
      <w:pPr>
        <w:spacing w:after="200"/>
        <w:contextualSpacing/>
        <w:jc w:val="both"/>
        <w:rPr>
          <w:rFonts w:ascii="Verdana" w:hAnsi="Verdana" w:cs="Arial"/>
          <w:sz w:val="22"/>
          <w:szCs w:val="22"/>
        </w:rPr>
      </w:pPr>
      <w:r w:rsidRPr="00054EFF">
        <w:rPr>
          <w:rFonts w:ascii="Verdana" w:hAnsi="Verdana" w:cs="Arial"/>
          <w:sz w:val="22"/>
          <w:szCs w:val="22"/>
        </w:rPr>
        <w:t xml:space="preserve">Puede salir </w:t>
      </w:r>
      <w:r w:rsidR="006F32A8" w:rsidRPr="00054EFF">
        <w:rPr>
          <w:rFonts w:ascii="Verdana" w:hAnsi="Verdana" w:cs="Arial"/>
          <w:sz w:val="22"/>
          <w:szCs w:val="22"/>
        </w:rPr>
        <w:t xml:space="preserve">el siguiente </w:t>
      </w:r>
      <w:r w:rsidRPr="00054EFF">
        <w:rPr>
          <w:rFonts w:ascii="Verdana" w:hAnsi="Verdana" w:cs="Arial"/>
          <w:sz w:val="22"/>
          <w:szCs w:val="22"/>
        </w:rPr>
        <w:t>mensaje</w:t>
      </w:r>
    </w:p>
    <w:p w14:paraId="03B3E7F3"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drawing>
          <wp:inline distT="0" distB="0" distL="0" distR="0" wp14:anchorId="0DAE5010" wp14:editId="73423D97">
            <wp:extent cx="5486400" cy="817245"/>
            <wp:effectExtent l="0" t="0" r="0" b="1905"/>
            <wp:docPr id="1849135779" name="Imagen 1" descr="Interfaz de usuario gráfica,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35779" name="Imagen 1" descr="Interfaz de usuario gráfica, Aplicación, Word&#10;&#10;El contenido generado por IA puede ser incorrecto."/>
                    <pic:cNvPicPr/>
                  </pic:nvPicPr>
                  <pic:blipFill>
                    <a:blip r:embed="rId25"/>
                    <a:stretch>
                      <a:fillRect/>
                    </a:stretch>
                  </pic:blipFill>
                  <pic:spPr>
                    <a:xfrm>
                      <a:off x="0" y="0"/>
                      <a:ext cx="5486400" cy="817245"/>
                    </a:xfrm>
                    <a:prstGeom prst="rect">
                      <a:avLst/>
                    </a:prstGeom>
                  </pic:spPr>
                </pic:pic>
              </a:graphicData>
            </a:graphic>
          </wp:inline>
        </w:drawing>
      </w:r>
      <w:r w:rsidRPr="00054EFF">
        <w:rPr>
          <w:rFonts w:ascii="Verdana" w:hAnsi="Verdana"/>
          <w:sz w:val="22"/>
          <w:szCs w:val="22"/>
        </w:rPr>
        <w:t xml:space="preserve"> </w:t>
      </w:r>
    </w:p>
    <w:p w14:paraId="436FD935" w14:textId="77777777" w:rsidR="006F32A8" w:rsidRPr="00054EFF" w:rsidRDefault="006F32A8" w:rsidP="00054EFF">
      <w:pPr>
        <w:jc w:val="both"/>
        <w:rPr>
          <w:rFonts w:ascii="Verdana" w:hAnsi="Verdana"/>
          <w:sz w:val="22"/>
          <w:szCs w:val="22"/>
        </w:rPr>
      </w:pPr>
    </w:p>
    <w:p w14:paraId="27D5F905" w14:textId="4A1242C2" w:rsidR="00EC018A" w:rsidRPr="00054EFF" w:rsidRDefault="006F32A8" w:rsidP="00054EFF">
      <w:pPr>
        <w:spacing w:after="200"/>
        <w:contextualSpacing/>
        <w:jc w:val="both"/>
        <w:rPr>
          <w:rFonts w:ascii="Verdana" w:hAnsi="Verdana" w:cs="Arial"/>
          <w:sz w:val="22"/>
          <w:szCs w:val="22"/>
        </w:rPr>
      </w:pPr>
      <w:r w:rsidRPr="00054EFF">
        <w:rPr>
          <w:rFonts w:ascii="Verdana" w:hAnsi="Verdana" w:cs="Arial"/>
          <w:sz w:val="22"/>
          <w:szCs w:val="22"/>
        </w:rPr>
        <w:t>D</w:t>
      </w:r>
      <w:r w:rsidR="00EC018A" w:rsidRPr="00054EFF">
        <w:rPr>
          <w:rFonts w:ascii="Verdana" w:hAnsi="Verdana" w:cs="Arial"/>
          <w:sz w:val="22"/>
          <w:szCs w:val="22"/>
        </w:rPr>
        <w:t xml:space="preserve">ar aceptar, y así </w:t>
      </w:r>
      <w:r w:rsidRPr="00054EFF">
        <w:rPr>
          <w:rFonts w:ascii="Verdana" w:hAnsi="Verdana" w:cs="Arial"/>
          <w:sz w:val="22"/>
          <w:szCs w:val="22"/>
        </w:rPr>
        <w:t xml:space="preserve">se </w:t>
      </w:r>
      <w:r w:rsidR="00F47AAF" w:rsidRPr="00054EFF">
        <w:rPr>
          <w:rFonts w:ascii="Verdana" w:hAnsi="Verdana" w:cs="Arial"/>
          <w:sz w:val="22"/>
          <w:szCs w:val="22"/>
        </w:rPr>
        <w:t>reflejará</w:t>
      </w:r>
      <w:r w:rsidRPr="00054EFF">
        <w:rPr>
          <w:rFonts w:ascii="Verdana" w:hAnsi="Verdana" w:cs="Arial"/>
          <w:sz w:val="22"/>
          <w:szCs w:val="22"/>
        </w:rPr>
        <w:t xml:space="preserve"> </w:t>
      </w:r>
      <w:r w:rsidR="00EC018A" w:rsidRPr="00054EFF">
        <w:rPr>
          <w:rFonts w:ascii="Verdana" w:hAnsi="Verdana" w:cs="Arial"/>
          <w:sz w:val="22"/>
          <w:szCs w:val="22"/>
        </w:rPr>
        <w:t>el archivo</w:t>
      </w:r>
    </w:p>
    <w:p w14:paraId="56BF00F1"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lastRenderedPageBreak/>
        <w:drawing>
          <wp:inline distT="0" distB="0" distL="0" distR="0" wp14:anchorId="4F41CA82" wp14:editId="7D60C682">
            <wp:extent cx="5486400" cy="3863975"/>
            <wp:effectExtent l="0" t="0" r="0" b="3175"/>
            <wp:docPr id="415421726" name="Imagen 1" descr="Imagen que contiene ventana, grande, computador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21726" name="Imagen 1" descr="Imagen que contiene ventana, grande, computadora, tabla&#10;&#10;El contenido generado por IA puede ser incorrecto."/>
                    <pic:cNvPicPr/>
                  </pic:nvPicPr>
                  <pic:blipFill>
                    <a:blip r:embed="rId26"/>
                    <a:stretch>
                      <a:fillRect/>
                    </a:stretch>
                  </pic:blipFill>
                  <pic:spPr>
                    <a:xfrm>
                      <a:off x="0" y="0"/>
                      <a:ext cx="5486400" cy="3863975"/>
                    </a:xfrm>
                    <a:prstGeom prst="rect">
                      <a:avLst/>
                    </a:prstGeom>
                  </pic:spPr>
                </pic:pic>
              </a:graphicData>
            </a:graphic>
          </wp:inline>
        </w:drawing>
      </w:r>
      <w:r w:rsidRPr="00054EFF">
        <w:rPr>
          <w:rFonts w:ascii="Verdana" w:hAnsi="Verdana"/>
          <w:sz w:val="22"/>
          <w:szCs w:val="22"/>
        </w:rPr>
        <w:t xml:space="preserve"> </w:t>
      </w:r>
    </w:p>
    <w:p w14:paraId="6036608A" w14:textId="77777777" w:rsidR="006F32A8" w:rsidRPr="00054EFF" w:rsidRDefault="006F32A8" w:rsidP="00054EFF">
      <w:pPr>
        <w:jc w:val="both"/>
        <w:rPr>
          <w:rFonts w:ascii="Verdana" w:hAnsi="Verdana"/>
          <w:sz w:val="22"/>
          <w:szCs w:val="22"/>
        </w:rPr>
      </w:pPr>
    </w:p>
    <w:p w14:paraId="2013E834" w14:textId="6686CD7A" w:rsidR="006F32A8" w:rsidRPr="00054EFF" w:rsidRDefault="006F32A8" w:rsidP="00054EFF">
      <w:pPr>
        <w:jc w:val="both"/>
        <w:rPr>
          <w:rFonts w:ascii="Verdana" w:hAnsi="Verdana" w:cs="Arial"/>
          <w:sz w:val="22"/>
          <w:szCs w:val="22"/>
        </w:rPr>
      </w:pPr>
      <w:r w:rsidRPr="00054EFF">
        <w:rPr>
          <w:rFonts w:ascii="Verdana" w:hAnsi="Verdana" w:cs="Arial"/>
          <w:sz w:val="22"/>
          <w:szCs w:val="22"/>
        </w:rPr>
        <w:t>Seleccione todas las columnas y, posteriormente, haga doble clic en el borde derecho de cualquiera de los encabezados. De esta manera, el ancho de las columnas se ajustará automáticamente, permitiendo visualizar correctamente todos los datos del reporte.</w:t>
      </w:r>
    </w:p>
    <w:p w14:paraId="2F400843" w14:textId="77777777" w:rsidR="006F32A8" w:rsidRPr="00054EFF" w:rsidRDefault="006F32A8" w:rsidP="00054EFF">
      <w:pPr>
        <w:jc w:val="both"/>
        <w:rPr>
          <w:rFonts w:ascii="Verdana" w:hAnsi="Verdana" w:cs="Arial"/>
          <w:sz w:val="22"/>
          <w:szCs w:val="22"/>
        </w:rPr>
      </w:pPr>
    </w:p>
    <w:p w14:paraId="36BFE71C" w14:textId="46440B65"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Al final de la columna </w:t>
      </w:r>
      <w:r w:rsidRPr="00054EFF">
        <w:rPr>
          <w:rFonts w:ascii="Verdana" w:hAnsi="Verdana" w:cs="Arial"/>
          <w:b/>
          <w:bCs/>
          <w:sz w:val="22"/>
          <w:szCs w:val="22"/>
        </w:rPr>
        <w:t>“Tiempo hasta primera respuesta simplificado”</w:t>
      </w:r>
      <w:r w:rsidRPr="00054EFF">
        <w:rPr>
          <w:rFonts w:ascii="Verdana" w:hAnsi="Verdana" w:cs="Arial"/>
          <w:sz w:val="22"/>
          <w:szCs w:val="22"/>
        </w:rPr>
        <w:t xml:space="preserve">, agregue una nueva columna denominada </w:t>
      </w:r>
      <w:r w:rsidRPr="00054EFF">
        <w:rPr>
          <w:rFonts w:ascii="Verdana" w:hAnsi="Verdana" w:cs="Arial"/>
          <w:b/>
          <w:bCs/>
          <w:sz w:val="22"/>
          <w:szCs w:val="22"/>
        </w:rPr>
        <w:t>“CUMPLE ANS”</w:t>
      </w:r>
      <w:r w:rsidRPr="00054EFF">
        <w:rPr>
          <w:rFonts w:ascii="Verdana" w:hAnsi="Verdana" w:cs="Arial"/>
          <w:sz w:val="22"/>
          <w:szCs w:val="22"/>
        </w:rPr>
        <w:t>, la cual servirá para registrar el</w:t>
      </w:r>
      <w:r w:rsidR="00023284" w:rsidRPr="00054EFF">
        <w:rPr>
          <w:rFonts w:ascii="Verdana" w:hAnsi="Verdana" w:cs="Arial"/>
          <w:sz w:val="22"/>
          <w:szCs w:val="22"/>
        </w:rPr>
        <w:t xml:space="preserve"> </w:t>
      </w:r>
      <w:r w:rsidRPr="00054EFF">
        <w:rPr>
          <w:rFonts w:ascii="Verdana" w:hAnsi="Verdana" w:cs="Arial"/>
          <w:sz w:val="22"/>
          <w:szCs w:val="22"/>
        </w:rPr>
        <w:t>resultado de la evaluación del cumplimiento frente a los tiempos establecidos en los Acuerdos de Niveles de Servicio (ANS).</w:t>
      </w:r>
    </w:p>
    <w:p w14:paraId="69B7E529" w14:textId="77777777" w:rsidR="009918CE" w:rsidRPr="00054EFF" w:rsidRDefault="009918CE" w:rsidP="00054EFF">
      <w:pPr>
        <w:pStyle w:val="Prrafodelista"/>
        <w:ind w:left="1080"/>
        <w:jc w:val="both"/>
        <w:rPr>
          <w:rFonts w:ascii="Verdana" w:hAnsi="Verdana" w:cs="Arial"/>
        </w:rPr>
      </w:pPr>
    </w:p>
    <w:p w14:paraId="64466FEC"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drawing>
          <wp:inline distT="0" distB="0" distL="0" distR="0" wp14:anchorId="4483A0DE" wp14:editId="08BF3101">
            <wp:extent cx="5486400" cy="695325"/>
            <wp:effectExtent l="0" t="0" r="0" b="9525"/>
            <wp:docPr id="1786007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07528" name=""/>
                    <pic:cNvPicPr/>
                  </pic:nvPicPr>
                  <pic:blipFill>
                    <a:blip r:embed="rId27"/>
                    <a:stretch>
                      <a:fillRect/>
                    </a:stretch>
                  </pic:blipFill>
                  <pic:spPr>
                    <a:xfrm>
                      <a:off x="0" y="0"/>
                      <a:ext cx="5486400" cy="695325"/>
                    </a:xfrm>
                    <a:prstGeom prst="rect">
                      <a:avLst/>
                    </a:prstGeom>
                  </pic:spPr>
                </pic:pic>
              </a:graphicData>
            </a:graphic>
          </wp:inline>
        </w:drawing>
      </w:r>
    </w:p>
    <w:p w14:paraId="2CF82F8D" w14:textId="77777777" w:rsidR="006F32A8" w:rsidRPr="00054EFF" w:rsidRDefault="006F32A8" w:rsidP="00054EFF">
      <w:pPr>
        <w:jc w:val="both"/>
        <w:rPr>
          <w:rFonts w:ascii="Verdana" w:hAnsi="Verdana"/>
          <w:sz w:val="22"/>
          <w:szCs w:val="22"/>
        </w:rPr>
      </w:pPr>
    </w:p>
    <w:p w14:paraId="29FC67C3" w14:textId="16D5D8A6"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En esta etapa se debe revisar el </w:t>
      </w:r>
      <w:r w:rsidRPr="00054EFF">
        <w:rPr>
          <w:rFonts w:ascii="Verdana" w:hAnsi="Verdana" w:cs="Arial"/>
          <w:b/>
          <w:bCs/>
          <w:sz w:val="22"/>
          <w:szCs w:val="22"/>
        </w:rPr>
        <w:t xml:space="preserve">tiempo de respuesta de cada </w:t>
      </w:r>
      <w:proofErr w:type="gramStart"/>
      <w:r w:rsidRPr="00054EFF">
        <w:rPr>
          <w:rFonts w:ascii="Verdana" w:hAnsi="Verdana" w:cs="Arial"/>
          <w:b/>
          <w:bCs/>
          <w:sz w:val="22"/>
          <w:szCs w:val="22"/>
        </w:rPr>
        <w:t>ticket</w:t>
      </w:r>
      <w:proofErr w:type="gramEnd"/>
      <w:r w:rsidRPr="00054EFF">
        <w:rPr>
          <w:rFonts w:ascii="Verdana" w:hAnsi="Verdana" w:cs="Arial"/>
          <w:sz w:val="22"/>
          <w:szCs w:val="22"/>
        </w:rPr>
        <w:t xml:space="preserve"> registrado en el reporte.</w:t>
      </w:r>
    </w:p>
    <w:p w14:paraId="34444871" w14:textId="77777777" w:rsidR="00023284" w:rsidRPr="00054EFF" w:rsidRDefault="00023284" w:rsidP="00054EFF">
      <w:pPr>
        <w:jc w:val="both"/>
        <w:rPr>
          <w:rFonts w:ascii="Verdana" w:hAnsi="Verdana" w:cs="Arial"/>
          <w:sz w:val="22"/>
          <w:szCs w:val="22"/>
        </w:rPr>
      </w:pPr>
    </w:p>
    <w:p w14:paraId="6AA5EBB0" w14:textId="5691D925" w:rsidR="006F32A8" w:rsidRPr="00054EFF" w:rsidRDefault="006F32A8" w:rsidP="00054EFF">
      <w:pPr>
        <w:jc w:val="both"/>
        <w:rPr>
          <w:rFonts w:ascii="Verdana" w:hAnsi="Verdana" w:cs="Arial"/>
          <w:sz w:val="22"/>
          <w:szCs w:val="22"/>
        </w:rPr>
      </w:pPr>
      <w:r w:rsidRPr="00054EFF">
        <w:rPr>
          <w:rFonts w:ascii="Verdana" w:hAnsi="Verdana" w:cs="Arial"/>
          <w:sz w:val="22"/>
          <w:szCs w:val="22"/>
        </w:rPr>
        <w:t xml:space="preserve">Al realizar la validación de los tiempos, es posible identificar aquellos casos que </w:t>
      </w:r>
      <w:r w:rsidRPr="00054EFF">
        <w:rPr>
          <w:rFonts w:ascii="Verdana" w:hAnsi="Verdana" w:cs="Arial"/>
          <w:b/>
          <w:bCs/>
          <w:sz w:val="22"/>
          <w:szCs w:val="22"/>
        </w:rPr>
        <w:t>no cumplen con los parámetros definidos en los ANS</w:t>
      </w:r>
      <w:r w:rsidRPr="00054EFF">
        <w:rPr>
          <w:rFonts w:ascii="Verdana" w:hAnsi="Verdana" w:cs="Arial"/>
          <w:sz w:val="22"/>
          <w:szCs w:val="22"/>
        </w:rPr>
        <w:t xml:space="preserve">, los cuales se reflejan con valores </w:t>
      </w:r>
      <w:r w:rsidRPr="00054EFF">
        <w:rPr>
          <w:rFonts w:ascii="Verdana" w:hAnsi="Verdana" w:cs="Arial"/>
          <w:b/>
          <w:bCs/>
          <w:sz w:val="22"/>
          <w:szCs w:val="22"/>
        </w:rPr>
        <w:t>negativos</w:t>
      </w:r>
      <w:r w:rsidRPr="00054EFF">
        <w:rPr>
          <w:rFonts w:ascii="Verdana" w:hAnsi="Verdana" w:cs="Arial"/>
          <w:sz w:val="22"/>
          <w:szCs w:val="22"/>
        </w:rPr>
        <w:t xml:space="preserve"> o fuera del rango establecido.</w:t>
      </w:r>
    </w:p>
    <w:p w14:paraId="3877F936" w14:textId="53B46CE5" w:rsidR="00F47AAF" w:rsidRPr="00054EFF" w:rsidRDefault="00F47AAF" w:rsidP="00054EFF">
      <w:pPr>
        <w:jc w:val="both"/>
        <w:rPr>
          <w:rFonts w:ascii="Verdana" w:hAnsi="Verdana" w:cs="Arial"/>
          <w:sz w:val="22"/>
          <w:szCs w:val="22"/>
        </w:rPr>
      </w:pPr>
    </w:p>
    <w:p w14:paraId="7A4FBACA" w14:textId="2F8FBDFA" w:rsidR="006F32A8" w:rsidRPr="00054EFF" w:rsidRDefault="006F32A8" w:rsidP="00054EFF">
      <w:pPr>
        <w:jc w:val="both"/>
        <w:rPr>
          <w:rFonts w:ascii="Verdana" w:hAnsi="Verdana" w:cs="Arial"/>
          <w:sz w:val="22"/>
          <w:szCs w:val="22"/>
        </w:rPr>
      </w:pPr>
      <w:r w:rsidRPr="00054EFF">
        <w:rPr>
          <w:rFonts w:ascii="Verdana" w:hAnsi="Verdana" w:cs="Arial"/>
          <w:sz w:val="22"/>
          <w:szCs w:val="22"/>
        </w:rPr>
        <w:t>Esta revisión permite determinar el nivel de cumplimiento del servicio y tomar acciones correctivas o preventivas frente a los casos que no alcanzan los tiempos comprometidos.</w:t>
      </w:r>
    </w:p>
    <w:p w14:paraId="7D40A911" w14:textId="6DA05AD7" w:rsidR="00EC018A" w:rsidRPr="00054EFF" w:rsidRDefault="00EC018A" w:rsidP="00054EFF">
      <w:pPr>
        <w:jc w:val="both"/>
        <w:rPr>
          <w:rFonts w:ascii="Verdana" w:hAnsi="Verdana" w:cs="Arial"/>
          <w:sz w:val="22"/>
          <w:szCs w:val="22"/>
        </w:rPr>
      </w:pPr>
    </w:p>
    <w:p w14:paraId="34A2E671" w14:textId="77777777" w:rsidR="00EC018A" w:rsidRPr="00054EFF" w:rsidRDefault="00EC018A" w:rsidP="00054EFF">
      <w:pPr>
        <w:jc w:val="both"/>
        <w:rPr>
          <w:rFonts w:ascii="Verdana" w:hAnsi="Verdana"/>
          <w:sz w:val="22"/>
          <w:szCs w:val="22"/>
        </w:rPr>
      </w:pPr>
      <w:r w:rsidRPr="00054EFF">
        <w:rPr>
          <w:rFonts w:ascii="Verdana" w:hAnsi="Verdana"/>
          <w:noProof/>
          <w:sz w:val="22"/>
          <w:szCs w:val="22"/>
        </w:rPr>
        <w:lastRenderedPageBreak/>
        <w:drawing>
          <wp:inline distT="0" distB="0" distL="0" distR="0" wp14:anchorId="29C7AA5D" wp14:editId="04AC6A2F">
            <wp:extent cx="5486400" cy="2781300"/>
            <wp:effectExtent l="0" t="0" r="0" b="0"/>
            <wp:docPr id="185093441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34415" name="Imagen 1" descr="Tabla&#10;&#10;El contenido generado por IA puede ser incorrecto."/>
                    <pic:cNvPicPr/>
                  </pic:nvPicPr>
                  <pic:blipFill>
                    <a:blip r:embed="rId28"/>
                    <a:stretch>
                      <a:fillRect/>
                    </a:stretch>
                  </pic:blipFill>
                  <pic:spPr>
                    <a:xfrm>
                      <a:off x="0" y="0"/>
                      <a:ext cx="5486400" cy="2781300"/>
                    </a:xfrm>
                    <a:prstGeom prst="rect">
                      <a:avLst/>
                    </a:prstGeom>
                  </pic:spPr>
                </pic:pic>
              </a:graphicData>
            </a:graphic>
          </wp:inline>
        </w:drawing>
      </w:r>
      <w:r w:rsidRPr="00054EFF">
        <w:rPr>
          <w:rFonts w:ascii="Verdana" w:hAnsi="Verdana"/>
          <w:sz w:val="22"/>
          <w:szCs w:val="22"/>
        </w:rPr>
        <w:t xml:space="preserve"> </w:t>
      </w:r>
    </w:p>
    <w:p w14:paraId="64B8940E" w14:textId="77777777" w:rsidR="008E795B" w:rsidRPr="00054EFF" w:rsidRDefault="008E795B" w:rsidP="00054EFF">
      <w:pPr>
        <w:jc w:val="both"/>
        <w:rPr>
          <w:rFonts w:ascii="Verdana" w:hAnsi="Verdana"/>
          <w:sz w:val="22"/>
          <w:szCs w:val="22"/>
        </w:rPr>
      </w:pPr>
    </w:p>
    <w:p w14:paraId="5AA127AC" w14:textId="55E0F3BD" w:rsidR="008E795B" w:rsidRPr="00054EFF" w:rsidRDefault="008E795B" w:rsidP="00054EFF">
      <w:pPr>
        <w:spacing w:before="100" w:beforeAutospacing="1" w:after="100" w:afterAutospacing="1"/>
        <w:jc w:val="both"/>
        <w:rPr>
          <w:rFonts w:ascii="Verdana" w:hAnsi="Verdana" w:cs="Arial"/>
          <w:sz w:val="22"/>
          <w:szCs w:val="22"/>
        </w:rPr>
      </w:pPr>
      <w:r w:rsidRPr="00054EFF">
        <w:rPr>
          <w:rFonts w:ascii="Verdana" w:hAnsi="Verdana" w:cs="Arial"/>
          <w:sz w:val="22"/>
          <w:szCs w:val="22"/>
        </w:rPr>
        <w:t>Una vez finalizada la validación de los tiempos de respuesta y el registro de cumplimiento en la columna “CUMPLE ANS”, se deben generar las tablas dinámicas que permitan consolidar y analizar estadísticamente los resultados.</w:t>
      </w:r>
    </w:p>
    <w:p w14:paraId="737BD55C" w14:textId="77777777" w:rsidR="008E795B" w:rsidRPr="00054EFF" w:rsidRDefault="008E795B" w:rsidP="00054EFF">
      <w:pPr>
        <w:spacing w:before="100" w:beforeAutospacing="1" w:after="100" w:afterAutospacing="1"/>
        <w:jc w:val="both"/>
        <w:rPr>
          <w:rFonts w:ascii="Verdana" w:hAnsi="Verdana" w:cs="Arial"/>
          <w:sz w:val="22"/>
          <w:szCs w:val="22"/>
        </w:rPr>
      </w:pPr>
      <w:r w:rsidRPr="00054EFF">
        <w:rPr>
          <w:rFonts w:ascii="Verdana" w:hAnsi="Verdana" w:cs="Arial"/>
          <w:sz w:val="22"/>
          <w:szCs w:val="22"/>
        </w:rPr>
        <w:t>Estas tablas facilitan la elaboración de los indicadores de gestión asociados al cumplimiento de los Acuerdos de Niveles de Servicio (ANS) y su posterior presentación en la Suite Visión Empresarial (</w:t>
      </w:r>
      <w:proofErr w:type="spellStart"/>
      <w:r w:rsidRPr="00054EFF">
        <w:rPr>
          <w:rFonts w:ascii="Verdana" w:hAnsi="Verdana" w:cs="Arial"/>
          <w:sz w:val="22"/>
          <w:szCs w:val="22"/>
        </w:rPr>
        <w:t>SuiteVe</w:t>
      </w:r>
      <w:proofErr w:type="spellEnd"/>
      <w:r w:rsidRPr="00054EFF">
        <w:rPr>
          <w:rFonts w:ascii="Verdana" w:hAnsi="Verdana" w:cs="Arial"/>
          <w:sz w:val="22"/>
          <w:szCs w:val="22"/>
        </w:rPr>
        <w:t>).</w:t>
      </w:r>
    </w:p>
    <w:p w14:paraId="70B52F7E" w14:textId="77777777" w:rsidR="008E795B" w:rsidRPr="00054EFF" w:rsidRDefault="008E795B" w:rsidP="00054EFF">
      <w:pPr>
        <w:spacing w:before="100" w:beforeAutospacing="1" w:after="100" w:afterAutospacing="1"/>
        <w:jc w:val="both"/>
        <w:rPr>
          <w:rFonts w:ascii="Verdana" w:hAnsi="Verdana" w:cs="Arial"/>
          <w:sz w:val="22"/>
          <w:szCs w:val="22"/>
        </w:rPr>
      </w:pPr>
      <w:r w:rsidRPr="00054EFF">
        <w:rPr>
          <w:rFonts w:ascii="Verdana" w:hAnsi="Verdana" w:cs="Arial"/>
          <w:sz w:val="22"/>
          <w:szCs w:val="22"/>
        </w:rPr>
        <w:t>A continuación, se presenta un ejemplo ilustrativo del formato de tabla dinámica que se debe generar para el análisis y la presentación de resultados:</w:t>
      </w:r>
    </w:p>
    <w:p w14:paraId="109A5CBC" w14:textId="0E322ADF" w:rsidR="00EC018A" w:rsidRPr="00054EFF" w:rsidRDefault="00EC018A" w:rsidP="00054EFF">
      <w:pPr>
        <w:spacing w:after="240"/>
        <w:jc w:val="both"/>
        <w:rPr>
          <w:rFonts w:ascii="Verdana" w:hAnsi="Verdana" w:cs="Arial"/>
          <w:sz w:val="22"/>
          <w:szCs w:val="22"/>
        </w:rPr>
      </w:pPr>
      <w:r w:rsidRPr="00054EFF">
        <w:rPr>
          <w:rFonts w:ascii="Verdana" w:hAnsi="Verdana"/>
          <w:noProof/>
          <w:sz w:val="22"/>
          <w:szCs w:val="22"/>
        </w:rPr>
        <w:drawing>
          <wp:inline distT="0" distB="0" distL="0" distR="0" wp14:anchorId="7619B78A" wp14:editId="3FB2B807">
            <wp:extent cx="5676900" cy="3000375"/>
            <wp:effectExtent l="0" t="0" r="0" b="9525"/>
            <wp:docPr id="594528478" name="Imagen 1" descr="Interfaz de usuario gráfica, Gráfico, Aplicación, Exce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28478" name="Imagen 1" descr="Interfaz de usuario gráfica, Gráfico, Aplicación, Excel&#10;&#10;El contenido generado por IA puede ser incorrecto."/>
                    <pic:cNvPicPr/>
                  </pic:nvPicPr>
                  <pic:blipFill>
                    <a:blip r:embed="rId29"/>
                    <a:stretch>
                      <a:fillRect/>
                    </a:stretch>
                  </pic:blipFill>
                  <pic:spPr>
                    <a:xfrm>
                      <a:off x="0" y="0"/>
                      <a:ext cx="5676900" cy="3000375"/>
                    </a:xfrm>
                    <a:prstGeom prst="rect">
                      <a:avLst/>
                    </a:prstGeom>
                  </pic:spPr>
                </pic:pic>
              </a:graphicData>
            </a:graphic>
          </wp:inline>
        </w:drawing>
      </w:r>
    </w:p>
    <w:p w14:paraId="5EF1872F" w14:textId="59751E88" w:rsidR="00DA2BB4" w:rsidRPr="00054EFF" w:rsidRDefault="003E0D44" w:rsidP="00054EFF">
      <w:pPr>
        <w:pStyle w:val="Ttulo1"/>
        <w:numPr>
          <w:ilvl w:val="0"/>
          <w:numId w:val="70"/>
        </w:numPr>
        <w:jc w:val="both"/>
        <w:rPr>
          <w:rFonts w:ascii="Verdana" w:hAnsi="Verdana"/>
          <w:b/>
          <w:bCs/>
          <w:color w:val="auto"/>
          <w:sz w:val="22"/>
          <w:szCs w:val="22"/>
        </w:rPr>
      </w:pPr>
      <w:bookmarkStart w:id="20" w:name="_Toc210918819"/>
      <w:bookmarkStart w:id="21" w:name="_Toc210987151"/>
      <w:r w:rsidRPr="00054EFF">
        <w:rPr>
          <w:rFonts w:ascii="Verdana" w:hAnsi="Verdana"/>
          <w:b/>
          <w:bCs/>
          <w:color w:val="auto"/>
          <w:sz w:val="22"/>
          <w:szCs w:val="22"/>
        </w:rPr>
        <w:t>INGRESO A LA PLATAFORMA SUITE VISIÓN EMPRESARIAL</w:t>
      </w:r>
      <w:bookmarkEnd w:id="20"/>
      <w:bookmarkEnd w:id="21"/>
    </w:p>
    <w:p w14:paraId="2CC69725" w14:textId="4DFD521C" w:rsidR="00261980" w:rsidRPr="00054EFF" w:rsidRDefault="00261980" w:rsidP="00054EFF">
      <w:pPr>
        <w:spacing w:after="240"/>
        <w:jc w:val="both"/>
        <w:rPr>
          <w:rFonts w:ascii="Verdana" w:hAnsi="Verdana" w:cs="Arial"/>
          <w:sz w:val="22"/>
          <w:szCs w:val="22"/>
        </w:rPr>
      </w:pPr>
      <w:r w:rsidRPr="00054EFF">
        <w:rPr>
          <w:rFonts w:ascii="Verdana" w:hAnsi="Verdana" w:cs="Arial"/>
          <w:sz w:val="22"/>
          <w:szCs w:val="22"/>
        </w:rPr>
        <w:t xml:space="preserve">Para ingresar a la plataforma Suite Visión Empresarial, el gestor de Calidad </w:t>
      </w:r>
      <w:r w:rsidR="00834B4E" w:rsidRPr="00054EFF">
        <w:rPr>
          <w:rFonts w:ascii="Verdana" w:hAnsi="Verdana" w:cs="Arial"/>
          <w:sz w:val="22"/>
          <w:szCs w:val="22"/>
        </w:rPr>
        <w:t xml:space="preserve">de la Oficina de Sistemas cuenta </w:t>
      </w:r>
      <w:r w:rsidRPr="00054EFF">
        <w:rPr>
          <w:rFonts w:ascii="Verdana" w:hAnsi="Verdana" w:cs="Arial"/>
          <w:sz w:val="22"/>
          <w:szCs w:val="22"/>
        </w:rPr>
        <w:t xml:space="preserve">con </w:t>
      </w:r>
      <w:r w:rsidR="00834B4E" w:rsidRPr="00054EFF">
        <w:rPr>
          <w:rFonts w:ascii="Verdana" w:hAnsi="Verdana" w:cs="Arial"/>
          <w:sz w:val="22"/>
          <w:szCs w:val="22"/>
        </w:rPr>
        <w:t xml:space="preserve">el </w:t>
      </w:r>
      <w:r w:rsidRPr="00054EFF">
        <w:rPr>
          <w:rFonts w:ascii="Verdana" w:hAnsi="Verdana" w:cs="Arial"/>
          <w:sz w:val="22"/>
          <w:szCs w:val="22"/>
        </w:rPr>
        <w:t>usuario y contraseña asignado específicamente a</w:t>
      </w:r>
      <w:r w:rsidR="00834B4E" w:rsidRPr="00054EFF">
        <w:rPr>
          <w:rFonts w:ascii="Verdana" w:hAnsi="Verdana" w:cs="Arial"/>
          <w:sz w:val="22"/>
          <w:szCs w:val="22"/>
        </w:rPr>
        <w:t xml:space="preserve">l </w:t>
      </w:r>
      <w:r w:rsidRPr="00054EFF">
        <w:rPr>
          <w:rFonts w:ascii="Verdana" w:hAnsi="Verdana" w:cs="Arial"/>
          <w:sz w:val="22"/>
          <w:szCs w:val="22"/>
        </w:rPr>
        <w:t>proceso, según corresponda.</w:t>
      </w:r>
    </w:p>
    <w:p w14:paraId="59A14320" w14:textId="0AB048E7" w:rsidR="00261980" w:rsidRPr="00054EFF" w:rsidRDefault="00261980" w:rsidP="00054EFF">
      <w:pPr>
        <w:spacing w:after="240"/>
        <w:jc w:val="both"/>
        <w:rPr>
          <w:rFonts w:ascii="Verdana" w:hAnsi="Verdana" w:cs="Arial"/>
          <w:sz w:val="22"/>
          <w:szCs w:val="22"/>
        </w:rPr>
      </w:pPr>
      <w:r w:rsidRPr="00054EFF">
        <w:rPr>
          <w:rFonts w:ascii="Verdana" w:hAnsi="Verdana" w:cs="Arial"/>
          <w:sz w:val="22"/>
          <w:szCs w:val="22"/>
        </w:rPr>
        <w:t>Adicionalmente, se dispone de un usuario institucional denominado SISTEMAS1, el cual posee acceso al mapa de procesos</w:t>
      </w:r>
      <w:r w:rsidR="00F47AAF" w:rsidRPr="00054EFF">
        <w:rPr>
          <w:rFonts w:ascii="Verdana" w:hAnsi="Verdana" w:cs="Arial"/>
          <w:sz w:val="22"/>
          <w:szCs w:val="22"/>
        </w:rPr>
        <w:t xml:space="preserve"> de la entidad</w:t>
      </w:r>
      <w:r w:rsidRPr="00054EFF">
        <w:rPr>
          <w:rFonts w:ascii="Verdana" w:hAnsi="Verdana" w:cs="Arial"/>
          <w:sz w:val="22"/>
          <w:szCs w:val="22"/>
        </w:rPr>
        <w:t xml:space="preserve">, permitiendo la consulta </w:t>
      </w:r>
      <w:r w:rsidRPr="00054EFF">
        <w:rPr>
          <w:rFonts w:ascii="Verdana" w:hAnsi="Verdana" w:cs="Arial"/>
          <w:sz w:val="22"/>
          <w:szCs w:val="22"/>
        </w:rPr>
        <w:lastRenderedPageBreak/>
        <w:t>de la información relevante relacionada con los indicadores de gestión</w:t>
      </w:r>
      <w:r w:rsidR="00F47AAF" w:rsidRPr="00054EFF">
        <w:rPr>
          <w:rFonts w:ascii="Verdana" w:hAnsi="Verdana" w:cs="Arial"/>
          <w:sz w:val="22"/>
          <w:szCs w:val="22"/>
        </w:rPr>
        <w:t xml:space="preserve"> y los planes institucionales</w:t>
      </w:r>
      <w:r w:rsidRPr="00054EFF">
        <w:rPr>
          <w:rFonts w:ascii="Verdana" w:hAnsi="Verdana" w:cs="Arial"/>
          <w:sz w:val="22"/>
          <w:szCs w:val="22"/>
        </w:rPr>
        <w:t>.</w:t>
      </w:r>
    </w:p>
    <w:p w14:paraId="1A9916EB" w14:textId="77777777" w:rsidR="00261980" w:rsidRPr="00054EFF" w:rsidRDefault="00261980" w:rsidP="00054EFF">
      <w:pPr>
        <w:spacing w:after="240"/>
        <w:jc w:val="both"/>
        <w:rPr>
          <w:rFonts w:ascii="Verdana" w:hAnsi="Verdana" w:cs="Arial"/>
          <w:sz w:val="22"/>
          <w:szCs w:val="22"/>
        </w:rPr>
      </w:pPr>
      <w:r w:rsidRPr="00054EFF">
        <w:rPr>
          <w:rFonts w:ascii="Verdana" w:hAnsi="Verdana" w:cs="Arial"/>
          <w:sz w:val="22"/>
          <w:szCs w:val="22"/>
        </w:rPr>
        <w:t>A continuación, se presenta de manera ilustrada la página de inicio de la Plataforma Suite Visión Empresarial:</w:t>
      </w:r>
    </w:p>
    <w:p w14:paraId="7637B88D" w14:textId="2F92BF5C" w:rsidR="00DA2BB4" w:rsidRPr="00054EFF" w:rsidRDefault="00662877" w:rsidP="00054EFF">
      <w:pPr>
        <w:spacing w:after="240"/>
        <w:jc w:val="both"/>
        <w:rPr>
          <w:rFonts w:ascii="Verdana" w:hAnsi="Verdana"/>
          <w:sz w:val="22"/>
          <w:szCs w:val="22"/>
        </w:rPr>
      </w:pPr>
      <w:r w:rsidRPr="00054EFF">
        <w:rPr>
          <w:rFonts w:ascii="Verdana" w:hAnsi="Verdana"/>
          <w:noProof/>
          <w:sz w:val="22"/>
          <w:szCs w:val="22"/>
          <w:lang w:eastAsia="es-CO"/>
        </w:rPr>
        <w:drawing>
          <wp:inline distT="0" distB="0" distL="0" distR="0" wp14:anchorId="2BC3FDDF" wp14:editId="6165D73E">
            <wp:extent cx="4511040" cy="2718508"/>
            <wp:effectExtent l="0" t="0" r="3810" b="5715"/>
            <wp:docPr id="211324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4636" name=""/>
                    <pic:cNvPicPr/>
                  </pic:nvPicPr>
                  <pic:blipFill>
                    <a:blip r:embed="rId30"/>
                    <a:stretch>
                      <a:fillRect/>
                    </a:stretch>
                  </pic:blipFill>
                  <pic:spPr>
                    <a:xfrm>
                      <a:off x="0" y="0"/>
                      <a:ext cx="4513473" cy="2719974"/>
                    </a:xfrm>
                    <a:prstGeom prst="rect">
                      <a:avLst/>
                    </a:prstGeom>
                  </pic:spPr>
                </pic:pic>
              </a:graphicData>
            </a:graphic>
          </wp:inline>
        </w:drawing>
      </w:r>
    </w:p>
    <w:p w14:paraId="5AB2812E" w14:textId="77777777" w:rsidR="008121C9" w:rsidRPr="00054EFF" w:rsidRDefault="008121C9" w:rsidP="00054EFF">
      <w:pPr>
        <w:spacing w:after="240"/>
        <w:jc w:val="both"/>
        <w:rPr>
          <w:rFonts w:ascii="Verdana" w:hAnsi="Verdana" w:cs="Arial"/>
          <w:sz w:val="22"/>
          <w:szCs w:val="22"/>
        </w:rPr>
      </w:pPr>
      <w:r w:rsidRPr="00054EFF">
        <w:rPr>
          <w:rFonts w:ascii="Verdana" w:hAnsi="Verdana" w:cs="Arial"/>
          <w:sz w:val="22"/>
          <w:szCs w:val="22"/>
        </w:rPr>
        <w:t>Usuario: sistemas1</w:t>
      </w:r>
    </w:p>
    <w:p w14:paraId="0D12AF8F" w14:textId="69E63C1E" w:rsidR="008121C9" w:rsidRPr="00054EFF" w:rsidRDefault="008121C9" w:rsidP="00054EFF">
      <w:pPr>
        <w:spacing w:after="240"/>
        <w:jc w:val="both"/>
        <w:rPr>
          <w:rFonts w:ascii="Verdana" w:hAnsi="Verdana" w:cs="Arial"/>
          <w:sz w:val="22"/>
          <w:szCs w:val="22"/>
        </w:rPr>
      </w:pPr>
      <w:r w:rsidRPr="00054EFF">
        <w:rPr>
          <w:rFonts w:ascii="Verdana" w:hAnsi="Verdana" w:cs="Arial"/>
          <w:sz w:val="22"/>
          <w:szCs w:val="22"/>
        </w:rPr>
        <w:t xml:space="preserve">Clave: </w:t>
      </w:r>
      <w:proofErr w:type="spellStart"/>
      <w:r w:rsidRPr="00054EFF">
        <w:rPr>
          <w:rFonts w:ascii="Verdana" w:hAnsi="Verdana" w:cs="Arial"/>
          <w:sz w:val="22"/>
          <w:szCs w:val="22"/>
        </w:rPr>
        <w:t>xxxxxxx</w:t>
      </w:r>
      <w:proofErr w:type="spellEnd"/>
    </w:p>
    <w:p w14:paraId="52AFEDF6" w14:textId="409D4375" w:rsidR="00DA2BB4" w:rsidRPr="00054EFF" w:rsidRDefault="00DA2BB4" w:rsidP="00054EFF">
      <w:pPr>
        <w:spacing w:after="240"/>
        <w:jc w:val="both"/>
        <w:rPr>
          <w:rFonts w:ascii="Verdana" w:hAnsi="Verdana"/>
          <w:sz w:val="22"/>
          <w:szCs w:val="22"/>
        </w:rPr>
      </w:pPr>
      <w:r w:rsidRPr="00054EFF">
        <w:rPr>
          <w:rFonts w:ascii="Verdana" w:hAnsi="Verdana"/>
          <w:sz w:val="22"/>
          <w:szCs w:val="22"/>
        </w:rPr>
        <w:t>Desde el banner principal de la Suite, se puede observar la información más importante de la entidad en Gestión de Calidad y desde allí se puede explorar la plataforma</w:t>
      </w:r>
      <w:r w:rsidR="008121C9" w:rsidRPr="00054EFF">
        <w:rPr>
          <w:rFonts w:ascii="Verdana" w:hAnsi="Verdana"/>
          <w:sz w:val="22"/>
          <w:szCs w:val="22"/>
        </w:rPr>
        <w:t>.</w:t>
      </w:r>
    </w:p>
    <w:p w14:paraId="4248D035" w14:textId="23B9F271" w:rsidR="00DA2BB4" w:rsidRPr="00054EFF" w:rsidRDefault="00977D52" w:rsidP="00054EFF">
      <w:pPr>
        <w:spacing w:after="240"/>
        <w:jc w:val="both"/>
        <w:rPr>
          <w:rFonts w:ascii="Verdana" w:hAnsi="Verdana" w:cs="Arial"/>
          <w:sz w:val="22"/>
          <w:szCs w:val="22"/>
        </w:rPr>
      </w:pPr>
      <w:r w:rsidRPr="00054EFF">
        <w:rPr>
          <w:rFonts w:ascii="Verdana" w:hAnsi="Verdana"/>
          <w:noProof/>
          <w:sz w:val="22"/>
          <w:szCs w:val="22"/>
        </w:rPr>
        <w:drawing>
          <wp:inline distT="0" distB="0" distL="0" distR="0" wp14:anchorId="2F969A17" wp14:editId="23B3793F">
            <wp:extent cx="4998186" cy="2447925"/>
            <wp:effectExtent l="0" t="0" r="0" b="0"/>
            <wp:docPr id="1407489343"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89343" name="Imagen 1" descr="Escala de tiempo&#10;&#10;El contenido generado por IA puede ser incorrecto."/>
                    <pic:cNvPicPr/>
                  </pic:nvPicPr>
                  <pic:blipFill>
                    <a:blip r:embed="rId31"/>
                    <a:stretch>
                      <a:fillRect/>
                    </a:stretch>
                  </pic:blipFill>
                  <pic:spPr>
                    <a:xfrm>
                      <a:off x="0" y="0"/>
                      <a:ext cx="5017824" cy="2457543"/>
                    </a:xfrm>
                    <a:prstGeom prst="rect">
                      <a:avLst/>
                    </a:prstGeom>
                  </pic:spPr>
                </pic:pic>
              </a:graphicData>
            </a:graphic>
          </wp:inline>
        </w:drawing>
      </w:r>
    </w:p>
    <w:p w14:paraId="7A8F3EDA" w14:textId="77777777" w:rsidR="00AC4746" w:rsidRPr="00054EFF" w:rsidRDefault="00AC4746" w:rsidP="00054EFF">
      <w:pPr>
        <w:spacing w:after="240"/>
        <w:jc w:val="both"/>
        <w:rPr>
          <w:rFonts w:ascii="Verdana" w:hAnsi="Verdana" w:cs="Arial"/>
          <w:sz w:val="22"/>
          <w:szCs w:val="22"/>
        </w:rPr>
      </w:pPr>
      <w:r w:rsidRPr="00054EFF">
        <w:rPr>
          <w:rFonts w:ascii="Verdana" w:hAnsi="Verdana" w:cs="Arial"/>
          <w:sz w:val="22"/>
          <w:szCs w:val="22"/>
        </w:rPr>
        <w:t xml:space="preserve">En este módulo se debe cargar el cuantitativo de los indicadores, acompañado de su respectivo análisis, el cual debe incluir la identificación de causas, efectos y soluciones, así como los archivos de soporte correspondientes, tales como el Informe de Estado de </w:t>
      </w:r>
      <w:proofErr w:type="gramStart"/>
      <w:r w:rsidRPr="00054EFF">
        <w:rPr>
          <w:rFonts w:ascii="Verdana" w:hAnsi="Verdana" w:cs="Arial"/>
          <w:sz w:val="22"/>
          <w:szCs w:val="22"/>
        </w:rPr>
        <w:t>Tickets</w:t>
      </w:r>
      <w:proofErr w:type="gramEnd"/>
      <w:r w:rsidRPr="00054EFF">
        <w:rPr>
          <w:rFonts w:ascii="Verdana" w:hAnsi="Verdana" w:cs="Arial"/>
          <w:sz w:val="22"/>
          <w:szCs w:val="22"/>
        </w:rPr>
        <w:t xml:space="preserve"> del mes a presentar (20XX.pdf).</w:t>
      </w:r>
    </w:p>
    <w:p w14:paraId="3BE4F5C9" w14:textId="2F696D34" w:rsidR="00AC4746" w:rsidRPr="00054EFF" w:rsidRDefault="00AC4746" w:rsidP="00054EFF">
      <w:pPr>
        <w:spacing w:after="240"/>
        <w:jc w:val="both"/>
        <w:rPr>
          <w:rFonts w:ascii="Verdana" w:hAnsi="Verdana" w:cs="Arial"/>
          <w:sz w:val="22"/>
          <w:szCs w:val="22"/>
        </w:rPr>
      </w:pPr>
      <w:r w:rsidRPr="00054EFF">
        <w:rPr>
          <w:rFonts w:ascii="Verdana" w:hAnsi="Verdana" w:cs="Arial"/>
          <w:sz w:val="22"/>
          <w:szCs w:val="22"/>
        </w:rPr>
        <w:t>Dicho informe debe incluir las estadísticas generadas a partir del archivo de Excel exportado desde la Mesa de Servicios, reflejando los resultados del mes en análisis y el nivel de cumplimiento de los Acuerdos de Niveles de Servicio (ANS).</w:t>
      </w:r>
    </w:p>
    <w:p w14:paraId="59B5F0F1" w14:textId="77777777" w:rsidR="00AC4746" w:rsidRPr="00054EFF" w:rsidRDefault="00AC4746" w:rsidP="00054EFF">
      <w:pPr>
        <w:spacing w:after="240"/>
        <w:jc w:val="both"/>
        <w:rPr>
          <w:rFonts w:ascii="Verdana" w:hAnsi="Verdana" w:cs="Arial"/>
          <w:sz w:val="22"/>
          <w:szCs w:val="22"/>
        </w:rPr>
      </w:pPr>
      <w:r w:rsidRPr="00054EFF">
        <w:rPr>
          <w:rFonts w:ascii="Verdana" w:hAnsi="Verdana" w:cs="Arial"/>
          <w:sz w:val="22"/>
          <w:szCs w:val="22"/>
        </w:rPr>
        <w:t xml:space="preserve">La consolidación y cargue de esta información deberá realizarse de forma </w:t>
      </w:r>
      <w:r w:rsidRPr="00054EFF">
        <w:rPr>
          <w:rFonts w:ascii="Verdana" w:hAnsi="Verdana" w:cs="Arial"/>
          <w:b/>
          <w:bCs/>
          <w:sz w:val="22"/>
          <w:szCs w:val="22"/>
        </w:rPr>
        <w:t>mensual</w:t>
      </w:r>
      <w:r w:rsidRPr="00054EFF">
        <w:rPr>
          <w:rFonts w:ascii="Verdana" w:hAnsi="Verdana" w:cs="Arial"/>
          <w:sz w:val="22"/>
          <w:szCs w:val="22"/>
        </w:rPr>
        <w:t xml:space="preserve">, dentro de los </w:t>
      </w:r>
      <w:r w:rsidRPr="00054EFF">
        <w:rPr>
          <w:rFonts w:ascii="Verdana" w:hAnsi="Verdana" w:cs="Arial"/>
          <w:b/>
          <w:bCs/>
          <w:sz w:val="22"/>
          <w:szCs w:val="22"/>
        </w:rPr>
        <w:t>primeros cinco (5) días hábiles de cada mes</w:t>
      </w:r>
      <w:r w:rsidRPr="00054EFF">
        <w:rPr>
          <w:rFonts w:ascii="Verdana" w:hAnsi="Verdana" w:cs="Arial"/>
          <w:sz w:val="22"/>
          <w:szCs w:val="22"/>
        </w:rPr>
        <w:t xml:space="preserve">, </w:t>
      </w:r>
      <w:r w:rsidRPr="00054EFF">
        <w:rPr>
          <w:rFonts w:ascii="Verdana" w:hAnsi="Verdana" w:cs="Arial"/>
          <w:sz w:val="22"/>
          <w:szCs w:val="22"/>
        </w:rPr>
        <w:lastRenderedPageBreak/>
        <w:t>garantizando la actualización oportuna y la trazabilidad de los indicadores del proceso de gestión de la Oficina de Sistemas.</w:t>
      </w:r>
    </w:p>
    <w:p w14:paraId="0C86C546" w14:textId="35BF8727" w:rsidR="00A41B85" w:rsidRPr="00054EFF" w:rsidRDefault="00977D52" w:rsidP="00054EFF">
      <w:pPr>
        <w:spacing w:after="240"/>
        <w:jc w:val="both"/>
        <w:rPr>
          <w:rFonts w:ascii="Verdana" w:hAnsi="Verdana" w:cs="Arial"/>
          <w:sz w:val="22"/>
          <w:szCs w:val="22"/>
        </w:rPr>
      </w:pPr>
      <w:r w:rsidRPr="00054EFF">
        <w:rPr>
          <w:rFonts w:ascii="Verdana" w:hAnsi="Verdana"/>
          <w:noProof/>
          <w:sz w:val="22"/>
          <w:szCs w:val="22"/>
        </w:rPr>
        <w:drawing>
          <wp:inline distT="0" distB="0" distL="0" distR="0" wp14:anchorId="61CBE876" wp14:editId="40126838">
            <wp:extent cx="5760720" cy="2486025"/>
            <wp:effectExtent l="0" t="0" r="0" b="9525"/>
            <wp:docPr id="41647201" name="Imagen 1" descr="Imagen que contiene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201" name="Imagen 1" descr="Imagen que contiene Calendario&#10;&#10;El contenido generado por IA puede ser incorrecto."/>
                    <pic:cNvPicPr/>
                  </pic:nvPicPr>
                  <pic:blipFill>
                    <a:blip r:embed="rId32"/>
                    <a:stretch>
                      <a:fillRect/>
                    </a:stretch>
                  </pic:blipFill>
                  <pic:spPr>
                    <a:xfrm>
                      <a:off x="0" y="0"/>
                      <a:ext cx="5760720" cy="2486025"/>
                    </a:xfrm>
                    <a:prstGeom prst="rect">
                      <a:avLst/>
                    </a:prstGeom>
                  </pic:spPr>
                </pic:pic>
              </a:graphicData>
            </a:graphic>
          </wp:inline>
        </w:drawing>
      </w:r>
    </w:p>
    <w:p w14:paraId="7295639D" w14:textId="464607DD" w:rsidR="009E5D1E" w:rsidRPr="00054EFF" w:rsidRDefault="009E5D1E" w:rsidP="00054EFF">
      <w:pPr>
        <w:spacing w:after="240"/>
        <w:jc w:val="both"/>
        <w:rPr>
          <w:rFonts w:ascii="Verdana" w:hAnsi="Verdana" w:cs="Arial"/>
          <w:sz w:val="22"/>
          <w:szCs w:val="22"/>
        </w:rPr>
      </w:pPr>
      <w:r w:rsidRPr="00054EFF">
        <w:rPr>
          <w:rFonts w:ascii="Verdana" w:hAnsi="Verdana"/>
          <w:noProof/>
          <w:sz w:val="22"/>
          <w:szCs w:val="22"/>
        </w:rPr>
        <w:drawing>
          <wp:inline distT="0" distB="0" distL="0" distR="0" wp14:anchorId="07A87830" wp14:editId="02C4D597">
            <wp:extent cx="5760720" cy="2095500"/>
            <wp:effectExtent l="0" t="0" r="0" b="0"/>
            <wp:docPr id="5699716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7164" name="Imagen 1" descr="Interfaz de usuario gráfica, Texto, Aplicación, Correo electrónico&#10;&#10;El contenido generado por IA puede ser incorrecto."/>
                    <pic:cNvPicPr/>
                  </pic:nvPicPr>
                  <pic:blipFill>
                    <a:blip r:embed="rId33"/>
                    <a:stretch>
                      <a:fillRect/>
                    </a:stretch>
                  </pic:blipFill>
                  <pic:spPr>
                    <a:xfrm>
                      <a:off x="0" y="0"/>
                      <a:ext cx="5760720" cy="2095500"/>
                    </a:xfrm>
                    <a:prstGeom prst="rect">
                      <a:avLst/>
                    </a:prstGeom>
                  </pic:spPr>
                </pic:pic>
              </a:graphicData>
            </a:graphic>
          </wp:inline>
        </w:drawing>
      </w:r>
    </w:p>
    <w:sectPr w:rsidR="009E5D1E" w:rsidRPr="00054EFF" w:rsidSect="00137E8A">
      <w:headerReference w:type="default" r:id="rId34"/>
      <w:footerReference w:type="default" r:id="rId35"/>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F695" w14:textId="77777777" w:rsidR="00A83A3B" w:rsidRDefault="00A83A3B" w:rsidP="008B51F5">
      <w:r>
        <w:separator/>
      </w:r>
    </w:p>
  </w:endnote>
  <w:endnote w:type="continuationSeparator" w:id="0">
    <w:p w14:paraId="6025E35F" w14:textId="77777777" w:rsidR="00A83A3B" w:rsidRDefault="00A83A3B"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367B7A" w:rsidRDefault="00367B7A"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367B7A" w:rsidRDefault="00367B7A" w:rsidP="00D218F3">
    <w:pPr>
      <w:pStyle w:val="Piedepgina"/>
      <w:tabs>
        <w:tab w:val="clear" w:pos="4419"/>
        <w:tab w:val="clear" w:pos="8838"/>
      </w:tabs>
      <w:jc w:val="center"/>
      <w:rPr>
        <w:rFonts w:ascii="Montserrat" w:hAnsi="Montserrat"/>
        <w:sz w:val="14"/>
        <w:lang w:val="es-ES"/>
      </w:rPr>
    </w:pPr>
  </w:p>
  <w:p w14:paraId="249FA5C4" w14:textId="6A7A5A1C" w:rsidR="00367B7A" w:rsidRDefault="00367B7A"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A1104" w:rsidRPr="00CA1104">
      <w:rPr>
        <w:rFonts w:ascii="Montserrat" w:hAnsi="Montserrat"/>
        <w:noProof/>
        <w:sz w:val="14"/>
        <w:lang w:val="es-ES"/>
      </w:rPr>
      <w:t>20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A1104" w:rsidRPr="00CA1104">
      <w:rPr>
        <w:rFonts w:ascii="Montserrat" w:hAnsi="Montserrat"/>
        <w:noProof/>
        <w:sz w:val="14"/>
        <w:lang w:val="es-ES"/>
      </w:rPr>
      <w:t>23</w:t>
    </w:r>
    <w:r w:rsidRPr="00D218F3">
      <w:rPr>
        <w:rFonts w:ascii="Montserrat" w:hAnsi="Montserrat"/>
        <w:sz w:val="14"/>
      </w:rPr>
      <w:fldChar w:fldCharType="end"/>
    </w:r>
  </w:p>
  <w:p w14:paraId="699C9EFA" w14:textId="7331B29B" w:rsidR="00367B7A" w:rsidRDefault="00367B7A"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67B7A" w:rsidRPr="004641D3" w:rsidRDefault="00367B7A"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67B7A" w:rsidRPr="004641D3" w:rsidRDefault="00367B7A"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67B7A" w:rsidRPr="004641D3" w:rsidRDefault="00367B7A"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367B7A" w:rsidRPr="00D218F3" w:rsidRDefault="00367B7A" w:rsidP="00584FDA">
    <w:pPr>
      <w:pStyle w:val="Piedepgina"/>
      <w:jc w:val="center"/>
      <w:rPr>
        <w:b/>
        <w:color w:val="0070C0"/>
        <w:sz w:val="8"/>
        <w:szCs w:val="28"/>
      </w:rPr>
    </w:pPr>
  </w:p>
  <w:p w14:paraId="452BB000" w14:textId="38464E68" w:rsidR="00367B7A" w:rsidRDefault="00367B7A"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F12CFED" w:rsidR="00367B7A" w:rsidRPr="00DA2BB4" w:rsidRDefault="00367B7A" w:rsidP="00392618">
                          <w:pPr>
                            <w:pStyle w:val="NormalWeb"/>
                            <w:rPr>
                              <w:rFonts w:ascii="Verdana" w:hAnsi="Verdana" w:cs="Arial"/>
                              <w:bCs/>
                              <w:color w:val="595959" w:themeColor="text1" w:themeTint="A6"/>
                              <w:kern w:val="24"/>
                              <w:sz w:val="12"/>
                              <w:szCs w:val="14"/>
                            </w:rPr>
                          </w:pPr>
                          <w:bookmarkStart w:id="22" w:name="_Hlk176362789"/>
                          <w:r w:rsidRPr="00DA2BB4">
                            <w:rPr>
                              <w:rFonts w:ascii="Verdana" w:hAnsi="Verdana" w:cs="Arial"/>
                              <w:bCs/>
                              <w:color w:val="595959" w:themeColor="text1" w:themeTint="A6"/>
                              <w:kern w:val="24"/>
                              <w:sz w:val="12"/>
                              <w:szCs w:val="14"/>
                            </w:rPr>
                            <w:t>Código:</w:t>
                          </w:r>
                          <w:r w:rsidR="005A3A5F">
                            <w:rPr>
                              <w:rFonts w:ascii="Verdana" w:hAnsi="Verdana" w:cs="Arial"/>
                              <w:bCs/>
                              <w:color w:val="595959" w:themeColor="text1" w:themeTint="A6"/>
                              <w:kern w:val="24"/>
                              <w:sz w:val="12"/>
                              <w:szCs w:val="14"/>
                            </w:rPr>
                            <w:t xml:space="preserve"> </w:t>
                          </w:r>
                          <w:r w:rsidR="005A3A5F" w:rsidRPr="005A3A5F">
                            <w:rPr>
                              <w:rFonts w:ascii="Verdana" w:hAnsi="Verdana" w:cs="Arial"/>
                              <w:b/>
                              <w:color w:val="595959" w:themeColor="text1" w:themeTint="A6"/>
                              <w:kern w:val="24"/>
                              <w:sz w:val="12"/>
                              <w:szCs w:val="14"/>
                            </w:rPr>
                            <w:t>INS-GSI-140-023</w:t>
                          </w:r>
                        </w:p>
                        <w:p w14:paraId="0A6EE982" w14:textId="30873F80" w:rsidR="00367B7A" w:rsidRPr="004641D3" w:rsidRDefault="00367B7A"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A2DC1">
                            <w:rPr>
                              <w:rFonts w:ascii="Verdana" w:hAnsi="Verdana" w:cs="Arial"/>
                              <w:bCs/>
                              <w:color w:val="595959" w:themeColor="text1" w:themeTint="A6"/>
                              <w:kern w:val="24"/>
                              <w:sz w:val="12"/>
                              <w:szCs w:val="14"/>
                            </w:rPr>
                            <w:t>28</w:t>
                          </w:r>
                          <w:r w:rsidR="001224E0">
                            <w:rPr>
                              <w:rFonts w:ascii="Verdana" w:hAnsi="Verdana" w:cs="Arial"/>
                              <w:bCs/>
                              <w:color w:val="595959" w:themeColor="text1" w:themeTint="A6"/>
                              <w:kern w:val="24"/>
                              <w:sz w:val="12"/>
                              <w:szCs w:val="14"/>
                            </w:rPr>
                            <w:t>/</w:t>
                          </w:r>
                          <w:r w:rsidR="00D30F79">
                            <w:rPr>
                              <w:rFonts w:ascii="Verdana" w:hAnsi="Verdana" w:cs="Arial"/>
                              <w:bCs/>
                              <w:color w:val="595959" w:themeColor="text1" w:themeTint="A6"/>
                              <w:kern w:val="24"/>
                              <w:sz w:val="12"/>
                              <w:szCs w:val="14"/>
                            </w:rPr>
                            <w:t>10</w:t>
                          </w:r>
                          <w:r w:rsidR="001224E0">
                            <w:rPr>
                              <w:rFonts w:ascii="Verdana" w:hAnsi="Verdana" w:cs="Arial"/>
                              <w:bCs/>
                              <w:color w:val="595959" w:themeColor="text1" w:themeTint="A6"/>
                              <w:kern w:val="24"/>
                              <w:sz w:val="12"/>
                              <w:szCs w:val="14"/>
                            </w:rPr>
                            <w:t>/2025</w:t>
                          </w:r>
                        </w:p>
                        <w:p w14:paraId="5C00C4CA" w14:textId="7A39B34F" w:rsidR="00367B7A" w:rsidRPr="004641D3" w:rsidRDefault="001224E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Versión: </w:t>
                          </w:r>
                          <w:r w:rsidR="00D30F79">
                            <w:rPr>
                              <w:rFonts w:ascii="Verdana" w:hAnsi="Verdana" w:cs="Arial"/>
                              <w:bCs/>
                              <w:color w:val="595959" w:themeColor="text1" w:themeTint="A6"/>
                              <w:kern w:val="24"/>
                              <w:sz w:val="12"/>
                              <w:szCs w:val="14"/>
                            </w:rPr>
                            <w:t>01</w:t>
                          </w:r>
                        </w:p>
                        <w:bookmarkEnd w:id="22"/>
                        <w:p w14:paraId="248A6BCD" w14:textId="77777777" w:rsidR="00367B7A" w:rsidRDefault="00367B7A"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6F12CFED" w:rsidR="00367B7A" w:rsidRPr="00DA2BB4" w:rsidRDefault="00367B7A" w:rsidP="00392618">
                    <w:pPr>
                      <w:pStyle w:val="NormalWeb"/>
                      <w:rPr>
                        <w:rFonts w:ascii="Verdana" w:hAnsi="Verdana" w:cs="Arial"/>
                        <w:bCs/>
                        <w:color w:val="595959" w:themeColor="text1" w:themeTint="A6"/>
                        <w:kern w:val="24"/>
                        <w:sz w:val="12"/>
                        <w:szCs w:val="14"/>
                      </w:rPr>
                    </w:pPr>
                    <w:bookmarkStart w:id="23" w:name="_Hlk176362789"/>
                    <w:r w:rsidRPr="00DA2BB4">
                      <w:rPr>
                        <w:rFonts w:ascii="Verdana" w:hAnsi="Verdana" w:cs="Arial"/>
                        <w:bCs/>
                        <w:color w:val="595959" w:themeColor="text1" w:themeTint="A6"/>
                        <w:kern w:val="24"/>
                        <w:sz w:val="12"/>
                        <w:szCs w:val="14"/>
                      </w:rPr>
                      <w:t>Código:</w:t>
                    </w:r>
                    <w:r w:rsidR="005A3A5F">
                      <w:rPr>
                        <w:rFonts w:ascii="Verdana" w:hAnsi="Verdana" w:cs="Arial"/>
                        <w:bCs/>
                        <w:color w:val="595959" w:themeColor="text1" w:themeTint="A6"/>
                        <w:kern w:val="24"/>
                        <w:sz w:val="12"/>
                        <w:szCs w:val="14"/>
                      </w:rPr>
                      <w:t xml:space="preserve"> </w:t>
                    </w:r>
                    <w:r w:rsidR="005A3A5F" w:rsidRPr="005A3A5F">
                      <w:rPr>
                        <w:rFonts w:ascii="Verdana" w:hAnsi="Verdana" w:cs="Arial"/>
                        <w:b/>
                        <w:color w:val="595959" w:themeColor="text1" w:themeTint="A6"/>
                        <w:kern w:val="24"/>
                        <w:sz w:val="12"/>
                        <w:szCs w:val="14"/>
                      </w:rPr>
                      <w:t>INS-GSI-140-023</w:t>
                    </w:r>
                  </w:p>
                  <w:p w14:paraId="0A6EE982" w14:textId="30873F80" w:rsidR="00367B7A" w:rsidRPr="004641D3" w:rsidRDefault="00367B7A"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A2DC1">
                      <w:rPr>
                        <w:rFonts w:ascii="Verdana" w:hAnsi="Verdana" w:cs="Arial"/>
                        <w:bCs/>
                        <w:color w:val="595959" w:themeColor="text1" w:themeTint="A6"/>
                        <w:kern w:val="24"/>
                        <w:sz w:val="12"/>
                        <w:szCs w:val="14"/>
                      </w:rPr>
                      <w:t>28</w:t>
                    </w:r>
                    <w:r w:rsidR="001224E0">
                      <w:rPr>
                        <w:rFonts w:ascii="Verdana" w:hAnsi="Verdana" w:cs="Arial"/>
                        <w:bCs/>
                        <w:color w:val="595959" w:themeColor="text1" w:themeTint="A6"/>
                        <w:kern w:val="24"/>
                        <w:sz w:val="12"/>
                        <w:szCs w:val="14"/>
                      </w:rPr>
                      <w:t>/</w:t>
                    </w:r>
                    <w:r w:rsidR="00D30F79">
                      <w:rPr>
                        <w:rFonts w:ascii="Verdana" w:hAnsi="Verdana" w:cs="Arial"/>
                        <w:bCs/>
                        <w:color w:val="595959" w:themeColor="text1" w:themeTint="A6"/>
                        <w:kern w:val="24"/>
                        <w:sz w:val="12"/>
                        <w:szCs w:val="14"/>
                      </w:rPr>
                      <w:t>10</w:t>
                    </w:r>
                    <w:r w:rsidR="001224E0">
                      <w:rPr>
                        <w:rFonts w:ascii="Verdana" w:hAnsi="Verdana" w:cs="Arial"/>
                        <w:bCs/>
                        <w:color w:val="595959" w:themeColor="text1" w:themeTint="A6"/>
                        <w:kern w:val="24"/>
                        <w:sz w:val="12"/>
                        <w:szCs w:val="14"/>
                      </w:rPr>
                      <w:t>/2025</w:t>
                    </w:r>
                  </w:p>
                  <w:p w14:paraId="5C00C4CA" w14:textId="7A39B34F" w:rsidR="00367B7A" w:rsidRPr="004641D3" w:rsidRDefault="001224E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Versión: </w:t>
                    </w:r>
                    <w:r w:rsidR="00D30F79">
                      <w:rPr>
                        <w:rFonts w:ascii="Verdana" w:hAnsi="Verdana" w:cs="Arial"/>
                        <w:bCs/>
                        <w:color w:val="595959" w:themeColor="text1" w:themeTint="A6"/>
                        <w:kern w:val="24"/>
                        <w:sz w:val="12"/>
                        <w:szCs w:val="14"/>
                      </w:rPr>
                      <w:t>01</w:t>
                    </w:r>
                  </w:p>
                  <w:bookmarkEnd w:id="23"/>
                  <w:p w14:paraId="248A6BCD" w14:textId="77777777" w:rsidR="00367B7A" w:rsidRDefault="00367B7A" w:rsidP="00392618"/>
                </w:txbxContent>
              </v:textbox>
              <w10:wrap anchorx="margin"/>
            </v:shape>
          </w:pict>
        </mc:Fallback>
      </mc:AlternateContent>
    </w:r>
  </w:p>
  <w:p w14:paraId="380BDC59" w14:textId="47BCA3F0" w:rsidR="00367B7A" w:rsidRDefault="00367B7A" w:rsidP="00392618">
    <w:pPr>
      <w:pStyle w:val="Piedepgina"/>
    </w:pPr>
  </w:p>
  <w:p w14:paraId="3A110ED6" w14:textId="33F988EA" w:rsidR="00367B7A" w:rsidRDefault="00367B7A" w:rsidP="00392618">
    <w:pPr>
      <w:pStyle w:val="Piedepgina"/>
    </w:pPr>
  </w:p>
  <w:p w14:paraId="2AB0D465" w14:textId="240DEA8A" w:rsidR="00367B7A" w:rsidRDefault="00367B7A"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E3361" w14:textId="77777777" w:rsidR="00A83A3B" w:rsidRDefault="00A83A3B" w:rsidP="008B51F5">
      <w:r>
        <w:separator/>
      </w:r>
    </w:p>
  </w:footnote>
  <w:footnote w:type="continuationSeparator" w:id="0">
    <w:p w14:paraId="52C3F61D" w14:textId="77777777" w:rsidR="00A83A3B" w:rsidRDefault="00A83A3B"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367B7A" w:rsidRDefault="00367B7A"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367B7A" w:rsidRDefault="00367B7A" w:rsidP="000F5FD1">
    <w:pPr>
      <w:pStyle w:val="Encabezado"/>
      <w:tabs>
        <w:tab w:val="clear" w:pos="4419"/>
        <w:tab w:val="clear" w:pos="8838"/>
        <w:tab w:val="left" w:pos="7275"/>
      </w:tabs>
      <w:ind w:left="-851"/>
      <w:jc w:val="right"/>
    </w:pPr>
  </w:p>
  <w:p w14:paraId="029D1EF7" w14:textId="1996D46B" w:rsidR="00367B7A" w:rsidRDefault="00367B7A" w:rsidP="000F5FD1">
    <w:pPr>
      <w:pStyle w:val="Encabezado"/>
      <w:tabs>
        <w:tab w:val="clear" w:pos="4419"/>
        <w:tab w:val="clear" w:pos="8838"/>
        <w:tab w:val="left" w:pos="7275"/>
      </w:tabs>
      <w:ind w:left="-851"/>
      <w:jc w:val="right"/>
    </w:pPr>
  </w:p>
  <w:p w14:paraId="6716CF2A" w14:textId="21DE9230" w:rsidR="00367B7A" w:rsidRDefault="00367B7A" w:rsidP="000F5FD1">
    <w:pPr>
      <w:pStyle w:val="Encabezado"/>
      <w:tabs>
        <w:tab w:val="clear" w:pos="4419"/>
        <w:tab w:val="clear" w:pos="8838"/>
        <w:tab w:val="left" w:pos="7275"/>
      </w:tabs>
      <w:ind w:left="-851"/>
      <w:jc w:val="right"/>
    </w:pPr>
  </w:p>
  <w:p w14:paraId="79F1788B" w14:textId="7FD39997" w:rsidR="00367B7A" w:rsidRDefault="000620D0"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8C711BE">
              <wp:simplePos x="0" y="0"/>
              <wp:positionH relativeFrom="margin">
                <wp:posOffset>-13335</wp:posOffset>
              </wp:positionH>
              <wp:positionV relativeFrom="paragraph">
                <wp:posOffset>64770</wp:posOffset>
              </wp:positionV>
              <wp:extent cx="5762625" cy="4476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576262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1643BA4A" w:rsidR="00367B7A" w:rsidRPr="004E416B" w:rsidRDefault="00367B7A" w:rsidP="004E416B">
                          <w:pPr>
                            <w:jc w:val="center"/>
                            <w:rPr>
                              <w:rFonts w:ascii="Verdana" w:hAnsi="Verdana"/>
                              <w:b/>
                              <w:color w:val="0070C0"/>
                              <w:sz w:val="22"/>
                            </w:rPr>
                          </w:pPr>
                          <w:r w:rsidRPr="00DA2BB4">
                            <w:rPr>
                              <w:rFonts w:ascii="Verdana" w:hAnsi="Verdana"/>
                              <w:b/>
                              <w:color w:val="0070C0"/>
                              <w:sz w:val="22"/>
                            </w:rPr>
                            <w:t xml:space="preserve">INSTRUCTIVO </w:t>
                          </w:r>
                          <w:r w:rsidR="000620D0">
                            <w:rPr>
                              <w:rFonts w:ascii="Verdana" w:hAnsi="Verdana"/>
                              <w:b/>
                              <w:color w:val="0070C0"/>
                              <w:sz w:val="22"/>
                            </w:rPr>
                            <w:t>MESA DE SERVICIOS ACUERDOS DE NIVELES DE SERVICIOS - 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5pt;margin-top:5.1pt;width:453.75pt;height:35.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" fillcolor="white [3201]" stroked="f" strokeweight=".5pt">
              <v:textbox>
                <w:txbxContent>
                  <w:p w14:paraId="7F1FEAC5" w14:textId="1643BA4A" w:rsidR="00367B7A" w:rsidRPr="004E416B" w:rsidRDefault="00367B7A" w:rsidP="004E416B">
                    <w:pPr>
                      <w:jc w:val="center"/>
                      <w:rPr>
                        <w:rFonts w:ascii="Verdana" w:hAnsi="Verdana"/>
                        <w:b/>
                        <w:color w:val="0070C0"/>
                        <w:sz w:val="22"/>
                      </w:rPr>
                    </w:pPr>
                    <w:r w:rsidRPr="00DA2BB4">
                      <w:rPr>
                        <w:rFonts w:ascii="Verdana" w:hAnsi="Verdana"/>
                        <w:b/>
                        <w:color w:val="0070C0"/>
                        <w:sz w:val="22"/>
                      </w:rPr>
                      <w:t xml:space="preserve">INSTRUCTIVO </w:t>
                    </w:r>
                    <w:r w:rsidR="000620D0">
                      <w:rPr>
                        <w:rFonts w:ascii="Verdana" w:hAnsi="Verdana"/>
                        <w:b/>
                        <w:color w:val="0070C0"/>
                        <w:sz w:val="22"/>
                      </w:rPr>
                      <w:t>MESA DE SERVICIOS ACUERDOS DE NIVELES DE SERVICIOS - ANS</w:t>
                    </w:r>
                  </w:p>
                </w:txbxContent>
              </v:textbox>
              <w10:wrap anchorx="margin"/>
            </v:shape>
          </w:pict>
        </mc:Fallback>
      </mc:AlternateContent>
    </w:r>
  </w:p>
  <w:p w14:paraId="5551BF90" w14:textId="6275151C" w:rsidR="00367B7A" w:rsidRDefault="00367B7A" w:rsidP="000F5FD1">
    <w:pPr>
      <w:pStyle w:val="Encabezado"/>
      <w:tabs>
        <w:tab w:val="clear" w:pos="4419"/>
        <w:tab w:val="clear" w:pos="8838"/>
        <w:tab w:val="left" w:pos="7275"/>
      </w:tabs>
      <w:ind w:left="-851"/>
      <w:jc w:val="right"/>
    </w:pPr>
  </w:p>
  <w:p w14:paraId="40B7C776" w14:textId="77777777" w:rsidR="00367B7A" w:rsidRDefault="00367B7A"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083"/>
    <w:multiLevelType w:val="hybridMultilevel"/>
    <w:tmpl w:val="E5744E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2F6C21"/>
    <w:multiLevelType w:val="multilevel"/>
    <w:tmpl w:val="323A354C"/>
    <w:lvl w:ilvl="0">
      <w:start w:val="1"/>
      <w:numFmt w:val="upperLetter"/>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E3CD3"/>
    <w:multiLevelType w:val="hybridMultilevel"/>
    <w:tmpl w:val="72EE99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163E64"/>
    <w:multiLevelType w:val="hybridMultilevel"/>
    <w:tmpl w:val="9B28B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E47CF6"/>
    <w:multiLevelType w:val="hybridMultilevel"/>
    <w:tmpl w:val="F0A235C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6" w15:restartNumberingAfterBreak="0">
    <w:nsid w:val="0C9865D9"/>
    <w:multiLevelType w:val="hybridMultilevel"/>
    <w:tmpl w:val="AE64B024"/>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CB66599"/>
    <w:multiLevelType w:val="hybridMultilevel"/>
    <w:tmpl w:val="78DE65E0"/>
    <w:lvl w:ilvl="0" w:tplc="0AD4DAA4">
      <w:start w:val="5"/>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8" w15:restartNumberingAfterBreak="0">
    <w:nsid w:val="0F1835C6"/>
    <w:multiLevelType w:val="hybridMultilevel"/>
    <w:tmpl w:val="3B00D2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0802515"/>
    <w:multiLevelType w:val="hybridMultilevel"/>
    <w:tmpl w:val="0F28D596"/>
    <w:lvl w:ilvl="0" w:tplc="AFD40610">
      <w:start w:val="6"/>
      <w:numFmt w:val="decimal"/>
      <w:lvlText w:val="%1."/>
      <w:lvlJc w:val="left"/>
      <w:pPr>
        <w:ind w:left="720" w:hanging="360"/>
      </w:pPr>
      <w:rPr>
        <w:rFonts w:cstheme="minorBidi"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1B63551"/>
    <w:multiLevelType w:val="hybridMultilevel"/>
    <w:tmpl w:val="5352C6B6"/>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2" w15:restartNumberingAfterBreak="0">
    <w:nsid w:val="12767117"/>
    <w:multiLevelType w:val="hybridMultilevel"/>
    <w:tmpl w:val="A01A9A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3D75813"/>
    <w:multiLevelType w:val="hybridMultilevel"/>
    <w:tmpl w:val="16ECD338"/>
    <w:lvl w:ilvl="0" w:tplc="93CC6B16">
      <w:start w:val="1"/>
      <w:numFmt w:val="decimal"/>
      <w:lvlText w:val="%1."/>
      <w:lvlJc w:val="left"/>
      <w:pPr>
        <w:ind w:left="720" w:hanging="360"/>
      </w:pPr>
      <w:rPr>
        <w:rFonts w:hint="default"/>
        <w:b/>
        <w:bCs/>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9323A51"/>
    <w:multiLevelType w:val="multilevel"/>
    <w:tmpl w:val="78E2F2B2"/>
    <w:lvl w:ilvl="0">
      <w:start w:val="5"/>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17095E"/>
    <w:multiLevelType w:val="hybridMultilevel"/>
    <w:tmpl w:val="12D4BB04"/>
    <w:lvl w:ilvl="0" w:tplc="E828EDC0">
      <w:start w:val="1"/>
      <w:numFmt w:val="decimal"/>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1E5D12B1"/>
    <w:multiLevelType w:val="multilevel"/>
    <w:tmpl w:val="6D68D054"/>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A41F4D"/>
    <w:multiLevelType w:val="multilevel"/>
    <w:tmpl w:val="1C5C5FFC"/>
    <w:lvl w:ilvl="0">
      <w:start w:val="4"/>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7"/>
      <w:numFmt w:val="decimal"/>
      <w:lvlText w:val="%1.%2.%3."/>
      <w:lvlJc w:val="left"/>
      <w:pPr>
        <w:ind w:left="780" w:hanging="7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050CF2"/>
    <w:multiLevelType w:val="hybridMultilevel"/>
    <w:tmpl w:val="C9F66E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0E64E8C"/>
    <w:multiLevelType w:val="multilevel"/>
    <w:tmpl w:val="18C6A240"/>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2D201A0"/>
    <w:multiLevelType w:val="hybridMultilevel"/>
    <w:tmpl w:val="F894CD7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316324D"/>
    <w:multiLevelType w:val="hybridMultilevel"/>
    <w:tmpl w:val="9C3C11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5F025B9"/>
    <w:multiLevelType w:val="hybridMultilevel"/>
    <w:tmpl w:val="DCFC52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6EB3268"/>
    <w:multiLevelType w:val="multilevel"/>
    <w:tmpl w:val="96DC0D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start w:val="4"/>
      <w:numFmt w:val="decimal"/>
      <w:lvlText w:val="%3."/>
      <w:lvlJc w:val="left"/>
      <w:pPr>
        <w:ind w:left="360" w:hanging="360"/>
      </w:pPr>
      <w:rPr>
        <w:rFonts w:hint="default"/>
        <w:b/>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C40B97"/>
    <w:multiLevelType w:val="hybridMultilevel"/>
    <w:tmpl w:val="85A8E0F8"/>
    <w:lvl w:ilvl="0" w:tplc="D70A31A2">
      <w:start w:val="12"/>
      <w:numFmt w:val="bullet"/>
      <w:lvlText w:val="-"/>
      <w:lvlJc w:val="left"/>
      <w:pPr>
        <w:ind w:left="1854" w:hanging="360"/>
      </w:pPr>
      <w:rPr>
        <w:rFonts w:ascii="Bookman Old Style" w:eastAsia="Calibri" w:hAnsi="Bookman Old Style" w:cs="Aria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2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B290F9B"/>
    <w:multiLevelType w:val="hybridMultilevel"/>
    <w:tmpl w:val="83D059A2"/>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DF0B26"/>
    <w:multiLevelType w:val="hybridMultilevel"/>
    <w:tmpl w:val="ABDA3F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2E0938A4"/>
    <w:multiLevelType w:val="hybridMultilevel"/>
    <w:tmpl w:val="A79C8AF8"/>
    <w:lvl w:ilvl="0" w:tplc="A2EA531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2EF65A9D"/>
    <w:multiLevelType w:val="hybridMultilevel"/>
    <w:tmpl w:val="7E90EF34"/>
    <w:lvl w:ilvl="0" w:tplc="8E304F30">
      <w:start w:val="6"/>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2FE1101D"/>
    <w:multiLevelType w:val="hybridMultilevel"/>
    <w:tmpl w:val="A20047B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309C10E1"/>
    <w:multiLevelType w:val="hybridMultilevel"/>
    <w:tmpl w:val="F1E0E8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30AC7B1E"/>
    <w:multiLevelType w:val="hybridMultilevel"/>
    <w:tmpl w:val="93C8066E"/>
    <w:lvl w:ilvl="0" w:tplc="7E842360">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328C5FA6"/>
    <w:multiLevelType w:val="multilevel"/>
    <w:tmpl w:val="5F5A9076"/>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55002BC"/>
    <w:multiLevelType w:val="hybridMultilevel"/>
    <w:tmpl w:val="1B7485D6"/>
    <w:lvl w:ilvl="0" w:tplc="F4C27912">
      <w:start w:val="5"/>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36" w15:restartNumberingAfterBreak="0">
    <w:nsid w:val="38B41058"/>
    <w:multiLevelType w:val="multilevel"/>
    <w:tmpl w:val="D382B522"/>
    <w:lvl w:ilvl="0">
      <w:start w:val="5"/>
      <w:numFmt w:val="decimal"/>
      <w:lvlText w:val="%1."/>
      <w:lvlJc w:val="left"/>
      <w:pPr>
        <w:ind w:left="720" w:hanging="360"/>
      </w:pPr>
      <w:rPr>
        <w:rFonts w:hint="default"/>
      </w:rPr>
    </w:lvl>
    <w:lvl w:ilvl="1">
      <w:start w:val="9"/>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96D3980"/>
    <w:multiLevelType w:val="hybridMultilevel"/>
    <w:tmpl w:val="82765E08"/>
    <w:lvl w:ilvl="0" w:tplc="D70A31A2">
      <w:start w:val="12"/>
      <w:numFmt w:val="bullet"/>
      <w:lvlText w:val="-"/>
      <w:lvlJc w:val="left"/>
      <w:pPr>
        <w:ind w:left="720" w:hanging="360"/>
      </w:pPr>
      <w:rPr>
        <w:rFonts w:ascii="Bookman Old Style" w:eastAsia="Calibri"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B9B649C"/>
    <w:multiLevelType w:val="hybridMultilevel"/>
    <w:tmpl w:val="12F00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3BAC7E33"/>
    <w:multiLevelType w:val="hybridMultilevel"/>
    <w:tmpl w:val="815AEB5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1" w15:restartNumberingAfterBreak="0">
    <w:nsid w:val="3D4A1243"/>
    <w:multiLevelType w:val="hybridMultilevel"/>
    <w:tmpl w:val="28E062B8"/>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3F816A79"/>
    <w:multiLevelType w:val="hybridMultilevel"/>
    <w:tmpl w:val="5FDCF824"/>
    <w:lvl w:ilvl="0" w:tplc="E5EE6956">
      <w:start w:val="5"/>
      <w:numFmt w:val="bullet"/>
      <w:lvlText w:val="-"/>
      <w:lvlJc w:val="left"/>
      <w:pPr>
        <w:ind w:left="720" w:hanging="360"/>
      </w:pPr>
      <w:rPr>
        <w:rFonts w:ascii="Bookman Old Style" w:eastAsia="Calibri" w:hAnsi="Bookman Old Style"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425E55D8"/>
    <w:multiLevelType w:val="hybridMultilevel"/>
    <w:tmpl w:val="43A80A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44EB267F"/>
    <w:multiLevelType w:val="hybridMultilevel"/>
    <w:tmpl w:val="066CB00A"/>
    <w:lvl w:ilvl="0" w:tplc="240A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5" w15:restartNumberingAfterBreak="0">
    <w:nsid w:val="46457F24"/>
    <w:multiLevelType w:val="hybridMultilevel"/>
    <w:tmpl w:val="7F3E15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48930106"/>
    <w:multiLevelType w:val="multilevel"/>
    <w:tmpl w:val="C8ACF514"/>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A5A1BEC"/>
    <w:multiLevelType w:val="multilevel"/>
    <w:tmpl w:val="9D22A39A"/>
    <w:lvl w:ilvl="0">
      <w:start w:val="1"/>
      <w:numFmt w:val="decimal"/>
      <w:lvlText w:val="%1."/>
      <w:lvlJc w:val="left"/>
      <w:pPr>
        <w:ind w:left="720" w:hanging="360"/>
      </w:pPr>
      <w:rPr>
        <w:rFonts w:hint="default"/>
      </w:rPr>
    </w:lvl>
    <w:lvl w:ilvl="1">
      <w:start w:val="7"/>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ADE5E8C"/>
    <w:multiLevelType w:val="multilevel"/>
    <w:tmpl w:val="B9A8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4E6949FD"/>
    <w:multiLevelType w:val="hybridMultilevel"/>
    <w:tmpl w:val="7EEE1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4F361611"/>
    <w:multiLevelType w:val="multilevel"/>
    <w:tmpl w:val="89B6B2F8"/>
    <w:lvl w:ilvl="0">
      <w:start w:val="5"/>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2" w15:restartNumberingAfterBreak="0">
    <w:nsid w:val="4F5B16FF"/>
    <w:multiLevelType w:val="hybridMultilevel"/>
    <w:tmpl w:val="D46E0B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54" w15:restartNumberingAfterBreak="0">
    <w:nsid w:val="552B14A1"/>
    <w:multiLevelType w:val="hybridMultilevel"/>
    <w:tmpl w:val="19E0FB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566E08EE"/>
    <w:multiLevelType w:val="multilevel"/>
    <w:tmpl w:val="39AAB5A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FC4663"/>
    <w:multiLevelType w:val="hybridMultilevel"/>
    <w:tmpl w:val="EC868BF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57" w15:restartNumberingAfterBreak="0">
    <w:nsid w:val="5BCA3116"/>
    <w:multiLevelType w:val="hybridMultilevel"/>
    <w:tmpl w:val="A4B6799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5C14364E"/>
    <w:multiLevelType w:val="multilevel"/>
    <w:tmpl w:val="BEE8455A"/>
    <w:lvl w:ilvl="0">
      <w:start w:val="1"/>
      <w:numFmt w:val="bullet"/>
      <w:lvlText w:val=""/>
      <w:lvlJc w:val="left"/>
      <w:pPr>
        <w:ind w:left="502" w:hanging="360"/>
      </w:pPr>
      <w:rPr>
        <w:rFonts w:ascii="Symbol" w:hAnsi="Symbol" w:hint="default"/>
        <w:b/>
        <w:bCs/>
      </w:rPr>
    </w:lvl>
    <w:lvl w:ilvl="1">
      <w:start w:val="1"/>
      <w:numFmt w:val="decimal"/>
      <w:isLgl/>
      <w:lvlText w:val="%1.%2."/>
      <w:lvlJc w:val="left"/>
      <w:pPr>
        <w:ind w:left="862"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AE76683"/>
    <w:multiLevelType w:val="hybridMultilevel"/>
    <w:tmpl w:val="EFDA29C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6C414C7E"/>
    <w:multiLevelType w:val="multilevel"/>
    <w:tmpl w:val="802A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1A7C20"/>
    <w:multiLevelType w:val="multilevel"/>
    <w:tmpl w:val="42F03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F6C626E"/>
    <w:multiLevelType w:val="hybridMultilevel"/>
    <w:tmpl w:val="B5389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7327637E"/>
    <w:multiLevelType w:val="hybridMultilevel"/>
    <w:tmpl w:val="3AA8889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73A3758F"/>
    <w:multiLevelType w:val="hybridMultilevel"/>
    <w:tmpl w:val="A5BE1158"/>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6" w15:restartNumberingAfterBreak="0">
    <w:nsid w:val="752E266A"/>
    <w:multiLevelType w:val="hybridMultilevel"/>
    <w:tmpl w:val="43A80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82D1DC9"/>
    <w:multiLevelType w:val="hybridMultilevel"/>
    <w:tmpl w:val="E5D47440"/>
    <w:lvl w:ilvl="0" w:tplc="240A000F">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8" w15:restartNumberingAfterBreak="0">
    <w:nsid w:val="7DC41D88"/>
    <w:multiLevelType w:val="hybridMultilevel"/>
    <w:tmpl w:val="E722AE66"/>
    <w:lvl w:ilvl="0" w:tplc="68203350">
      <w:start w:val="21"/>
      <w:numFmt w:val="bullet"/>
      <w:lvlText w:val=""/>
      <w:lvlJc w:val="left"/>
      <w:pPr>
        <w:ind w:left="720" w:hanging="360"/>
      </w:pPr>
      <w:rPr>
        <w:rFonts w:ascii="Symbol" w:eastAsia="Calibri"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7E1244C3"/>
    <w:multiLevelType w:val="multilevel"/>
    <w:tmpl w:val="323A354C"/>
    <w:lvl w:ilvl="0">
      <w:start w:val="1"/>
      <w:numFmt w:val="upperLetter"/>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78380372">
    <w:abstractNumId w:val="59"/>
  </w:num>
  <w:num w:numId="2" w16cid:durableId="1586692574">
    <w:abstractNumId w:val="9"/>
  </w:num>
  <w:num w:numId="3" w16cid:durableId="1713993335">
    <w:abstractNumId w:val="5"/>
  </w:num>
  <w:num w:numId="4" w16cid:durableId="1393112626">
    <w:abstractNumId w:val="53"/>
  </w:num>
  <w:num w:numId="5" w16cid:durableId="1622300465">
    <w:abstractNumId w:val="38"/>
  </w:num>
  <w:num w:numId="6" w16cid:durableId="1231774305">
    <w:abstractNumId w:val="14"/>
  </w:num>
  <w:num w:numId="7" w16cid:durableId="2140799107">
    <w:abstractNumId w:val="26"/>
  </w:num>
  <w:num w:numId="8" w16cid:durableId="2116705577">
    <w:abstractNumId w:val="49"/>
  </w:num>
  <w:num w:numId="9" w16cid:durableId="967929587">
    <w:abstractNumId w:val="41"/>
  </w:num>
  <w:num w:numId="10" w16cid:durableId="76100836">
    <w:abstractNumId w:val="2"/>
  </w:num>
  <w:num w:numId="11" w16cid:durableId="1349062064">
    <w:abstractNumId w:val="17"/>
  </w:num>
  <w:num w:numId="12" w16cid:durableId="1625386234">
    <w:abstractNumId w:val="63"/>
  </w:num>
  <w:num w:numId="13" w16cid:durableId="1931304236">
    <w:abstractNumId w:val="68"/>
  </w:num>
  <w:num w:numId="14" w16cid:durableId="265844314">
    <w:abstractNumId w:val="46"/>
  </w:num>
  <w:num w:numId="15" w16cid:durableId="674916944">
    <w:abstractNumId w:val="57"/>
  </w:num>
  <w:num w:numId="16" w16cid:durableId="1283071794">
    <w:abstractNumId w:val="6"/>
  </w:num>
  <w:num w:numId="17" w16cid:durableId="88937006">
    <w:abstractNumId w:val="65"/>
  </w:num>
  <w:num w:numId="18" w16cid:durableId="1424304937">
    <w:abstractNumId w:val="34"/>
  </w:num>
  <w:num w:numId="19" w16cid:durableId="1887907528">
    <w:abstractNumId w:val="54"/>
  </w:num>
  <w:num w:numId="20" w16cid:durableId="1821967706">
    <w:abstractNumId w:val="20"/>
  </w:num>
  <w:num w:numId="21" w16cid:durableId="691225406">
    <w:abstractNumId w:val="47"/>
  </w:num>
  <w:num w:numId="22" w16cid:durableId="1878463949">
    <w:abstractNumId w:val="45"/>
  </w:num>
  <w:num w:numId="23" w16cid:durableId="608128720">
    <w:abstractNumId w:val="42"/>
  </w:num>
  <w:num w:numId="24" w16cid:durableId="1090734089">
    <w:abstractNumId w:val="37"/>
  </w:num>
  <w:num w:numId="25" w16cid:durableId="1309436447">
    <w:abstractNumId w:val="18"/>
  </w:num>
  <w:num w:numId="26" w16cid:durableId="1530219664">
    <w:abstractNumId w:val="29"/>
  </w:num>
  <w:num w:numId="27" w16cid:durableId="1846624279">
    <w:abstractNumId w:val="58"/>
  </w:num>
  <w:num w:numId="28" w16cid:durableId="595945791">
    <w:abstractNumId w:val="12"/>
  </w:num>
  <w:num w:numId="29" w16cid:durableId="965232768">
    <w:abstractNumId w:val="69"/>
  </w:num>
  <w:num w:numId="30" w16cid:durableId="1435593304">
    <w:abstractNumId w:val="15"/>
  </w:num>
  <w:num w:numId="31" w16cid:durableId="623657510">
    <w:abstractNumId w:val="3"/>
  </w:num>
  <w:num w:numId="32" w16cid:durableId="536428003">
    <w:abstractNumId w:val="52"/>
  </w:num>
  <w:num w:numId="33" w16cid:durableId="1390954992">
    <w:abstractNumId w:val="36"/>
  </w:num>
  <w:num w:numId="34" w16cid:durableId="1124663706">
    <w:abstractNumId w:val="16"/>
  </w:num>
  <w:num w:numId="35" w16cid:durableId="1782214905">
    <w:abstractNumId w:val="1"/>
  </w:num>
  <w:num w:numId="36" w16cid:durableId="754547146">
    <w:abstractNumId w:val="4"/>
  </w:num>
  <w:num w:numId="37" w16cid:durableId="1872958305">
    <w:abstractNumId w:val="48"/>
  </w:num>
  <w:num w:numId="38" w16cid:durableId="78522607">
    <w:abstractNumId w:val="0"/>
  </w:num>
  <w:num w:numId="39" w16cid:durableId="1018969523">
    <w:abstractNumId w:val="25"/>
  </w:num>
  <w:num w:numId="40" w16cid:durableId="426274142">
    <w:abstractNumId w:val="44"/>
  </w:num>
  <w:num w:numId="41" w16cid:durableId="1276860992">
    <w:abstractNumId w:val="22"/>
  </w:num>
  <w:num w:numId="42" w16cid:durableId="228811282">
    <w:abstractNumId w:val="23"/>
  </w:num>
  <w:num w:numId="43" w16cid:durableId="822046202">
    <w:abstractNumId w:val="43"/>
  </w:num>
  <w:num w:numId="44" w16cid:durableId="148712612">
    <w:abstractNumId w:val="40"/>
  </w:num>
  <w:num w:numId="45" w16cid:durableId="1643537682">
    <w:abstractNumId w:val="31"/>
  </w:num>
  <w:num w:numId="46" w16cid:durableId="1624117942">
    <w:abstractNumId w:val="67"/>
  </w:num>
  <w:num w:numId="47" w16cid:durableId="1292900518">
    <w:abstractNumId w:val="27"/>
  </w:num>
  <w:num w:numId="48" w16cid:durableId="871453450">
    <w:abstractNumId w:val="24"/>
  </w:num>
  <w:num w:numId="49" w16cid:durableId="640430674">
    <w:abstractNumId w:val="39"/>
  </w:num>
  <w:num w:numId="50" w16cid:durableId="1511721848">
    <w:abstractNumId w:val="61"/>
  </w:num>
  <w:num w:numId="51" w16cid:durableId="268514373">
    <w:abstractNumId w:val="62"/>
  </w:num>
  <w:num w:numId="52" w16cid:durableId="838353207">
    <w:abstractNumId w:val="51"/>
  </w:num>
  <w:num w:numId="53" w16cid:durableId="1607729235">
    <w:abstractNumId w:val="19"/>
  </w:num>
  <w:num w:numId="54" w16cid:durableId="40442899">
    <w:abstractNumId w:val="50"/>
  </w:num>
  <w:num w:numId="55" w16cid:durableId="1940719885">
    <w:abstractNumId w:val="60"/>
  </w:num>
  <w:num w:numId="56" w16cid:durableId="1073314802">
    <w:abstractNumId w:val="33"/>
  </w:num>
  <w:num w:numId="57" w16cid:durableId="119612927">
    <w:abstractNumId w:val="64"/>
  </w:num>
  <w:num w:numId="58" w16cid:durableId="186062046">
    <w:abstractNumId w:val="28"/>
  </w:num>
  <w:num w:numId="59" w16cid:durableId="755051780">
    <w:abstractNumId w:val="32"/>
  </w:num>
  <w:num w:numId="60" w16cid:durableId="1755123207">
    <w:abstractNumId w:val="66"/>
  </w:num>
  <w:num w:numId="61" w16cid:durableId="878781440">
    <w:abstractNumId w:val="10"/>
  </w:num>
  <w:num w:numId="62" w16cid:durableId="90975366">
    <w:abstractNumId w:val="30"/>
  </w:num>
  <w:num w:numId="63" w16cid:durableId="992759573">
    <w:abstractNumId w:val="21"/>
  </w:num>
  <w:num w:numId="64" w16cid:durableId="1737783234">
    <w:abstractNumId w:val="8"/>
  </w:num>
  <w:num w:numId="65" w16cid:durableId="1212500056">
    <w:abstractNumId w:val="55"/>
  </w:num>
  <w:num w:numId="66" w16cid:durableId="733239867">
    <w:abstractNumId w:val="56"/>
  </w:num>
  <w:num w:numId="67" w16cid:durableId="420416382">
    <w:abstractNumId w:val="11"/>
  </w:num>
  <w:num w:numId="68" w16cid:durableId="1364554762">
    <w:abstractNumId w:val="7"/>
  </w:num>
  <w:num w:numId="69" w16cid:durableId="1620575378">
    <w:abstractNumId w:val="35"/>
  </w:num>
  <w:num w:numId="70" w16cid:durableId="20275561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3284"/>
    <w:rsid w:val="00054EFF"/>
    <w:rsid w:val="000620D0"/>
    <w:rsid w:val="00064DC2"/>
    <w:rsid w:val="00071F65"/>
    <w:rsid w:val="0008659E"/>
    <w:rsid w:val="000A366D"/>
    <w:rsid w:val="000B04FF"/>
    <w:rsid w:val="000C329A"/>
    <w:rsid w:val="000D6F9A"/>
    <w:rsid w:val="000F5FD1"/>
    <w:rsid w:val="00106C5F"/>
    <w:rsid w:val="00115C16"/>
    <w:rsid w:val="001224E0"/>
    <w:rsid w:val="001359AE"/>
    <w:rsid w:val="00137E8A"/>
    <w:rsid w:val="00187E7B"/>
    <w:rsid w:val="001D7CFC"/>
    <w:rsid w:val="001F1E8E"/>
    <w:rsid w:val="00252B69"/>
    <w:rsid w:val="00261980"/>
    <w:rsid w:val="00285D32"/>
    <w:rsid w:val="002E28A6"/>
    <w:rsid w:val="002F1AF1"/>
    <w:rsid w:val="00304B13"/>
    <w:rsid w:val="00315119"/>
    <w:rsid w:val="00324AFC"/>
    <w:rsid w:val="0033547A"/>
    <w:rsid w:val="003507A4"/>
    <w:rsid w:val="003602F8"/>
    <w:rsid w:val="00361B78"/>
    <w:rsid w:val="003673DF"/>
    <w:rsid w:val="00367B7A"/>
    <w:rsid w:val="003774D9"/>
    <w:rsid w:val="00392618"/>
    <w:rsid w:val="0039722C"/>
    <w:rsid w:val="003A50CB"/>
    <w:rsid w:val="003B4311"/>
    <w:rsid w:val="003C08B3"/>
    <w:rsid w:val="003E0B15"/>
    <w:rsid w:val="003E0D44"/>
    <w:rsid w:val="003E0E1B"/>
    <w:rsid w:val="00433707"/>
    <w:rsid w:val="00433C82"/>
    <w:rsid w:val="00453C12"/>
    <w:rsid w:val="004641D3"/>
    <w:rsid w:val="004723EA"/>
    <w:rsid w:val="0048742D"/>
    <w:rsid w:val="004A25C5"/>
    <w:rsid w:val="004A7B69"/>
    <w:rsid w:val="004C6193"/>
    <w:rsid w:val="004D5523"/>
    <w:rsid w:val="004E416B"/>
    <w:rsid w:val="005020F4"/>
    <w:rsid w:val="00502E6B"/>
    <w:rsid w:val="005352B6"/>
    <w:rsid w:val="00544409"/>
    <w:rsid w:val="00553562"/>
    <w:rsid w:val="005645BC"/>
    <w:rsid w:val="005664AF"/>
    <w:rsid w:val="00584FDA"/>
    <w:rsid w:val="00597E85"/>
    <w:rsid w:val="005A3A5F"/>
    <w:rsid w:val="005A4964"/>
    <w:rsid w:val="005B32E2"/>
    <w:rsid w:val="005C4BF5"/>
    <w:rsid w:val="005D712D"/>
    <w:rsid w:val="005E1A51"/>
    <w:rsid w:val="005F3176"/>
    <w:rsid w:val="00607258"/>
    <w:rsid w:val="00615F4A"/>
    <w:rsid w:val="00620492"/>
    <w:rsid w:val="00624E1B"/>
    <w:rsid w:val="00634CB6"/>
    <w:rsid w:val="00635A9D"/>
    <w:rsid w:val="00642285"/>
    <w:rsid w:val="00662877"/>
    <w:rsid w:val="00666367"/>
    <w:rsid w:val="00691730"/>
    <w:rsid w:val="0069785C"/>
    <w:rsid w:val="006A0D58"/>
    <w:rsid w:val="006C2ED6"/>
    <w:rsid w:val="006D1FE4"/>
    <w:rsid w:val="006D4BAB"/>
    <w:rsid w:val="006E2693"/>
    <w:rsid w:val="006F32A8"/>
    <w:rsid w:val="006F4651"/>
    <w:rsid w:val="0071197C"/>
    <w:rsid w:val="00715E00"/>
    <w:rsid w:val="00740CD4"/>
    <w:rsid w:val="00752BBC"/>
    <w:rsid w:val="007B7197"/>
    <w:rsid w:val="007E17F7"/>
    <w:rsid w:val="007F02DE"/>
    <w:rsid w:val="008121C9"/>
    <w:rsid w:val="00834B4E"/>
    <w:rsid w:val="00851A2D"/>
    <w:rsid w:val="00886863"/>
    <w:rsid w:val="00893B06"/>
    <w:rsid w:val="008A795A"/>
    <w:rsid w:val="008B3812"/>
    <w:rsid w:val="008B51F5"/>
    <w:rsid w:val="008B785D"/>
    <w:rsid w:val="008D0C22"/>
    <w:rsid w:val="008E5CC4"/>
    <w:rsid w:val="008E795B"/>
    <w:rsid w:val="0090037A"/>
    <w:rsid w:val="00901B26"/>
    <w:rsid w:val="00950324"/>
    <w:rsid w:val="00973753"/>
    <w:rsid w:val="00977D52"/>
    <w:rsid w:val="009821FB"/>
    <w:rsid w:val="009918CE"/>
    <w:rsid w:val="009B7CBE"/>
    <w:rsid w:val="009E37BF"/>
    <w:rsid w:val="009E5D1E"/>
    <w:rsid w:val="009F0D6A"/>
    <w:rsid w:val="00A2048E"/>
    <w:rsid w:val="00A30CF1"/>
    <w:rsid w:val="00A31C01"/>
    <w:rsid w:val="00A41B85"/>
    <w:rsid w:val="00A50418"/>
    <w:rsid w:val="00A74B90"/>
    <w:rsid w:val="00A75278"/>
    <w:rsid w:val="00A83A3B"/>
    <w:rsid w:val="00AA3F20"/>
    <w:rsid w:val="00AC4746"/>
    <w:rsid w:val="00AF746E"/>
    <w:rsid w:val="00B0014D"/>
    <w:rsid w:val="00B20B1E"/>
    <w:rsid w:val="00B33E0B"/>
    <w:rsid w:val="00B42D45"/>
    <w:rsid w:val="00B56235"/>
    <w:rsid w:val="00B663D7"/>
    <w:rsid w:val="00B76367"/>
    <w:rsid w:val="00B83C84"/>
    <w:rsid w:val="00B91859"/>
    <w:rsid w:val="00BF513B"/>
    <w:rsid w:val="00C00721"/>
    <w:rsid w:val="00C1464F"/>
    <w:rsid w:val="00C20284"/>
    <w:rsid w:val="00C40277"/>
    <w:rsid w:val="00C647C4"/>
    <w:rsid w:val="00C70B9D"/>
    <w:rsid w:val="00C876D6"/>
    <w:rsid w:val="00C96E05"/>
    <w:rsid w:val="00C96E6E"/>
    <w:rsid w:val="00CA1104"/>
    <w:rsid w:val="00D04612"/>
    <w:rsid w:val="00D1639C"/>
    <w:rsid w:val="00D2005B"/>
    <w:rsid w:val="00D217DE"/>
    <w:rsid w:val="00D218F3"/>
    <w:rsid w:val="00D2621A"/>
    <w:rsid w:val="00D30F79"/>
    <w:rsid w:val="00D5602B"/>
    <w:rsid w:val="00D71437"/>
    <w:rsid w:val="00D83FF3"/>
    <w:rsid w:val="00D840C6"/>
    <w:rsid w:val="00DA2BB4"/>
    <w:rsid w:val="00DA2DC1"/>
    <w:rsid w:val="00DB10E3"/>
    <w:rsid w:val="00DB5EEB"/>
    <w:rsid w:val="00DD784F"/>
    <w:rsid w:val="00DE3E38"/>
    <w:rsid w:val="00DE630B"/>
    <w:rsid w:val="00DE7154"/>
    <w:rsid w:val="00E1130F"/>
    <w:rsid w:val="00E62C73"/>
    <w:rsid w:val="00E75BEC"/>
    <w:rsid w:val="00E87FE7"/>
    <w:rsid w:val="00EA2436"/>
    <w:rsid w:val="00EC018A"/>
    <w:rsid w:val="00F21F19"/>
    <w:rsid w:val="00F32218"/>
    <w:rsid w:val="00F47AAF"/>
    <w:rsid w:val="00F92EE7"/>
    <w:rsid w:val="00FD125F"/>
    <w:rsid w:val="00FD1E4C"/>
    <w:rsid w:val="00FD50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DA2B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A2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774D9"/>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rsid w:val="00DA2BB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A2BB4"/>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DA2BB4"/>
    <w:rPr>
      <w:color w:val="0000FF"/>
      <w:u w:val="single"/>
    </w:rPr>
  </w:style>
  <w:style w:type="paragraph" w:styleId="Sinespaciado">
    <w:name w:val="No Spacing"/>
    <w:rsid w:val="00DA2BB4"/>
    <w:pPr>
      <w:suppressAutoHyphens/>
      <w:autoSpaceDN w:val="0"/>
      <w:textAlignment w:val="baseline"/>
    </w:pPr>
    <w:rPr>
      <w:rFonts w:ascii="Arial" w:eastAsia="Calibri" w:hAnsi="Arial" w:cs="Arial"/>
      <w:sz w:val="22"/>
      <w:szCs w:val="22"/>
      <w:lang w:val="es"/>
    </w:rPr>
  </w:style>
  <w:style w:type="paragraph" w:styleId="Ttulo">
    <w:name w:val="Title"/>
    <w:basedOn w:val="Normal"/>
    <w:link w:val="TtuloCar"/>
    <w:rsid w:val="00DA2BB4"/>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DA2BB4"/>
    <w:rPr>
      <w:rFonts w:ascii="Arial" w:eastAsia="Times New Roman" w:hAnsi="Arial" w:cs="Times New Roman"/>
      <w:b/>
      <w:szCs w:val="20"/>
      <w:lang w:eastAsia="es-ES"/>
    </w:rPr>
  </w:style>
  <w:style w:type="table" w:styleId="Tablaconcuadrcula">
    <w:name w:val="Table Grid"/>
    <w:basedOn w:val="Tablanormal"/>
    <w:uiPriority w:val="39"/>
    <w:rsid w:val="00DA2BB4"/>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MH-Standard">
    <w:name w:val="QMH-Standard"/>
    <w:rsid w:val="00DA2BB4"/>
    <w:pPr>
      <w:tabs>
        <w:tab w:val="left" w:pos="1418"/>
        <w:tab w:val="left" w:pos="2268"/>
      </w:tabs>
      <w:ind w:left="1134" w:right="567"/>
      <w:jc w:val="both"/>
    </w:pPr>
    <w:rPr>
      <w:rFonts w:ascii="Times New Roman" w:eastAsia="Times New Roman" w:hAnsi="Times New Roman" w:cs="Times New Roman"/>
      <w:szCs w:val="20"/>
      <w:lang w:val="es-ES_tradnl" w:eastAsia="es-ES"/>
    </w:rPr>
  </w:style>
  <w:style w:type="paragraph" w:styleId="TDC1">
    <w:name w:val="toc 1"/>
    <w:basedOn w:val="Normal"/>
    <w:next w:val="Normal"/>
    <w:autoRedefine/>
    <w:uiPriority w:val="39"/>
    <w:unhideWhenUsed/>
    <w:rsid w:val="00642285"/>
    <w:pPr>
      <w:tabs>
        <w:tab w:val="left" w:pos="440"/>
        <w:tab w:val="right" w:leader="dot" w:pos="9072"/>
      </w:tabs>
      <w:spacing w:after="100" w:line="276" w:lineRule="auto"/>
    </w:pPr>
    <w:rPr>
      <w:rFonts w:ascii="Calibri" w:eastAsia="Times New Roman" w:hAnsi="Calibri" w:cs="Times New Roman"/>
      <w:sz w:val="22"/>
      <w:szCs w:val="22"/>
      <w:lang w:eastAsia="es-CO"/>
    </w:rPr>
  </w:style>
  <w:style w:type="paragraph" w:styleId="TDC2">
    <w:name w:val="toc 2"/>
    <w:basedOn w:val="Normal"/>
    <w:next w:val="Normal"/>
    <w:autoRedefine/>
    <w:uiPriority w:val="39"/>
    <w:unhideWhenUsed/>
    <w:rsid w:val="00DA2BB4"/>
    <w:pPr>
      <w:tabs>
        <w:tab w:val="right" w:leader="dot" w:pos="8828"/>
      </w:tabs>
      <w:suppressAutoHyphens/>
      <w:autoSpaceDN w:val="0"/>
      <w:ind w:left="220"/>
      <w:textAlignment w:val="baseline"/>
    </w:pPr>
    <w:rPr>
      <w:rFonts w:ascii="Calibri" w:eastAsia="Calibri" w:hAnsi="Calibri" w:cs="Calibri"/>
      <w:sz w:val="22"/>
      <w:szCs w:val="22"/>
      <w:lang w:eastAsia="es-CO"/>
    </w:rPr>
  </w:style>
  <w:style w:type="paragraph" w:styleId="Textocomentario">
    <w:name w:val="annotation text"/>
    <w:basedOn w:val="Normal"/>
    <w:link w:val="TextocomentarioCar"/>
    <w:uiPriority w:val="99"/>
    <w:semiHidden/>
    <w:unhideWhenUsed/>
    <w:rsid w:val="00DA2BB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DA2BB4"/>
    <w:rPr>
      <w:rFonts w:ascii="Calibri" w:eastAsia="Calibri" w:hAnsi="Calibri" w:cs="Calibri"/>
      <w:sz w:val="20"/>
      <w:szCs w:val="20"/>
      <w:lang w:eastAsia="es-CO"/>
    </w:rPr>
  </w:style>
  <w:style w:type="character" w:customStyle="1" w:styleId="AsuntodelcomentarioCar">
    <w:name w:val="Asunto del comentario Car"/>
    <w:basedOn w:val="TextocomentarioCar"/>
    <w:link w:val="Asuntodelcomentario"/>
    <w:uiPriority w:val="99"/>
    <w:semiHidden/>
    <w:rsid w:val="00DA2BB4"/>
    <w:rPr>
      <w:rFonts w:ascii="Calibri" w:eastAsia="Calibri" w:hAnsi="Calibri" w:cs="Calibri"/>
      <w:b/>
      <w:bCs/>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A2BB4"/>
    <w:rPr>
      <w:b/>
      <w:bCs/>
    </w:rPr>
  </w:style>
  <w:style w:type="character" w:customStyle="1" w:styleId="AsuntodelcomentarioCar1">
    <w:name w:val="Asunto del comentario Car1"/>
    <w:basedOn w:val="TextocomentarioCar"/>
    <w:uiPriority w:val="99"/>
    <w:semiHidden/>
    <w:rsid w:val="00DA2BB4"/>
    <w:rPr>
      <w:rFonts w:ascii="Calibri" w:eastAsia="Calibri" w:hAnsi="Calibri" w:cs="Calibri"/>
      <w:b/>
      <w:bCs/>
      <w:sz w:val="20"/>
      <w:szCs w:val="20"/>
      <w:lang w:eastAsia="es-CO"/>
    </w:rPr>
  </w:style>
  <w:style w:type="character" w:customStyle="1" w:styleId="Mencinsinresolver1">
    <w:name w:val="Mención sin resolver1"/>
    <w:basedOn w:val="Fuentedeprrafopredeter"/>
    <w:uiPriority w:val="99"/>
    <w:semiHidden/>
    <w:unhideWhenUsed/>
    <w:rsid w:val="00324AFC"/>
    <w:rPr>
      <w:color w:val="605E5C"/>
      <w:shd w:val="clear" w:color="auto" w:fill="E1DFDD"/>
    </w:rPr>
  </w:style>
  <w:style w:type="character" w:styleId="Mencinsinresolver">
    <w:name w:val="Unresolved Mention"/>
    <w:basedOn w:val="Fuentedeprrafopredeter"/>
    <w:uiPriority w:val="99"/>
    <w:semiHidden/>
    <w:unhideWhenUsed/>
    <w:rsid w:val="000620D0"/>
    <w:rPr>
      <w:color w:val="605E5C"/>
      <w:shd w:val="clear" w:color="auto" w:fill="E1DFDD"/>
    </w:rPr>
  </w:style>
  <w:style w:type="character" w:styleId="Hipervnculovisitado">
    <w:name w:val="FollowedHyperlink"/>
    <w:basedOn w:val="Fuentedeprrafopredeter"/>
    <w:uiPriority w:val="99"/>
    <w:semiHidden/>
    <w:unhideWhenUsed/>
    <w:rsid w:val="003A50CB"/>
    <w:rPr>
      <w:color w:val="954F72" w:themeColor="followedHyperlink"/>
      <w:u w:val="single"/>
    </w:rPr>
  </w:style>
  <w:style w:type="paragraph" w:styleId="Textonotapie">
    <w:name w:val="footnote text"/>
    <w:basedOn w:val="Normal"/>
    <w:link w:val="TextonotapieCar"/>
    <w:uiPriority w:val="99"/>
    <w:semiHidden/>
    <w:unhideWhenUsed/>
    <w:rsid w:val="00EC018A"/>
    <w:rPr>
      <w:rFonts w:eastAsiaTheme="minorEastAsia"/>
      <w:sz w:val="20"/>
      <w:szCs w:val="20"/>
      <w:lang w:val="en-US"/>
    </w:rPr>
  </w:style>
  <w:style w:type="character" w:customStyle="1" w:styleId="TextonotapieCar">
    <w:name w:val="Texto nota pie Car"/>
    <w:basedOn w:val="Fuentedeprrafopredeter"/>
    <w:link w:val="Textonotapie"/>
    <w:uiPriority w:val="99"/>
    <w:semiHidden/>
    <w:rsid w:val="00EC018A"/>
    <w:rPr>
      <w:rFonts w:eastAsiaTheme="minorEastAsia"/>
      <w:sz w:val="20"/>
      <w:szCs w:val="20"/>
      <w:lang w:val="en-US"/>
    </w:rPr>
  </w:style>
  <w:style w:type="character" w:styleId="Refdenotaalpie">
    <w:name w:val="footnote reference"/>
    <w:basedOn w:val="Fuentedeprrafopredeter"/>
    <w:uiPriority w:val="99"/>
    <w:semiHidden/>
    <w:unhideWhenUsed/>
    <w:rsid w:val="00EC018A"/>
    <w:rPr>
      <w:vertAlign w:val="superscript"/>
    </w:rPr>
  </w:style>
  <w:style w:type="character" w:customStyle="1" w:styleId="Ttulo3Car">
    <w:name w:val="Título 3 Car"/>
    <w:basedOn w:val="Fuentedeprrafopredeter"/>
    <w:link w:val="Ttulo3"/>
    <w:uiPriority w:val="9"/>
    <w:rsid w:val="003774D9"/>
    <w:rPr>
      <w:rFonts w:asciiTheme="majorHAnsi" w:eastAsiaTheme="majorEastAsia" w:hAnsiTheme="majorHAnsi" w:cstheme="majorBidi"/>
      <w:color w:val="1F3763" w:themeColor="accent1" w:themeShade="7F"/>
    </w:rPr>
  </w:style>
  <w:style w:type="paragraph" w:styleId="TtuloTDC">
    <w:name w:val="TOC Heading"/>
    <w:basedOn w:val="Ttulo1"/>
    <w:next w:val="Normal"/>
    <w:uiPriority w:val="39"/>
    <w:unhideWhenUsed/>
    <w:qFormat/>
    <w:rsid w:val="00C647C4"/>
    <w:pPr>
      <w:spacing w:line="259" w:lineRule="auto"/>
      <w:outlineLvl w:val="9"/>
    </w:pPr>
    <w:rPr>
      <w:lang w:eastAsia="es-CO"/>
    </w:rPr>
  </w:style>
  <w:style w:type="paragraph" w:styleId="TDC3">
    <w:name w:val="toc 3"/>
    <w:basedOn w:val="Normal"/>
    <w:next w:val="Normal"/>
    <w:autoRedefine/>
    <w:uiPriority w:val="39"/>
    <w:unhideWhenUsed/>
    <w:rsid w:val="0064228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6045">
      <w:bodyDiv w:val="1"/>
      <w:marLeft w:val="0"/>
      <w:marRight w:val="0"/>
      <w:marTop w:val="0"/>
      <w:marBottom w:val="0"/>
      <w:divBdr>
        <w:top w:val="none" w:sz="0" w:space="0" w:color="auto"/>
        <w:left w:val="none" w:sz="0" w:space="0" w:color="auto"/>
        <w:bottom w:val="none" w:sz="0" w:space="0" w:color="auto"/>
        <w:right w:val="none" w:sz="0" w:space="0" w:color="auto"/>
      </w:divBdr>
    </w:div>
    <w:div w:id="351536194">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59440968">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305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s://mesadeservicio.supervigilancia.gov.co/login.jsp" TargetMode="External"/><Relationship Id="rId14" Type="http://schemas.openxmlformats.org/officeDocument/2006/relationships/hyperlink" Target="https://mesadeservicio.supervigilancia.gov.co/login.jsp"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hyperlink" Target="https://www.google.com/search?sca_esv=263a33c192532136&amp;cs=1&amp;sxsrf=AE3TifMlLAMx8zQ9bMOWaZG8TDXnTImlxg%3A1759780264803&amp;q=Acuerdos+de+Nivel+de+Servicio+%28SLA%29&amp;sa=X&amp;ved=2ahUKEwjh26OsrJCQAxXwKlkFHXLfEOEQxccNegQIBBAB&amp;mstk=AUtExfB61T-3YelMAE2d_CBJ9kMoS9oEBMqxgGdKAVR8taHQTveBl3Vg0FYgC4gewJrHt8Yw611w0Pc4iqe0KQVN-Z-2rf4GXJJNEpJIFFrj8rgna-FyiQqAMbGeLjy6wCRsUlAZA6pjCuDicbHZ-V2fPzlKE0l7w-1202cXOGziuKZt-vHWxfDXmyMz8rr2skrq4Zy8EovoM6DrQxLf8tygPllwKzOVL-EoMGo4gW0s12ZcnLLeFHczE4lCnWIH5NND13aCnbbhgBNzXPdiiZM8pIpH&amp;csui=3"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324A-37BF-4A24-B200-D2FD0AFA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3158</Words>
  <Characters>17375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 Gabriel Perez Tobaria</cp:lastModifiedBy>
  <cp:revision>9</cp:revision>
  <cp:lastPrinted>2023-06-29T15:02:00Z</cp:lastPrinted>
  <dcterms:created xsi:type="dcterms:W3CDTF">2025-10-10T15:35:00Z</dcterms:created>
  <dcterms:modified xsi:type="dcterms:W3CDTF">2025-10-28T19:49:00Z</dcterms:modified>
</cp:coreProperties>
</file>